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упрощенной закупки 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«ОКПД2 49.42.19.000 «Капитальный ремонт турбины ст. № 1 </w:t>
      </w:r>
      <w:r>
        <w:rPr>
          <w:rFonts w:ascii="Times New Roman" w:hAnsi="Times New Roman"/>
          <w:b/>
          <w:bCs/>
          <w:sz w:val="28"/>
          <w:szCs w:val="28"/>
        </w:rPr>
        <w:t xml:space="preserve">Жигулевской ГЭС, </w:t>
      </w:r>
      <w:r>
        <w:rPr>
          <w:rFonts w:ascii="Times New Roman" w:hAnsi="Times New Roman"/>
          <w:b/>
          <w:bCs/>
          <w:sz w:val="28"/>
          <w:szCs w:val="28"/>
        </w:rPr>
        <w:t xml:space="preserve">в части транспортировки корпуса и деталей рабочего колеса </w:t>
      </w:r>
      <w:r>
        <w:rPr>
          <w:rFonts w:eastAsia="Calibri" w:ascii="Times New Roman" w:hAnsi="Times New Roman"/>
          <w:b/>
          <w:bCs/>
          <w:sz w:val="28"/>
          <w:szCs w:val="28"/>
        </w:rPr>
        <w:t xml:space="preserve">с  филиала ПАО «РусГидро» - «Жигулевская ГЭС»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b/>
          <w:bCs/>
          <w:sz w:val="28"/>
          <w:szCs w:val="28"/>
        </w:rPr>
        <w:t>на АО «ТЯЖМАШ»».</w:t>
      </w:r>
    </w:p>
    <w:p>
      <w:pPr>
        <w:pStyle w:val="Normal"/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Филиал ПАО «РусГидро» - «Жигулевская ГЭС»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 </w:t>
      </w:r>
      <w:r>
        <w:rPr>
          <w:b w:val="false"/>
          <w:sz w:val="24"/>
          <w:szCs w:val="24"/>
        </w:rPr>
        <w:t>«ОКПД2 49.42.19.000 «Капитальный ремонт турбины ст. № 1 Жигул</w:t>
      </w:r>
      <w:r>
        <w:rPr>
          <w:b w:val="false"/>
          <w:bCs w:val="false"/>
          <w:sz w:val="24"/>
          <w:szCs w:val="24"/>
        </w:rPr>
        <w:t>евской ГЭС, в части транспортировки корпуса и деталей рабочего колеса с  филиала ПАО «РусГидро» - «Жигулевская ГЭС» на АО «ТЯЖМАШ»».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услуге (в том числе, сведения об объеме, месте, сроках оказания услуги) приведены в Приложении № 1 к настоящему запросу; существенные условия будущего договора (в том числе, условия оплаты и гарантийных обязательств) – см. Приложение №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Исполнителя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Исполнителя на существенные условия будущего договора, в том числе условия оплаты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>
        <w:rPr>
          <w:b/>
          <w:sz w:val="24"/>
          <w:szCs w:val="24"/>
        </w:rPr>
        <w:t xml:space="preserve">без </w:t>
      </w:r>
      <w:r>
        <w:rPr>
          <w:b/>
          <w:sz w:val="24"/>
        </w:rPr>
        <w:t xml:space="preserve">учета </w:t>
      </w:r>
      <w:r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электронной копии на ЭТП РАД в составе заявки Участника, в том числе </w:t>
      </w:r>
      <w:r>
        <w:rPr>
          <w:b/>
          <w:sz w:val="24"/>
          <w:szCs w:val="24"/>
        </w:rPr>
        <w:t>в редактируемом формате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Документы предоставляемые в составе заявки Участника: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Анкета Участника;</w:t>
      </w:r>
      <w:bookmarkStart w:id="0" w:name="_GoBack"/>
      <w:bookmarkEnd w:id="0"/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Выписка из Единого реестра субъектов малого и среднего предпринимательства (в том числе с официального сайта ФНС России в сети «Интернет»);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постановке на налоговый учёт;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Бухгалтерский баланс на последнюю отчетную дату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567" w:hanging="567"/>
        <w:contextualSpacing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Идентификатор участника электронного документооборота (ЭДО), при наличии.  </w:t>
      </w:r>
    </w:p>
    <w:p>
      <w:pPr>
        <w:pStyle w:val="Normal"/>
        <w:keepNext w:val="true"/>
        <w:ind w:firstLine="624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ind w:firstLine="624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624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30" w:leader="none"/>
        </w:tabs>
        <w:spacing w:lineRule="auto" w:line="240" w:before="120" w:after="0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оказанию услуг;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40" w:before="120" w:after="0"/>
        <w:ind w:left="680" w:hanging="680"/>
        <w:rPr>
          <w:sz w:val="24"/>
          <w:szCs w:val="24"/>
        </w:rPr>
      </w:pPr>
      <w:bookmarkStart w:id="1" w:name="_Toc57314691"/>
      <w:bookmarkStart w:id="2" w:name="_Toc69729005"/>
      <w:bookmarkStart w:id="3" w:name="_Ref93295408"/>
      <w:r>
        <w:rPr>
          <w:sz w:val="24"/>
          <w:szCs w:val="24"/>
        </w:rPr>
        <w:t>Проект типового договора / Существенные условия договора (в том числе, условия оплаты).</w:t>
      </w:r>
      <w:bookmarkEnd w:id="1"/>
      <w:bookmarkEnd w:id="2"/>
      <w:bookmarkEnd w:id="3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190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19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ca1900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ca1900"/>
    <w:pPr>
      <w:keepNext w:val="true"/>
      <w:numPr>
        <w:ilvl w:val="3"/>
        <w:numId w:val="2"/>
      </w:numPr>
      <w:tabs>
        <w:tab w:val="clear" w:pos="720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ca190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ca190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ca1900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ca19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ca190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ca19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5a79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5a79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2e1bea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ca1900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ca1900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5a79ef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0"/>
    <w:uiPriority w:val="99"/>
    <w:unhideWhenUsed/>
    <w:rsid w:val="005a79ef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2e1be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5eb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AlterOffice/2025.3.1.0$Linux_X86_64 LibreOffice_project/6648c49ab2ca125dff246c75ec00a85a64baa8dd</Application>
  <AppVersion>15.0000</AppVersion>
  <Pages>2</Pages>
  <Words>546</Words>
  <Characters>3629</Characters>
  <CharactersWithSpaces>4125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2025-11-20T10:46:00Z</dcterms:created>
  <dc:creator>Савушкина Лидия Александровна</dc:creator>
  <dc:description/>
  <dc:language>ru-RU</dc:language>
  <cp:lastModifiedBy>zaycevaav@corp.gidroogk.com</cp:lastModifiedBy>
  <cp:lastPrinted>2023-11-13T11:41:00Z</cp:lastPrinted>
  <dcterms:modified xsi:type="dcterms:W3CDTF">2026-05-22T09:39:10Z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