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799" w:rsidRDefault="00CC4799" w:rsidP="00CC4799">
      <w:pPr>
        <w:keepNext/>
        <w:keepLines/>
        <w:tabs>
          <w:tab w:val="left" w:pos="6096"/>
        </w:tabs>
        <w:jc w:val="both"/>
        <w:outlineLvl w:val="0"/>
        <w:rPr>
          <w:rFonts w:ascii="Times New Roman" w:hAnsi="Times New Roman"/>
          <w:sz w:val="28"/>
          <w:szCs w:val="28"/>
        </w:rPr>
      </w:pPr>
    </w:p>
    <w:p w:rsidR="00CC4799"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r w:rsidRPr="004B0AD3">
        <w:rPr>
          <w:rFonts w:ascii="Times New Roman" w:eastAsia="Times New Roman" w:hAnsi="Times New Roman" w:cs="Times New Roman"/>
          <w:b/>
          <w:color w:val="auto"/>
          <w:sz w:val="28"/>
          <w:szCs w:val="28"/>
          <w:lang w:val="ru-RU"/>
        </w:rPr>
        <w:t>VI.</w:t>
      </w:r>
      <w:r w:rsidRPr="004B0AD3">
        <w:rPr>
          <w:rFonts w:ascii="Times New Roman" w:eastAsia="Times New Roman" w:hAnsi="Times New Roman" w:cs="Times New Roman"/>
          <w:b/>
          <w:color w:val="auto"/>
          <w:sz w:val="28"/>
          <w:szCs w:val="28"/>
          <w:lang w:val="ru-RU"/>
        </w:rPr>
        <w:tab/>
        <w:t>ТРЕБОВАНИ</w:t>
      </w:r>
      <w:r w:rsidR="007216A0">
        <w:rPr>
          <w:rFonts w:ascii="Times New Roman" w:eastAsia="Times New Roman" w:hAnsi="Times New Roman" w:cs="Times New Roman"/>
          <w:b/>
          <w:color w:val="auto"/>
          <w:sz w:val="28"/>
          <w:szCs w:val="28"/>
          <w:lang w:val="ru-RU"/>
        </w:rPr>
        <w:t>Я К ОПИСАНИЮ УЧАСТНИКОМ ЦЕНОВОГО ОТБОРА</w:t>
      </w:r>
      <w:r w:rsidRPr="004B0AD3">
        <w:rPr>
          <w:rFonts w:ascii="Times New Roman" w:eastAsia="Times New Roman" w:hAnsi="Times New Roman" w:cs="Times New Roman"/>
          <w:b/>
          <w:color w:val="auto"/>
          <w:sz w:val="28"/>
          <w:szCs w:val="28"/>
          <w:lang w:val="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rsidR="004B0AD3" w:rsidRDefault="004B0AD3" w:rsidP="00CC4799">
      <w:pPr>
        <w:keepNext/>
        <w:ind w:left="1080"/>
        <w:contextualSpacing/>
        <w:jc w:val="center"/>
        <w:outlineLvl w:val="0"/>
        <w:rPr>
          <w:rFonts w:ascii="Times New Roman" w:eastAsia="Times New Roman" w:hAnsi="Times New Roman" w:cs="Times New Roman"/>
          <w:b/>
          <w:color w:val="auto"/>
          <w:sz w:val="28"/>
          <w:szCs w:val="28"/>
          <w:lang w:val="ru-RU"/>
        </w:rPr>
      </w:pP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Заявк</w:t>
      </w:r>
      <w:r w:rsidR="007216A0">
        <w:rPr>
          <w:rFonts w:ascii="Times New Roman" w:eastAsia="Calibri" w:hAnsi="Times New Roman" w:cs="Times New Roman"/>
          <w:color w:val="auto"/>
          <w:lang w:val="ru-RU" w:eastAsia="en-GB"/>
        </w:rPr>
        <w:t>а на участие в ценовом отборе</w:t>
      </w:r>
      <w:r w:rsidRPr="004B0AD3">
        <w:rPr>
          <w:rFonts w:ascii="Times New Roman" w:eastAsia="Calibri" w:hAnsi="Times New Roman" w:cs="Times New Roman"/>
          <w:color w:val="auto"/>
          <w:lang w:val="ru-RU" w:eastAsia="en-GB"/>
        </w:rPr>
        <w:t xml:space="preserve"> в электронной форме должна быть составлена на русском языке.</w:t>
      </w:r>
    </w:p>
    <w:p w:rsidR="004B0AD3" w:rsidRPr="004B0AD3" w:rsidRDefault="004B0AD3" w:rsidP="004B0AD3">
      <w:pPr>
        <w:tabs>
          <w:tab w:val="left" w:pos="993"/>
        </w:tabs>
        <w:spacing w:after="200" w:line="276" w:lineRule="auto"/>
        <w:ind w:firstLine="851"/>
        <w:jc w:val="both"/>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Применение в электронных документах скрытых листов, столбцов, строк, текста и т.п. не допускается.</w:t>
      </w:r>
    </w:p>
    <w:p w:rsidR="004B0AD3" w:rsidRPr="004B0AD3" w:rsidRDefault="004B0AD3" w:rsidP="004B0AD3">
      <w:pPr>
        <w:tabs>
          <w:tab w:val="left" w:pos="993"/>
        </w:tabs>
        <w:spacing w:after="200" w:line="276" w:lineRule="auto"/>
        <w:ind w:firstLine="851"/>
        <w:jc w:val="both"/>
        <w:outlineLvl w:val="0"/>
        <w:rPr>
          <w:rFonts w:ascii="Times New Roman" w:eastAsia="Calibri" w:hAnsi="Times New Roman" w:cs="Times New Roman"/>
          <w:color w:val="auto"/>
          <w:lang w:val="ru-RU" w:eastAsia="en-GB"/>
        </w:rPr>
      </w:pPr>
      <w:r w:rsidRPr="004B0AD3">
        <w:rPr>
          <w:rFonts w:ascii="Times New Roman" w:eastAsia="Calibri" w:hAnsi="Times New Roman" w:cs="Times New Roman"/>
          <w:color w:val="auto"/>
          <w:lang w:val="ru-RU" w:eastAsia="en-GB"/>
        </w:rPr>
        <w:t>Ответственность за достоверность сведений о конкретных показателях используемого товара, о торговой марке или модели товара, стране происхождения товара, указанного в первой части заявк</w:t>
      </w:r>
      <w:r w:rsidR="007216A0">
        <w:rPr>
          <w:rFonts w:ascii="Times New Roman" w:eastAsia="Calibri" w:hAnsi="Times New Roman" w:cs="Times New Roman"/>
          <w:color w:val="auto"/>
          <w:lang w:val="ru-RU" w:eastAsia="en-GB"/>
        </w:rPr>
        <w:t>и на участие в ценовом отборе</w:t>
      </w:r>
      <w:r w:rsidRPr="004B0AD3">
        <w:rPr>
          <w:rFonts w:ascii="Times New Roman" w:eastAsia="Calibri" w:hAnsi="Times New Roman" w:cs="Times New Roman"/>
          <w:color w:val="auto"/>
          <w:lang w:val="ru-RU" w:eastAsia="en-GB"/>
        </w:rPr>
        <w:t xml:space="preserve"> в электронной форме, несет участник закупки.</w:t>
      </w:r>
    </w:p>
    <w:p w:rsidR="0074208B" w:rsidRPr="000A7E8B" w:rsidRDefault="004B0AD3" w:rsidP="000A7E8B">
      <w:pPr>
        <w:spacing w:before="240" w:after="120" w:line="276" w:lineRule="auto"/>
        <w:jc w:val="center"/>
        <w:outlineLvl w:val="0"/>
        <w:rPr>
          <w:rFonts w:ascii="Times New Roman" w:eastAsia="Times New Roman" w:hAnsi="Times New Roman" w:cs="Times New Roman"/>
          <w:b/>
          <w:color w:val="auto"/>
          <w:lang w:val="ru-RU" w:eastAsia="en-US"/>
        </w:rPr>
      </w:pPr>
      <w:r w:rsidRPr="004B0AD3">
        <w:rPr>
          <w:rFonts w:ascii="Times New Roman" w:eastAsia="Times New Roman" w:hAnsi="Times New Roman" w:cs="Times New Roman"/>
          <w:b/>
          <w:color w:val="auto"/>
          <w:lang w:val="ru-RU" w:eastAsia="en-US"/>
        </w:rPr>
        <w:t>РЕКОМЕНДУЕМАЯ ФОРМА ДЛЯ ЗАПОЛНЕНИЯ УЧАСТНИКОМ ЗАКУПКИ</w:t>
      </w:r>
    </w:p>
    <w:tbl>
      <w:tblPr>
        <w:tblpPr w:leftFromText="181" w:rightFromText="181" w:vertAnchor="text" w:horzAnchor="margin" w:tblpX="-582" w:tblpY="600"/>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5387"/>
        <w:gridCol w:w="1843"/>
        <w:gridCol w:w="2268"/>
        <w:gridCol w:w="1984"/>
        <w:gridCol w:w="1985"/>
        <w:gridCol w:w="1701"/>
      </w:tblGrid>
      <w:tr w:rsidR="0014275E" w:rsidRPr="00085F07" w:rsidTr="0034244C">
        <w:trPr>
          <w:trHeight w:val="20"/>
        </w:trPr>
        <w:tc>
          <w:tcPr>
            <w:tcW w:w="562" w:type="dxa"/>
            <w:vMerge w:val="restart"/>
            <w:tcBorders>
              <w:bottom w:val="single" w:sz="4" w:space="0" w:color="auto"/>
            </w:tcBorders>
            <w:noWrap/>
            <w:vAlign w:val="center"/>
          </w:tcPr>
          <w:p w:rsidR="0014275E" w:rsidRPr="00085F07" w:rsidRDefault="0014275E" w:rsidP="0014275E">
            <w:pPr>
              <w:contextualSpacing/>
              <w:rPr>
                <w:rFonts w:ascii="Times New Roman" w:eastAsia="Times New Roman" w:hAnsi="Times New Roman"/>
              </w:rPr>
            </w:pPr>
          </w:p>
          <w:p w:rsidR="0014275E" w:rsidRPr="00085F07" w:rsidRDefault="0014275E" w:rsidP="0014275E">
            <w:pPr>
              <w:contextualSpacing/>
              <w:rPr>
                <w:rFonts w:ascii="Times New Roman" w:eastAsia="Times New Roman" w:hAnsi="Times New Roman"/>
              </w:rPr>
            </w:pPr>
            <w:r w:rsidRPr="00085F07">
              <w:rPr>
                <w:rFonts w:ascii="Times New Roman" w:eastAsia="Times New Roman" w:hAnsi="Times New Roman"/>
              </w:rPr>
              <w:t>№</w:t>
            </w:r>
          </w:p>
          <w:p w:rsidR="0014275E" w:rsidRPr="00085F07" w:rsidRDefault="0014275E" w:rsidP="0014275E">
            <w:pPr>
              <w:contextualSpacing/>
              <w:rPr>
                <w:rFonts w:ascii="Times New Roman" w:eastAsia="Times New Roman" w:hAnsi="Times New Roman"/>
              </w:rPr>
            </w:pPr>
            <w:r w:rsidRPr="00085F07">
              <w:rPr>
                <w:rFonts w:ascii="Times New Roman" w:eastAsia="Times New Roman" w:hAnsi="Times New Roman"/>
              </w:rPr>
              <w:t>п/п</w:t>
            </w:r>
          </w:p>
          <w:p w:rsidR="0014275E" w:rsidRPr="00085F07" w:rsidRDefault="0014275E" w:rsidP="0014275E">
            <w:pPr>
              <w:contextualSpacing/>
              <w:rPr>
                <w:rFonts w:ascii="Times New Roman" w:eastAsia="Times New Roman" w:hAnsi="Times New Roman"/>
              </w:rPr>
            </w:pPr>
          </w:p>
        </w:tc>
        <w:tc>
          <w:tcPr>
            <w:tcW w:w="5387" w:type="dxa"/>
            <w:vMerge w:val="restart"/>
            <w:tcBorders>
              <w:bottom w:val="single" w:sz="4" w:space="0" w:color="auto"/>
            </w:tcBorders>
            <w:noWrap/>
            <w:vAlign w:val="center"/>
          </w:tcPr>
          <w:p w:rsidR="0014275E" w:rsidRPr="00085F07" w:rsidRDefault="0014275E" w:rsidP="0014275E">
            <w:pPr>
              <w:contextualSpacing/>
              <w:rPr>
                <w:rFonts w:ascii="Times New Roman" w:eastAsia="Times New Roman" w:hAnsi="Times New Roman"/>
              </w:rPr>
            </w:pPr>
            <w:r w:rsidRPr="00085F07">
              <w:rPr>
                <w:rFonts w:ascii="Times New Roman" w:eastAsia="Times New Roman" w:hAnsi="Times New Roman"/>
              </w:rPr>
              <w:t>Наименование товара (описание)</w:t>
            </w:r>
          </w:p>
        </w:tc>
        <w:tc>
          <w:tcPr>
            <w:tcW w:w="4111" w:type="dxa"/>
            <w:gridSpan w:val="2"/>
            <w:tcBorders>
              <w:bottom w:val="single" w:sz="4" w:space="0" w:color="auto"/>
            </w:tcBorders>
            <w:noWrap/>
            <w:vAlign w:val="center"/>
          </w:tcPr>
          <w:p w:rsidR="0014275E" w:rsidRPr="00085F07" w:rsidRDefault="0014275E" w:rsidP="0014275E">
            <w:pPr>
              <w:contextualSpacing/>
              <w:jc w:val="center"/>
              <w:rPr>
                <w:rFonts w:ascii="Times New Roman" w:hAnsi="Times New Roman"/>
              </w:rPr>
            </w:pPr>
            <w:r w:rsidRPr="00085F07">
              <w:rPr>
                <w:rFonts w:ascii="Times New Roman" w:hAnsi="Times New Roman"/>
              </w:rPr>
              <w:t>Технические требования (характеристики)</w:t>
            </w:r>
          </w:p>
        </w:tc>
        <w:tc>
          <w:tcPr>
            <w:tcW w:w="1984" w:type="dxa"/>
            <w:vMerge w:val="restart"/>
          </w:tcPr>
          <w:p w:rsidR="0014275E" w:rsidRPr="0014275E" w:rsidRDefault="0014275E" w:rsidP="0014275E">
            <w:pPr>
              <w:contextualSpacing/>
              <w:jc w:val="center"/>
              <w:rPr>
                <w:rFonts w:ascii="Times New Roman" w:hAnsi="Times New Roman"/>
              </w:rPr>
            </w:pPr>
            <w:r w:rsidRPr="0014275E">
              <w:rPr>
                <w:rFonts w:ascii="Times New Roman" w:eastAsia="Times New Roman" w:hAnsi="Times New Roman"/>
              </w:rPr>
              <w:t>Конкретные показатели предлагаемого товара, соответствующие предельным значениям или вариантам таких параметров</w:t>
            </w:r>
          </w:p>
        </w:tc>
        <w:tc>
          <w:tcPr>
            <w:tcW w:w="1985" w:type="dxa"/>
            <w:vMerge w:val="restart"/>
          </w:tcPr>
          <w:p w:rsidR="0014275E" w:rsidRPr="0014275E" w:rsidRDefault="0014275E" w:rsidP="0014275E">
            <w:pPr>
              <w:contextualSpacing/>
              <w:jc w:val="center"/>
              <w:rPr>
                <w:rFonts w:ascii="Times New Roman" w:hAnsi="Times New Roman"/>
              </w:rPr>
            </w:pPr>
            <w:r w:rsidRPr="0014275E">
              <w:rPr>
                <w:rFonts w:ascii="Times New Roman" w:eastAsia="Times New Roman" w:hAnsi="Times New Roman"/>
              </w:rPr>
              <w:t>Наименование предлагаемого для поставки товара, с указанием модели и торговой марки (их словесное обозначение</w:t>
            </w:r>
            <w:r w:rsidRPr="0014275E">
              <w:rPr>
                <w:rFonts w:ascii="Times New Roman" w:eastAsia="Times New Roman" w:hAnsi="Times New Roman"/>
                <w:lang w:val="ru-RU"/>
              </w:rPr>
              <w:t>)</w:t>
            </w:r>
          </w:p>
        </w:tc>
        <w:tc>
          <w:tcPr>
            <w:tcW w:w="1701" w:type="dxa"/>
            <w:vMerge w:val="restart"/>
          </w:tcPr>
          <w:p w:rsidR="0014275E" w:rsidRPr="0014275E" w:rsidRDefault="0014275E" w:rsidP="0014275E">
            <w:pPr>
              <w:contextualSpacing/>
              <w:jc w:val="center"/>
              <w:rPr>
                <w:rFonts w:ascii="Times New Roman" w:hAnsi="Times New Roman"/>
              </w:rPr>
            </w:pPr>
            <w:r w:rsidRPr="0014275E">
              <w:rPr>
                <w:rFonts w:ascii="Times New Roman" w:eastAsia="Times New Roman" w:hAnsi="Times New Roman"/>
              </w:rPr>
              <w:t>Страна происхождения</w:t>
            </w:r>
          </w:p>
        </w:tc>
      </w:tr>
      <w:tr w:rsidR="0014275E" w:rsidRPr="00085F07" w:rsidTr="0014275E">
        <w:trPr>
          <w:trHeight w:val="20"/>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tcBorders>
              <w:bottom w:val="single" w:sz="4" w:space="0" w:color="auto"/>
            </w:tcBorders>
            <w:noWrap/>
            <w:vAlign w:val="center"/>
          </w:tcPr>
          <w:p w:rsidR="0014275E" w:rsidRPr="00085F07" w:rsidRDefault="0014275E" w:rsidP="0014275E">
            <w:pPr>
              <w:rPr>
                <w:rFonts w:ascii="Times New Roman" w:eastAsia="Times New Roman" w:hAnsi="Times New Roman"/>
              </w:rPr>
            </w:pPr>
          </w:p>
        </w:tc>
        <w:tc>
          <w:tcPr>
            <w:tcW w:w="1843" w:type="dxa"/>
            <w:noWrap/>
            <w:vAlign w:val="center"/>
          </w:tcPr>
          <w:p w:rsidR="0014275E" w:rsidRPr="00085F07" w:rsidRDefault="0014275E" w:rsidP="0014275E">
            <w:pPr>
              <w:jc w:val="center"/>
              <w:rPr>
                <w:rFonts w:ascii="Times New Roman" w:hAnsi="Times New Roman"/>
              </w:rPr>
            </w:pPr>
            <w:r w:rsidRPr="00085F07">
              <w:rPr>
                <w:rFonts w:ascii="Times New Roman" w:hAnsi="Times New Roman"/>
              </w:rPr>
              <w:t>Наименование  параметров</w:t>
            </w:r>
          </w:p>
        </w:tc>
        <w:tc>
          <w:tcPr>
            <w:tcW w:w="2268" w:type="dxa"/>
            <w:vAlign w:val="center"/>
          </w:tcPr>
          <w:p w:rsidR="0014275E" w:rsidRPr="00085F07" w:rsidRDefault="0014275E" w:rsidP="0014275E">
            <w:pPr>
              <w:jc w:val="center"/>
              <w:rPr>
                <w:rFonts w:ascii="Times New Roman" w:hAnsi="Times New Roman"/>
              </w:rPr>
            </w:pPr>
            <w:r w:rsidRPr="00085F07">
              <w:rPr>
                <w:rFonts w:ascii="Times New Roman" w:hAnsi="Times New Roman"/>
              </w:rPr>
              <w:t>Предельные значения (минимальные, максимальные) или варианты таких параметров</w:t>
            </w:r>
          </w:p>
        </w:tc>
        <w:tc>
          <w:tcPr>
            <w:tcW w:w="1984" w:type="dxa"/>
            <w:vMerge/>
          </w:tcPr>
          <w:p w:rsidR="0014275E" w:rsidRPr="00085F07" w:rsidRDefault="0014275E" w:rsidP="0014275E">
            <w:pPr>
              <w:jc w:val="center"/>
              <w:rPr>
                <w:rFonts w:ascii="Times New Roman" w:hAnsi="Times New Roman"/>
              </w:rPr>
            </w:pPr>
          </w:p>
        </w:tc>
        <w:tc>
          <w:tcPr>
            <w:tcW w:w="1985" w:type="dxa"/>
            <w:vMerge/>
          </w:tcPr>
          <w:p w:rsidR="0014275E" w:rsidRPr="00085F07" w:rsidRDefault="0014275E" w:rsidP="0014275E">
            <w:pPr>
              <w:jc w:val="center"/>
              <w:rPr>
                <w:rFonts w:ascii="Times New Roman" w:hAnsi="Times New Roman"/>
              </w:rPr>
            </w:pPr>
          </w:p>
        </w:tc>
        <w:tc>
          <w:tcPr>
            <w:tcW w:w="1701" w:type="dxa"/>
            <w:vMerge/>
          </w:tcPr>
          <w:p w:rsidR="0014275E" w:rsidRPr="00085F07" w:rsidRDefault="0014275E" w:rsidP="0014275E">
            <w:pPr>
              <w:jc w:val="center"/>
              <w:rPr>
                <w:rFonts w:ascii="Times New Roman" w:hAnsi="Times New Roman"/>
              </w:rPr>
            </w:pPr>
          </w:p>
        </w:tc>
      </w:tr>
      <w:tr w:rsidR="0014275E" w:rsidRPr="00085F07" w:rsidTr="0014275E">
        <w:trPr>
          <w:trHeight w:val="1266"/>
        </w:trPr>
        <w:tc>
          <w:tcPr>
            <w:tcW w:w="562" w:type="dxa"/>
            <w:vMerge w:val="restart"/>
            <w:noWrap/>
            <w:vAlign w:val="center"/>
          </w:tcPr>
          <w:p w:rsidR="0014275E" w:rsidRPr="00085F07" w:rsidRDefault="0014275E" w:rsidP="0014275E">
            <w:pPr>
              <w:rPr>
                <w:rFonts w:ascii="Times New Roman" w:eastAsia="Times New Roman" w:hAnsi="Times New Roman"/>
              </w:rPr>
            </w:pPr>
            <w:r w:rsidRPr="00085F07">
              <w:rPr>
                <w:rFonts w:ascii="Times New Roman" w:eastAsia="Times New Roman" w:hAnsi="Times New Roman"/>
              </w:rPr>
              <w:t>1.</w:t>
            </w:r>
          </w:p>
        </w:tc>
        <w:tc>
          <w:tcPr>
            <w:tcW w:w="5387" w:type="dxa"/>
            <w:vMerge w:val="restart"/>
            <w:noWrap/>
          </w:tcPr>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 xml:space="preserve">Пакет для сопроводительных документов многократное  закрытие </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Самоклеящиеся пакеты изготавливаются в соответствии с ГОСТ 12302 - 2013 «Пакеты из полимерных пленок и комбинированных материалов. Общие технические условия» и Техническому регламенту Таможенного союза ТР ТС 005/2011 «О безопасности упаковки».</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 xml:space="preserve">Основная функция пакета состоит в обеспечении сохранности вложенных в него сопроводительных документов в условиях многоразового закрытия-открытия клапана при выемке из пакета и </w:t>
            </w:r>
            <w:r w:rsidRPr="00085F07">
              <w:rPr>
                <w:rFonts w:ascii="Times New Roman" w:hAnsi="Times New Roman"/>
              </w:rPr>
              <w:lastRenderedPageBreak/>
              <w:t>вкладывании в него сопроводительных документов.</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Пакеты с сопроводительными документами эксплуатируются при перевозке воздушным транспортом в грузовых отсеках и в кузовах автомобилей без отопления и кондиционирования по климатическим зонам территории всей Российской Федерации.</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Общий вид пакета предоставлен в приложении № 1 к настоящему техническому заданию.</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Разрешены допуски в соответствии с ГОСТ 12302-2013.</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Пакет имеет лицевую и оборотную стороны. На лицевой стороне пакета находится клапан многоразового закрытия</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Клапан многоразового закрытия расположен по всей верхней стороне пакета.</w:t>
            </w:r>
          </w:p>
          <w:p w:rsidR="0014275E" w:rsidRPr="00085F07" w:rsidRDefault="0014275E" w:rsidP="0014275E">
            <w:pPr>
              <w:widowControl w:val="0"/>
              <w:autoSpaceDE w:val="0"/>
              <w:autoSpaceDN w:val="0"/>
              <w:adjustRightInd w:val="0"/>
              <w:contextualSpacing/>
              <w:rPr>
                <w:rFonts w:ascii="Times New Roman" w:hAnsi="Times New Roman"/>
              </w:rPr>
            </w:pPr>
            <w:r w:rsidRPr="00085F07">
              <w:rPr>
                <w:rFonts w:ascii="Times New Roman" w:hAnsi="Times New Roman"/>
              </w:rPr>
              <w:t>Пакет имеет 3 сварных шва: два боковых и один горизонтальный по дну пакета. Допускается изготовление пакетов путем сложения полиэтиленовой пленки вдвое, с учетом ширины закрывающего клапана, расположенного по большей стороне пакета, с последующим термосвариванием боковых сторон.</w:t>
            </w:r>
          </w:p>
          <w:p w:rsidR="0014275E" w:rsidRPr="00085F07" w:rsidRDefault="0014275E" w:rsidP="0014275E">
            <w:pPr>
              <w:widowControl w:val="0"/>
              <w:autoSpaceDE w:val="0"/>
              <w:autoSpaceDN w:val="0"/>
              <w:adjustRightInd w:val="0"/>
              <w:contextualSpacing/>
              <w:rPr>
                <w:rFonts w:ascii="Times New Roman" w:hAnsi="Times New Roman"/>
              </w:rPr>
            </w:pPr>
            <w:r w:rsidRPr="00085F07">
              <w:rPr>
                <w:rFonts w:ascii="Times New Roman" w:hAnsi="Times New Roman"/>
              </w:rPr>
              <w:t>Сварные швы пакета должны обеспечивать внутренний размер пакета. Сварные швы должны быть герметичными, ровными по всей длине, без прожженных мест и складок.</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Материал: прозрачная влагонепроницаемая полиэтиленовая пленка марки Т высшего сорта.</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Толщина пленки: по ГОСТ 10354-82 «Пленка полиэтиленовая».</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Перфорации и донной складки нет.</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На закрывающий клапан пакета должен быть нанесен клей (клеевой состав) в виде сплошной полосы, который защищен лёгкосъёмным адгезионным покрытием.</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 xml:space="preserve">На оборотной стороне пакета по всей поверхности нанесен клеевой слой, который защищен легкосъемным адгезионным покрытием. Для облегчения процесса отделения адгезионного </w:t>
            </w:r>
            <w:r w:rsidRPr="00085F07">
              <w:rPr>
                <w:rFonts w:ascii="Times New Roman" w:hAnsi="Times New Roman"/>
              </w:rPr>
              <w:lastRenderedPageBreak/>
              <w:t>покрытия от пакета покрытие наносится двумя частями: прямоугольниками или частями иной формы.</w:t>
            </w:r>
          </w:p>
          <w:p w:rsidR="0014275E" w:rsidRPr="00085F07" w:rsidRDefault="0014275E" w:rsidP="0014275E">
            <w:pPr>
              <w:widowControl w:val="0"/>
              <w:autoSpaceDE w:val="0"/>
              <w:autoSpaceDN w:val="0"/>
              <w:adjustRightInd w:val="0"/>
              <w:rPr>
                <w:rFonts w:ascii="Times New Roman" w:hAnsi="Times New Roman"/>
              </w:rPr>
            </w:pPr>
            <w:r w:rsidRPr="00085F07">
              <w:rPr>
                <w:rFonts w:ascii="Times New Roman" w:hAnsi="Times New Roman"/>
              </w:rPr>
              <w:t>Клеевой слой, после отделения адгезионного покрытия, должен обеспечивать надежное прикрепление пакета с вложенными в него документами к коробке, изготовленной из гофрокартона или к пакету, изготовленного из многослойного полиэтилена высокого давления.</w:t>
            </w:r>
          </w:p>
        </w:tc>
        <w:tc>
          <w:tcPr>
            <w:tcW w:w="4111" w:type="dxa"/>
            <w:gridSpan w:val="2"/>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lastRenderedPageBreak/>
              <w:t>Внешний размер, мм</w:t>
            </w:r>
          </w:p>
        </w:tc>
        <w:tc>
          <w:tcPr>
            <w:tcW w:w="1984" w:type="dxa"/>
            <w:tcBorders>
              <w:bottom w:val="single" w:sz="4" w:space="0" w:color="auto"/>
            </w:tcBorders>
          </w:tcPr>
          <w:p w:rsidR="0014275E" w:rsidRPr="00085F07" w:rsidRDefault="0014275E" w:rsidP="0014275E">
            <w:pPr>
              <w:pStyle w:val="ac"/>
              <w:ind w:left="0"/>
              <w:jc w:val="center"/>
              <w:rPr>
                <w:szCs w:val="24"/>
              </w:rPr>
            </w:pPr>
          </w:p>
        </w:tc>
        <w:tc>
          <w:tcPr>
            <w:tcW w:w="1985" w:type="dxa"/>
            <w:tcBorders>
              <w:bottom w:val="single" w:sz="4" w:space="0" w:color="auto"/>
            </w:tcBorders>
          </w:tcPr>
          <w:p w:rsidR="0014275E" w:rsidRPr="00085F07" w:rsidRDefault="0014275E" w:rsidP="0014275E">
            <w:pPr>
              <w:pStyle w:val="ac"/>
              <w:ind w:left="0"/>
              <w:jc w:val="center"/>
              <w:rPr>
                <w:szCs w:val="24"/>
              </w:rPr>
            </w:pPr>
          </w:p>
        </w:tc>
        <w:tc>
          <w:tcPr>
            <w:tcW w:w="1701" w:type="dxa"/>
            <w:tcBorders>
              <w:bottom w:val="single" w:sz="4" w:space="0" w:color="auto"/>
            </w:tcBorders>
          </w:tcPr>
          <w:p w:rsidR="0014275E" w:rsidRPr="00085F07" w:rsidRDefault="0014275E" w:rsidP="0014275E">
            <w:pPr>
              <w:pStyle w:val="ac"/>
              <w:ind w:left="0"/>
              <w:jc w:val="center"/>
              <w:rPr>
                <w:szCs w:val="24"/>
              </w:rPr>
            </w:pPr>
          </w:p>
        </w:tc>
      </w:tr>
      <w:tr w:rsidR="0014275E" w:rsidRPr="00085F07" w:rsidTr="0014275E">
        <w:trPr>
          <w:trHeight w:val="699"/>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widowControl w:val="0"/>
              <w:autoSpaceDE w:val="0"/>
              <w:autoSpaceDN w:val="0"/>
              <w:adjustRightInd w:val="0"/>
              <w:rPr>
                <w:rFonts w:ascii="Times New Roman" w:hAnsi="Times New Roman"/>
              </w:rPr>
            </w:pPr>
          </w:p>
        </w:tc>
        <w:tc>
          <w:tcPr>
            <w:tcW w:w="1843" w:type="dxa"/>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t>Длина, мм</w:t>
            </w:r>
          </w:p>
        </w:tc>
        <w:tc>
          <w:tcPr>
            <w:tcW w:w="2268" w:type="dxa"/>
            <w:vAlign w:val="center"/>
          </w:tcPr>
          <w:p w:rsidR="0014275E" w:rsidRPr="00085F07" w:rsidRDefault="0014275E" w:rsidP="0014275E">
            <w:pPr>
              <w:pStyle w:val="ac"/>
              <w:ind w:left="0"/>
              <w:jc w:val="center"/>
              <w:rPr>
                <w:szCs w:val="24"/>
              </w:rPr>
            </w:pPr>
            <w:r w:rsidRPr="00085F07">
              <w:rPr>
                <w:rFonts w:eastAsia="Calibri"/>
                <w:szCs w:val="24"/>
              </w:rPr>
              <w:t>От 230 до 250</w:t>
            </w:r>
          </w:p>
        </w:tc>
        <w:tc>
          <w:tcPr>
            <w:tcW w:w="1984" w:type="dxa"/>
          </w:tcPr>
          <w:p w:rsidR="0014275E" w:rsidRPr="00085F07" w:rsidRDefault="0014275E" w:rsidP="0014275E">
            <w:pPr>
              <w:pStyle w:val="ac"/>
              <w:ind w:left="0"/>
              <w:jc w:val="center"/>
              <w:rPr>
                <w:rFonts w:eastAsia="Calibri"/>
                <w:szCs w:val="24"/>
              </w:rPr>
            </w:pPr>
          </w:p>
        </w:tc>
        <w:tc>
          <w:tcPr>
            <w:tcW w:w="1985" w:type="dxa"/>
          </w:tcPr>
          <w:p w:rsidR="0014275E" w:rsidRPr="00085F07" w:rsidRDefault="0014275E" w:rsidP="0014275E">
            <w:pPr>
              <w:pStyle w:val="ac"/>
              <w:ind w:left="0"/>
              <w:jc w:val="center"/>
              <w:rPr>
                <w:rFonts w:eastAsia="Calibri"/>
                <w:szCs w:val="24"/>
              </w:rPr>
            </w:pPr>
          </w:p>
        </w:tc>
        <w:tc>
          <w:tcPr>
            <w:tcW w:w="1701" w:type="dxa"/>
          </w:tcPr>
          <w:p w:rsidR="0014275E" w:rsidRPr="00085F07" w:rsidRDefault="0014275E" w:rsidP="0014275E">
            <w:pPr>
              <w:pStyle w:val="ac"/>
              <w:ind w:left="0"/>
              <w:jc w:val="center"/>
              <w:rPr>
                <w:rFonts w:eastAsia="Calibri"/>
                <w:szCs w:val="24"/>
              </w:rPr>
            </w:pPr>
          </w:p>
        </w:tc>
      </w:tr>
      <w:tr w:rsidR="0014275E" w:rsidRPr="00085F07" w:rsidTr="0014275E">
        <w:trPr>
          <w:trHeight w:val="1550"/>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widowControl w:val="0"/>
              <w:autoSpaceDE w:val="0"/>
              <w:autoSpaceDN w:val="0"/>
              <w:adjustRightInd w:val="0"/>
              <w:rPr>
                <w:rFonts w:ascii="Times New Roman" w:hAnsi="Times New Roman"/>
              </w:rPr>
            </w:pPr>
          </w:p>
        </w:tc>
        <w:tc>
          <w:tcPr>
            <w:tcW w:w="1843" w:type="dxa"/>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t>Ширина, мм</w:t>
            </w:r>
          </w:p>
        </w:tc>
        <w:tc>
          <w:tcPr>
            <w:tcW w:w="2268" w:type="dxa"/>
            <w:vAlign w:val="center"/>
          </w:tcPr>
          <w:p w:rsidR="0014275E" w:rsidRPr="00085F07" w:rsidRDefault="0014275E" w:rsidP="0014275E">
            <w:pPr>
              <w:pStyle w:val="ac"/>
              <w:ind w:left="0"/>
              <w:jc w:val="center"/>
              <w:rPr>
                <w:szCs w:val="24"/>
              </w:rPr>
            </w:pPr>
            <w:r w:rsidRPr="00085F07">
              <w:rPr>
                <w:rFonts w:eastAsia="Calibri"/>
                <w:szCs w:val="24"/>
              </w:rPr>
              <w:t>От 180 до 200</w:t>
            </w:r>
          </w:p>
        </w:tc>
        <w:tc>
          <w:tcPr>
            <w:tcW w:w="1984" w:type="dxa"/>
          </w:tcPr>
          <w:p w:rsidR="0014275E" w:rsidRPr="00085F07" w:rsidRDefault="0014275E" w:rsidP="0014275E">
            <w:pPr>
              <w:pStyle w:val="ac"/>
              <w:ind w:left="0"/>
              <w:jc w:val="center"/>
              <w:rPr>
                <w:rFonts w:eastAsia="Calibri"/>
                <w:szCs w:val="24"/>
              </w:rPr>
            </w:pPr>
          </w:p>
        </w:tc>
        <w:tc>
          <w:tcPr>
            <w:tcW w:w="1985" w:type="dxa"/>
          </w:tcPr>
          <w:p w:rsidR="0014275E" w:rsidRPr="00085F07" w:rsidRDefault="0014275E" w:rsidP="0014275E">
            <w:pPr>
              <w:pStyle w:val="ac"/>
              <w:ind w:left="0"/>
              <w:jc w:val="center"/>
              <w:rPr>
                <w:rFonts w:eastAsia="Calibri"/>
                <w:szCs w:val="24"/>
              </w:rPr>
            </w:pPr>
          </w:p>
        </w:tc>
        <w:tc>
          <w:tcPr>
            <w:tcW w:w="1701" w:type="dxa"/>
          </w:tcPr>
          <w:p w:rsidR="0014275E" w:rsidRPr="00085F07" w:rsidRDefault="0014275E" w:rsidP="0014275E">
            <w:pPr>
              <w:pStyle w:val="ac"/>
              <w:ind w:left="0"/>
              <w:jc w:val="center"/>
              <w:rPr>
                <w:rFonts w:eastAsia="Calibri"/>
                <w:szCs w:val="24"/>
              </w:rPr>
            </w:pPr>
          </w:p>
        </w:tc>
      </w:tr>
      <w:tr w:rsidR="0014275E" w:rsidRPr="00085F07" w:rsidTr="0014275E">
        <w:trPr>
          <w:trHeight w:val="601"/>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b/>
                <w:u w:val="single"/>
              </w:rPr>
            </w:pPr>
          </w:p>
        </w:tc>
        <w:tc>
          <w:tcPr>
            <w:tcW w:w="4111" w:type="dxa"/>
            <w:gridSpan w:val="2"/>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t>Внутренний размер, мм</w:t>
            </w:r>
          </w:p>
        </w:tc>
        <w:tc>
          <w:tcPr>
            <w:tcW w:w="1984" w:type="dxa"/>
            <w:tcBorders>
              <w:bottom w:val="single" w:sz="4" w:space="0" w:color="auto"/>
            </w:tcBorders>
          </w:tcPr>
          <w:p w:rsidR="0014275E" w:rsidRPr="00085F07" w:rsidRDefault="0014275E" w:rsidP="0014275E">
            <w:pPr>
              <w:pStyle w:val="ac"/>
              <w:ind w:left="0"/>
              <w:jc w:val="center"/>
              <w:rPr>
                <w:szCs w:val="24"/>
              </w:rPr>
            </w:pPr>
          </w:p>
        </w:tc>
        <w:tc>
          <w:tcPr>
            <w:tcW w:w="1985" w:type="dxa"/>
            <w:tcBorders>
              <w:bottom w:val="single" w:sz="4" w:space="0" w:color="auto"/>
            </w:tcBorders>
          </w:tcPr>
          <w:p w:rsidR="0014275E" w:rsidRPr="00085F07" w:rsidRDefault="0014275E" w:rsidP="0014275E">
            <w:pPr>
              <w:pStyle w:val="ac"/>
              <w:ind w:left="0"/>
              <w:jc w:val="center"/>
              <w:rPr>
                <w:szCs w:val="24"/>
              </w:rPr>
            </w:pPr>
          </w:p>
        </w:tc>
        <w:tc>
          <w:tcPr>
            <w:tcW w:w="1701" w:type="dxa"/>
            <w:tcBorders>
              <w:bottom w:val="single" w:sz="4" w:space="0" w:color="auto"/>
            </w:tcBorders>
          </w:tcPr>
          <w:p w:rsidR="0014275E" w:rsidRPr="00085F07" w:rsidRDefault="0014275E" w:rsidP="0014275E">
            <w:pPr>
              <w:pStyle w:val="ac"/>
              <w:ind w:left="0"/>
              <w:jc w:val="center"/>
              <w:rPr>
                <w:szCs w:val="24"/>
              </w:rPr>
            </w:pPr>
          </w:p>
        </w:tc>
      </w:tr>
      <w:tr w:rsidR="0014275E" w:rsidRPr="00085F07" w:rsidTr="0014275E">
        <w:trPr>
          <w:trHeight w:val="553"/>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b/>
                <w:u w:val="single"/>
              </w:rPr>
            </w:pPr>
          </w:p>
        </w:tc>
        <w:tc>
          <w:tcPr>
            <w:tcW w:w="1843" w:type="dxa"/>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t>Длина, мм</w:t>
            </w:r>
          </w:p>
        </w:tc>
        <w:tc>
          <w:tcPr>
            <w:tcW w:w="2268" w:type="dxa"/>
            <w:vAlign w:val="center"/>
          </w:tcPr>
          <w:p w:rsidR="0014275E" w:rsidRPr="00085F07" w:rsidRDefault="0014275E" w:rsidP="0014275E">
            <w:pPr>
              <w:pStyle w:val="ac"/>
              <w:ind w:left="0"/>
              <w:jc w:val="center"/>
              <w:rPr>
                <w:szCs w:val="24"/>
              </w:rPr>
            </w:pPr>
            <w:r w:rsidRPr="00085F07">
              <w:rPr>
                <w:rFonts w:eastAsia="Calibri"/>
                <w:szCs w:val="24"/>
              </w:rPr>
              <w:t>От 222 до 242</w:t>
            </w:r>
          </w:p>
        </w:tc>
        <w:tc>
          <w:tcPr>
            <w:tcW w:w="1984" w:type="dxa"/>
          </w:tcPr>
          <w:p w:rsidR="0014275E" w:rsidRPr="00085F07" w:rsidRDefault="0014275E" w:rsidP="0014275E">
            <w:pPr>
              <w:pStyle w:val="ac"/>
              <w:ind w:left="0"/>
              <w:jc w:val="center"/>
              <w:rPr>
                <w:rFonts w:eastAsia="Calibri"/>
                <w:szCs w:val="24"/>
              </w:rPr>
            </w:pPr>
          </w:p>
        </w:tc>
        <w:tc>
          <w:tcPr>
            <w:tcW w:w="1985" w:type="dxa"/>
          </w:tcPr>
          <w:p w:rsidR="0014275E" w:rsidRPr="00085F07" w:rsidRDefault="0014275E" w:rsidP="0014275E">
            <w:pPr>
              <w:pStyle w:val="ac"/>
              <w:ind w:left="0"/>
              <w:jc w:val="center"/>
              <w:rPr>
                <w:rFonts w:eastAsia="Calibri"/>
                <w:szCs w:val="24"/>
              </w:rPr>
            </w:pPr>
          </w:p>
        </w:tc>
        <w:tc>
          <w:tcPr>
            <w:tcW w:w="1701" w:type="dxa"/>
          </w:tcPr>
          <w:p w:rsidR="0014275E" w:rsidRPr="00085F07" w:rsidRDefault="0014275E" w:rsidP="0014275E">
            <w:pPr>
              <w:pStyle w:val="ac"/>
              <w:ind w:left="0"/>
              <w:jc w:val="center"/>
              <w:rPr>
                <w:rFonts w:eastAsia="Calibri"/>
                <w:szCs w:val="24"/>
              </w:rPr>
            </w:pPr>
          </w:p>
        </w:tc>
      </w:tr>
      <w:tr w:rsidR="0014275E" w:rsidRPr="00085F07" w:rsidTr="0014275E">
        <w:trPr>
          <w:trHeight w:val="544"/>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b/>
                <w:u w:val="single"/>
              </w:rPr>
            </w:pPr>
          </w:p>
        </w:tc>
        <w:tc>
          <w:tcPr>
            <w:tcW w:w="1843" w:type="dxa"/>
            <w:tcBorders>
              <w:bottom w:val="single" w:sz="4" w:space="0" w:color="auto"/>
            </w:tcBorders>
            <w:noWrap/>
            <w:vAlign w:val="center"/>
          </w:tcPr>
          <w:p w:rsidR="0014275E" w:rsidRPr="00085F07" w:rsidRDefault="0014275E" w:rsidP="0014275E">
            <w:pPr>
              <w:pStyle w:val="ac"/>
              <w:ind w:left="0"/>
              <w:jc w:val="center"/>
              <w:rPr>
                <w:szCs w:val="24"/>
              </w:rPr>
            </w:pPr>
            <w:r w:rsidRPr="00085F07">
              <w:rPr>
                <w:szCs w:val="24"/>
              </w:rPr>
              <w:t>Ширина, мм</w:t>
            </w:r>
          </w:p>
        </w:tc>
        <w:tc>
          <w:tcPr>
            <w:tcW w:w="2268" w:type="dxa"/>
            <w:vAlign w:val="center"/>
          </w:tcPr>
          <w:p w:rsidR="0014275E" w:rsidRPr="00085F07" w:rsidRDefault="0014275E" w:rsidP="0014275E">
            <w:pPr>
              <w:pStyle w:val="ac"/>
              <w:ind w:left="0"/>
              <w:jc w:val="center"/>
              <w:rPr>
                <w:szCs w:val="24"/>
              </w:rPr>
            </w:pPr>
            <w:r w:rsidRPr="00085F07">
              <w:rPr>
                <w:rFonts w:eastAsia="Calibri"/>
                <w:szCs w:val="24"/>
              </w:rPr>
              <w:t>От 152,5 до 172,5</w:t>
            </w:r>
          </w:p>
        </w:tc>
        <w:tc>
          <w:tcPr>
            <w:tcW w:w="1984" w:type="dxa"/>
          </w:tcPr>
          <w:p w:rsidR="0014275E" w:rsidRPr="00085F07" w:rsidRDefault="0014275E" w:rsidP="0014275E">
            <w:pPr>
              <w:pStyle w:val="ac"/>
              <w:ind w:left="0"/>
              <w:jc w:val="center"/>
              <w:rPr>
                <w:rFonts w:eastAsia="Calibri"/>
                <w:szCs w:val="24"/>
              </w:rPr>
            </w:pPr>
          </w:p>
        </w:tc>
        <w:tc>
          <w:tcPr>
            <w:tcW w:w="1985" w:type="dxa"/>
          </w:tcPr>
          <w:p w:rsidR="0014275E" w:rsidRPr="00085F07" w:rsidRDefault="0014275E" w:rsidP="0014275E">
            <w:pPr>
              <w:pStyle w:val="ac"/>
              <w:ind w:left="0"/>
              <w:jc w:val="center"/>
              <w:rPr>
                <w:rFonts w:eastAsia="Calibri"/>
                <w:szCs w:val="24"/>
              </w:rPr>
            </w:pPr>
          </w:p>
        </w:tc>
        <w:tc>
          <w:tcPr>
            <w:tcW w:w="1701" w:type="dxa"/>
          </w:tcPr>
          <w:p w:rsidR="0014275E" w:rsidRPr="00085F07" w:rsidRDefault="0014275E" w:rsidP="0014275E">
            <w:pPr>
              <w:pStyle w:val="ac"/>
              <w:ind w:left="0"/>
              <w:jc w:val="center"/>
              <w:rPr>
                <w:rFonts w:eastAsia="Calibri"/>
                <w:szCs w:val="24"/>
              </w:rPr>
            </w:pPr>
          </w:p>
        </w:tc>
      </w:tr>
      <w:tr w:rsidR="0014275E" w:rsidRPr="00085F07" w:rsidTr="0014275E">
        <w:trPr>
          <w:trHeight w:val="20"/>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rPr>
            </w:pPr>
          </w:p>
        </w:tc>
        <w:tc>
          <w:tcPr>
            <w:tcW w:w="1843" w:type="dxa"/>
            <w:tcBorders>
              <w:bottom w:val="single" w:sz="4" w:space="0" w:color="auto"/>
            </w:tcBorders>
            <w:noWrap/>
            <w:vAlign w:val="center"/>
          </w:tcPr>
          <w:p w:rsidR="0014275E" w:rsidRPr="00085F07" w:rsidRDefault="0014275E" w:rsidP="0014275E">
            <w:pPr>
              <w:jc w:val="center"/>
              <w:rPr>
                <w:rFonts w:ascii="Times New Roman" w:hAnsi="Times New Roman"/>
              </w:rPr>
            </w:pPr>
            <w:r w:rsidRPr="00085F07">
              <w:rPr>
                <w:rFonts w:ascii="Times New Roman" w:hAnsi="Times New Roman"/>
              </w:rPr>
              <w:t>Ширина клапана в диапазоне, мм</w:t>
            </w:r>
          </w:p>
          <w:p w:rsidR="0014275E" w:rsidRPr="00085F07" w:rsidRDefault="0014275E" w:rsidP="0014275E">
            <w:pPr>
              <w:jc w:val="center"/>
              <w:rPr>
                <w:rFonts w:ascii="Times New Roman" w:hAnsi="Times New Roman"/>
              </w:rPr>
            </w:pPr>
          </w:p>
        </w:tc>
        <w:tc>
          <w:tcPr>
            <w:tcW w:w="2268" w:type="dxa"/>
            <w:vAlign w:val="center"/>
          </w:tcPr>
          <w:p w:rsidR="0014275E" w:rsidRPr="00085F07" w:rsidRDefault="0014275E" w:rsidP="0014275E">
            <w:pPr>
              <w:pStyle w:val="ac"/>
              <w:ind w:left="0"/>
              <w:jc w:val="center"/>
              <w:rPr>
                <w:szCs w:val="24"/>
                <w:lang w:val="en-US"/>
              </w:rPr>
            </w:pPr>
            <w:r w:rsidRPr="00085F07">
              <w:rPr>
                <w:rFonts w:eastAsia="Calibri"/>
                <w:szCs w:val="24"/>
              </w:rPr>
              <w:t>От 22 до 23</w:t>
            </w:r>
          </w:p>
        </w:tc>
        <w:tc>
          <w:tcPr>
            <w:tcW w:w="1984" w:type="dxa"/>
          </w:tcPr>
          <w:p w:rsidR="0014275E" w:rsidRPr="00085F07" w:rsidRDefault="0014275E" w:rsidP="0014275E">
            <w:pPr>
              <w:pStyle w:val="ac"/>
              <w:ind w:left="0"/>
              <w:jc w:val="center"/>
              <w:rPr>
                <w:rFonts w:eastAsia="Calibri"/>
                <w:szCs w:val="24"/>
              </w:rPr>
            </w:pPr>
          </w:p>
        </w:tc>
        <w:tc>
          <w:tcPr>
            <w:tcW w:w="1985" w:type="dxa"/>
          </w:tcPr>
          <w:p w:rsidR="0014275E" w:rsidRPr="00085F07" w:rsidRDefault="0014275E" w:rsidP="0014275E">
            <w:pPr>
              <w:pStyle w:val="ac"/>
              <w:ind w:left="0"/>
              <w:jc w:val="center"/>
              <w:rPr>
                <w:rFonts w:eastAsia="Calibri"/>
                <w:szCs w:val="24"/>
              </w:rPr>
            </w:pPr>
          </w:p>
        </w:tc>
        <w:tc>
          <w:tcPr>
            <w:tcW w:w="1701" w:type="dxa"/>
          </w:tcPr>
          <w:p w:rsidR="0014275E" w:rsidRPr="00085F07" w:rsidRDefault="0014275E" w:rsidP="0014275E">
            <w:pPr>
              <w:pStyle w:val="ac"/>
              <w:ind w:left="0"/>
              <w:jc w:val="center"/>
              <w:rPr>
                <w:rFonts w:eastAsia="Calibri"/>
                <w:szCs w:val="24"/>
              </w:rPr>
            </w:pPr>
          </w:p>
        </w:tc>
      </w:tr>
      <w:tr w:rsidR="0014275E" w:rsidRPr="00085F07" w:rsidTr="0014275E">
        <w:trPr>
          <w:trHeight w:val="20"/>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rPr>
            </w:pPr>
          </w:p>
        </w:tc>
        <w:tc>
          <w:tcPr>
            <w:tcW w:w="1843" w:type="dxa"/>
            <w:tcBorders>
              <w:bottom w:val="single" w:sz="4" w:space="0" w:color="auto"/>
            </w:tcBorders>
            <w:noWrap/>
            <w:vAlign w:val="center"/>
          </w:tcPr>
          <w:p w:rsidR="0014275E" w:rsidRPr="00085F07" w:rsidRDefault="0014275E" w:rsidP="0014275E">
            <w:pPr>
              <w:jc w:val="center"/>
              <w:rPr>
                <w:rFonts w:ascii="Times New Roman" w:hAnsi="Times New Roman"/>
              </w:rPr>
            </w:pPr>
            <w:r w:rsidRPr="00085F07">
              <w:rPr>
                <w:rFonts w:ascii="Times New Roman" w:hAnsi="Times New Roman"/>
              </w:rPr>
              <w:t>Толщина пленки, мм</w:t>
            </w:r>
          </w:p>
          <w:p w:rsidR="0014275E" w:rsidRPr="00085F07" w:rsidRDefault="0014275E" w:rsidP="0014275E">
            <w:pPr>
              <w:jc w:val="center"/>
              <w:rPr>
                <w:rFonts w:ascii="Times New Roman" w:hAnsi="Times New Roman"/>
              </w:rPr>
            </w:pPr>
          </w:p>
        </w:tc>
        <w:tc>
          <w:tcPr>
            <w:tcW w:w="2268" w:type="dxa"/>
            <w:tcBorders>
              <w:bottom w:val="single" w:sz="4" w:space="0" w:color="auto"/>
            </w:tcBorders>
            <w:vAlign w:val="center"/>
          </w:tcPr>
          <w:p w:rsidR="0014275E" w:rsidRPr="00085F07" w:rsidRDefault="0014275E" w:rsidP="0014275E">
            <w:pPr>
              <w:pStyle w:val="ac"/>
              <w:ind w:left="0"/>
              <w:jc w:val="center"/>
              <w:rPr>
                <w:rFonts w:eastAsiaTheme="minorHAnsi"/>
                <w:szCs w:val="24"/>
                <w:lang w:eastAsia="en-US"/>
              </w:rPr>
            </w:pPr>
            <w:r w:rsidRPr="00085F07">
              <w:rPr>
                <w:rFonts w:eastAsia="Calibri"/>
                <w:szCs w:val="24"/>
              </w:rPr>
              <w:t>От 0,050 до 0,072</w:t>
            </w:r>
          </w:p>
          <w:p w:rsidR="0014275E" w:rsidRPr="00085F07" w:rsidRDefault="0014275E" w:rsidP="0014275E">
            <w:pPr>
              <w:pStyle w:val="ac"/>
              <w:ind w:left="0"/>
              <w:jc w:val="center"/>
              <w:rPr>
                <w:szCs w:val="24"/>
              </w:rPr>
            </w:pPr>
          </w:p>
        </w:tc>
        <w:tc>
          <w:tcPr>
            <w:tcW w:w="1984" w:type="dxa"/>
            <w:tcBorders>
              <w:bottom w:val="single" w:sz="4" w:space="0" w:color="auto"/>
            </w:tcBorders>
          </w:tcPr>
          <w:p w:rsidR="0014275E" w:rsidRPr="00085F07" w:rsidRDefault="0014275E" w:rsidP="0014275E">
            <w:pPr>
              <w:pStyle w:val="ac"/>
              <w:ind w:left="0"/>
              <w:jc w:val="center"/>
              <w:rPr>
                <w:rFonts w:eastAsia="Calibri"/>
                <w:szCs w:val="24"/>
              </w:rPr>
            </w:pPr>
          </w:p>
        </w:tc>
        <w:tc>
          <w:tcPr>
            <w:tcW w:w="1985" w:type="dxa"/>
            <w:tcBorders>
              <w:bottom w:val="single" w:sz="4" w:space="0" w:color="auto"/>
            </w:tcBorders>
          </w:tcPr>
          <w:p w:rsidR="0014275E" w:rsidRPr="00085F07" w:rsidRDefault="0014275E" w:rsidP="0014275E">
            <w:pPr>
              <w:pStyle w:val="ac"/>
              <w:ind w:left="0"/>
              <w:jc w:val="center"/>
              <w:rPr>
                <w:rFonts w:eastAsia="Calibri"/>
                <w:szCs w:val="24"/>
              </w:rPr>
            </w:pPr>
          </w:p>
        </w:tc>
        <w:tc>
          <w:tcPr>
            <w:tcW w:w="1701" w:type="dxa"/>
            <w:tcBorders>
              <w:bottom w:val="single" w:sz="4" w:space="0" w:color="auto"/>
            </w:tcBorders>
          </w:tcPr>
          <w:p w:rsidR="0014275E" w:rsidRPr="00085F07" w:rsidRDefault="0014275E" w:rsidP="0014275E">
            <w:pPr>
              <w:pStyle w:val="ac"/>
              <w:ind w:left="0"/>
              <w:jc w:val="center"/>
              <w:rPr>
                <w:rFonts w:eastAsia="Calibri"/>
                <w:szCs w:val="24"/>
              </w:rPr>
            </w:pPr>
          </w:p>
        </w:tc>
      </w:tr>
      <w:tr w:rsidR="0014275E" w:rsidRPr="00085F07" w:rsidTr="0014275E">
        <w:trPr>
          <w:trHeight w:val="2903"/>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rPr>
            </w:pPr>
          </w:p>
        </w:tc>
        <w:tc>
          <w:tcPr>
            <w:tcW w:w="1843" w:type="dxa"/>
            <w:noWrap/>
            <w:vAlign w:val="center"/>
          </w:tcPr>
          <w:p w:rsidR="0014275E" w:rsidRPr="00085F07" w:rsidRDefault="0014275E" w:rsidP="0014275E">
            <w:pPr>
              <w:jc w:val="center"/>
              <w:rPr>
                <w:rFonts w:ascii="Times New Roman" w:hAnsi="Times New Roman"/>
              </w:rPr>
            </w:pPr>
            <w:r w:rsidRPr="00085F07">
              <w:rPr>
                <w:rFonts w:ascii="Times New Roman" w:hAnsi="Times New Roman"/>
              </w:rPr>
              <w:t>ширина Сварного шва, мм</w:t>
            </w:r>
          </w:p>
        </w:tc>
        <w:tc>
          <w:tcPr>
            <w:tcW w:w="2268" w:type="dxa"/>
            <w:vAlign w:val="center"/>
          </w:tcPr>
          <w:p w:rsidR="0014275E" w:rsidRPr="00085F07" w:rsidRDefault="0014275E" w:rsidP="0014275E">
            <w:pPr>
              <w:contextualSpacing/>
              <w:jc w:val="center"/>
              <w:rPr>
                <w:rFonts w:ascii="Times New Roman" w:eastAsia="Times New Roman" w:hAnsi="Times New Roman"/>
              </w:rPr>
            </w:pPr>
            <w:r w:rsidRPr="00085F07">
              <w:rPr>
                <w:rFonts w:ascii="Times New Roman" w:hAnsi="Times New Roman"/>
              </w:rPr>
              <w:t>Не более 3</w:t>
            </w:r>
          </w:p>
        </w:tc>
        <w:tc>
          <w:tcPr>
            <w:tcW w:w="1984" w:type="dxa"/>
          </w:tcPr>
          <w:p w:rsidR="0014275E" w:rsidRPr="00085F07" w:rsidRDefault="0014275E" w:rsidP="0014275E">
            <w:pPr>
              <w:contextualSpacing/>
              <w:jc w:val="center"/>
              <w:rPr>
                <w:rFonts w:ascii="Times New Roman" w:hAnsi="Times New Roman"/>
              </w:rPr>
            </w:pPr>
          </w:p>
        </w:tc>
        <w:tc>
          <w:tcPr>
            <w:tcW w:w="1985" w:type="dxa"/>
          </w:tcPr>
          <w:p w:rsidR="0014275E" w:rsidRPr="00085F07" w:rsidRDefault="0014275E" w:rsidP="0014275E">
            <w:pPr>
              <w:contextualSpacing/>
              <w:jc w:val="center"/>
              <w:rPr>
                <w:rFonts w:ascii="Times New Roman" w:hAnsi="Times New Roman"/>
              </w:rPr>
            </w:pPr>
          </w:p>
        </w:tc>
        <w:tc>
          <w:tcPr>
            <w:tcW w:w="1701" w:type="dxa"/>
          </w:tcPr>
          <w:p w:rsidR="0014275E" w:rsidRPr="00085F07" w:rsidRDefault="0014275E" w:rsidP="0014275E">
            <w:pPr>
              <w:contextualSpacing/>
              <w:jc w:val="center"/>
              <w:rPr>
                <w:rFonts w:ascii="Times New Roman" w:hAnsi="Times New Roman"/>
              </w:rPr>
            </w:pPr>
          </w:p>
        </w:tc>
      </w:tr>
      <w:tr w:rsidR="0014275E" w:rsidRPr="00085F07" w:rsidTr="0014275E">
        <w:trPr>
          <w:trHeight w:val="2902"/>
        </w:trPr>
        <w:tc>
          <w:tcPr>
            <w:tcW w:w="562" w:type="dxa"/>
            <w:vMerge/>
            <w:noWrap/>
            <w:vAlign w:val="center"/>
          </w:tcPr>
          <w:p w:rsidR="0014275E" w:rsidRPr="00085F07" w:rsidRDefault="0014275E" w:rsidP="0014275E">
            <w:pPr>
              <w:rPr>
                <w:rFonts w:ascii="Times New Roman" w:eastAsia="Times New Roman" w:hAnsi="Times New Roman"/>
              </w:rPr>
            </w:pPr>
          </w:p>
        </w:tc>
        <w:tc>
          <w:tcPr>
            <w:tcW w:w="5387" w:type="dxa"/>
            <w:vMerge/>
            <w:noWrap/>
          </w:tcPr>
          <w:p w:rsidR="0014275E" w:rsidRPr="00085F07" w:rsidRDefault="0014275E" w:rsidP="0014275E">
            <w:pPr>
              <w:rPr>
                <w:rFonts w:ascii="Times New Roman" w:eastAsia="Times New Roman" w:hAnsi="Times New Roman"/>
              </w:rPr>
            </w:pPr>
          </w:p>
        </w:tc>
        <w:tc>
          <w:tcPr>
            <w:tcW w:w="1843" w:type="dxa"/>
            <w:noWrap/>
            <w:vAlign w:val="center"/>
          </w:tcPr>
          <w:p w:rsidR="0014275E" w:rsidRPr="00085F07" w:rsidRDefault="0014275E" w:rsidP="0014275E">
            <w:pPr>
              <w:jc w:val="center"/>
              <w:rPr>
                <w:rFonts w:ascii="Times New Roman" w:hAnsi="Times New Roman"/>
              </w:rPr>
            </w:pPr>
            <w:r w:rsidRPr="00085F07">
              <w:rPr>
                <w:rFonts w:ascii="Times New Roman" w:hAnsi="Times New Roman"/>
              </w:rPr>
              <w:t>Расстояние сварного шва от края пакета, мм</w:t>
            </w:r>
          </w:p>
        </w:tc>
        <w:tc>
          <w:tcPr>
            <w:tcW w:w="2268" w:type="dxa"/>
            <w:vAlign w:val="center"/>
          </w:tcPr>
          <w:p w:rsidR="0014275E" w:rsidRPr="00085F07" w:rsidRDefault="0014275E" w:rsidP="0014275E">
            <w:pPr>
              <w:contextualSpacing/>
              <w:jc w:val="center"/>
              <w:rPr>
                <w:rFonts w:ascii="Times New Roman" w:eastAsia="Times New Roman" w:hAnsi="Times New Roman"/>
              </w:rPr>
            </w:pPr>
            <w:r w:rsidRPr="00085F07">
              <w:rPr>
                <w:rFonts w:ascii="Times New Roman" w:hAnsi="Times New Roman"/>
              </w:rPr>
              <w:t>Не более 4</w:t>
            </w:r>
          </w:p>
        </w:tc>
        <w:tc>
          <w:tcPr>
            <w:tcW w:w="1984" w:type="dxa"/>
          </w:tcPr>
          <w:p w:rsidR="0014275E" w:rsidRPr="00085F07" w:rsidRDefault="0014275E" w:rsidP="0014275E">
            <w:pPr>
              <w:contextualSpacing/>
              <w:jc w:val="center"/>
              <w:rPr>
                <w:rFonts w:ascii="Times New Roman" w:hAnsi="Times New Roman"/>
              </w:rPr>
            </w:pPr>
          </w:p>
        </w:tc>
        <w:tc>
          <w:tcPr>
            <w:tcW w:w="1985" w:type="dxa"/>
          </w:tcPr>
          <w:p w:rsidR="0014275E" w:rsidRPr="00085F07" w:rsidRDefault="0014275E" w:rsidP="0014275E">
            <w:pPr>
              <w:contextualSpacing/>
              <w:jc w:val="center"/>
              <w:rPr>
                <w:rFonts w:ascii="Times New Roman" w:hAnsi="Times New Roman"/>
              </w:rPr>
            </w:pPr>
          </w:p>
        </w:tc>
        <w:tc>
          <w:tcPr>
            <w:tcW w:w="1701" w:type="dxa"/>
          </w:tcPr>
          <w:p w:rsidR="0014275E" w:rsidRPr="00085F07" w:rsidRDefault="0014275E" w:rsidP="0014275E">
            <w:pPr>
              <w:contextualSpacing/>
              <w:jc w:val="center"/>
              <w:rPr>
                <w:rFonts w:ascii="Times New Roman" w:hAnsi="Times New Roman"/>
              </w:rPr>
            </w:pPr>
          </w:p>
        </w:tc>
      </w:tr>
    </w:tbl>
    <w:p w:rsidR="00DC79EE" w:rsidRDefault="00DC79EE" w:rsidP="00DC5789">
      <w:pPr>
        <w:spacing w:line="276" w:lineRule="auto"/>
        <w:rPr>
          <w:rFonts w:ascii="Times New Roman" w:eastAsia="Times New Roman" w:hAnsi="Times New Roman" w:cs="Times New Roman"/>
          <w:b/>
          <w:color w:val="auto"/>
          <w:sz w:val="22"/>
          <w:szCs w:val="28"/>
          <w:lang w:val="ru-RU" w:eastAsia="ar-SA"/>
        </w:rPr>
      </w:pPr>
    </w:p>
    <w:p w:rsidR="0014275E" w:rsidRDefault="0014275E" w:rsidP="004B0AD3">
      <w:pPr>
        <w:spacing w:line="276" w:lineRule="auto"/>
        <w:jc w:val="center"/>
        <w:rPr>
          <w:rFonts w:ascii="Times New Roman" w:eastAsia="Times New Roman" w:hAnsi="Times New Roman" w:cs="Times New Roman"/>
          <w:b/>
          <w:color w:val="auto"/>
          <w:sz w:val="22"/>
          <w:szCs w:val="28"/>
          <w:lang w:val="ru-RU" w:eastAsia="ar-SA"/>
        </w:rPr>
      </w:pPr>
    </w:p>
    <w:p w:rsidR="0014275E" w:rsidRDefault="0014275E" w:rsidP="0014275E">
      <w:pPr>
        <w:spacing w:line="276" w:lineRule="auto"/>
        <w:rPr>
          <w:rFonts w:ascii="Times New Roman" w:eastAsia="Times New Roman" w:hAnsi="Times New Roman" w:cs="Times New Roman"/>
          <w:b/>
          <w:color w:val="auto"/>
          <w:sz w:val="22"/>
          <w:szCs w:val="28"/>
          <w:lang w:val="ru-RU" w:eastAsia="ar-SA"/>
        </w:rPr>
      </w:pPr>
      <w:bookmarkStart w:id="0" w:name="_GoBack"/>
      <w:bookmarkEnd w:id="0"/>
    </w:p>
    <w:p w:rsidR="004B0AD3" w:rsidRPr="004B0AD3" w:rsidRDefault="004B0AD3" w:rsidP="004B0AD3">
      <w:pPr>
        <w:spacing w:line="276" w:lineRule="auto"/>
        <w:jc w:val="center"/>
        <w:rPr>
          <w:rFonts w:ascii="Times New Roman" w:eastAsia="Times New Roman" w:hAnsi="Times New Roman" w:cs="Times New Roman"/>
          <w:b/>
          <w:color w:val="auto"/>
          <w:sz w:val="22"/>
          <w:szCs w:val="28"/>
          <w:lang w:val="ru-RU" w:eastAsia="ar-SA"/>
        </w:rPr>
      </w:pPr>
      <w:r w:rsidRPr="004B0AD3">
        <w:rPr>
          <w:rFonts w:ascii="Times New Roman" w:eastAsia="Times New Roman" w:hAnsi="Times New Roman" w:cs="Times New Roman"/>
          <w:b/>
          <w:color w:val="auto"/>
          <w:sz w:val="22"/>
          <w:szCs w:val="28"/>
          <w:lang w:val="ru-RU" w:eastAsia="ar-SA"/>
        </w:rPr>
        <w:t>ИНСТРУКЦИЯ ПО ЗАПОЛНЕНИЮ ЗАЯВК</w:t>
      </w:r>
      <w:r w:rsidR="007216A0">
        <w:rPr>
          <w:rFonts w:ascii="Times New Roman" w:eastAsia="Times New Roman" w:hAnsi="Times New Roman" w:cs="Times New Roman"/>
          <w:b/>
          <w:color w:val="auto"/>
          <w:sz w:val="22"/>
          <w:szCs w:val="28"/>
          <w:lang w:val="ru-RU" w:eastAsia="ar-SA"/>
        </w:rPr>
        <w:t>И НА УЧАСТИЕ В ЦЕНОВОМ ОТБОРЕ</w:t>
      </w:r>
    </w:p>
    <w:p w:rsidR="00040932" w:rsidRPr="00040932" w:rsidRDefault="00040932" w:rsidP="00040932">
      <w:pPr>
        <w:ind w:firstLine="425"/>
        <w:jc w:val="both"/>
        <w:rPr>
          <w:rFonts w:ascii="Times New Roman" w:eastAsia="Calibri" w:hAnsi="Times New Roman" w:cs="Times New Roman"/>
          <w:color w:val="auto"/>
          <w:sz w:val="28"/>
          <w:szCs w:val="28"/>
          <w:lang w:val="ru-RU" w:eastAsia="en-US"/>
        </w:rPr>
      </w:pP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w:t>
      </w:r>
      <w:r w:rsidR="007216A0">
        <w:rPr>
          <w:rFonts w:ascii="Times New Roman" w:eastAsia="Calibri" w:hAnsi="Times New Roman" w:cs="Times New Roman"/>
          <w:i/>
          <w:color w:val="auto"/>
          <w:sz w:val="28"/>
          <w:szCs w:val="28"/>
          <w:lang w:val="ru-RU" w:eastAsia="en-US"/>
        </w:rPr>
        <w:t>чениям, установленным ценовой отборной</w:t>
      </w:r>
      <w:r w:rsidRPr="004B0AD3">
        <w:rPr>
          <w:rFonts w:ascii="Times New Roman" w:eastAsia="Calibri" w:hAnsi="Times New Roman" w:cs="Times New Roman"/>
          <w:i/>
          <w:color w:val="auto"/>
          <w:sz w:val="28"/>
          <w:szCs w:val="28"/>
          <w:lang w:val="ru-RU" w:eastAsia="en-US"/>
        </w:rPr>
        <w:t xml:space="preserve"> документацией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Участнику закупки необходимо указывать конкретные значения параметров каждого вида (типа) товара.</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«типа», «и иные», «и другие» и т.п. и не должна допускать разночтения или двусмысленное толкование.</w:t>
      </w:r>
    </w:p>
    <w:p w:rsidR="004B0AD3" w:rsidRPr="004B0AD3" w:rsidRDefault="004B0AD3" w:rsidP="004B0AD3">
      <w:pPr>
        <w:ind w:firstLine="425"/>
        <w:jc w:val="both"/>
        <w:rPr>
          <w:rFonts w:ascii="Times New Roman" w:eastAsia="Calibri" w:hAnsi="Times New Roman" w:cs="Times New Roman"/>
          <w:i/>
          <w:color w:val="auto"/>
          <w:sz w:val="28"/>
          <w:szCs w:val="28"/>
          <w:lang w:val="ru-RU" w:eastAsia="en-US"/>
        </w:rPr>
      </w:pPr>
      <w:r w:rsidRPr="004B0AD3">
        <w:rPr>
          <w:rFonts w:ascii="Times New Roman" w:eastAsia="Calibri" w:hAnsi="Times New Roman" w:cs="Times New Roman"/>
          <w:i/>
          <w:color w:val="auto"/>
          <w:sz w:val="28"/>
          <w:szCs w:val="28"/>
          <w:lang w:val="ru-RU" w:eastAsia="en-US"/>
        </w:rPr>
        <w:t>В инструкции по описанию предмета закупки могут быть использованы следующие знаки, символы и обозначения:</w:t>
      </w:r>
    </w:p>
    <w:p w:rsidR="00CC4799" w:rsidRPr="00CC4799" w:rsidRDefault="00CC4799" w:rsidP="004B0AD3">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«&lt;»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Символ «&gt;» - означает что, участнику следует представить в заявке конкретное значение параметра, более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Символ «≥»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«менее» - означает что, участнику следует представить в заявке конкретное значение параметра, менее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«более» - означает что, участнику следует представить в заявке конкретное значение параметра, более указанного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менее» - означает что, участнику следует представить в заявке конкретное значение параметра, более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Слова «не более» - означает что, участнику следует представить в заявке конкретное значение параметра, менее указанного значения или равное ему;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Слова «до» - означает что, участнику следует представить в заявке конкретное значение параметра, менее указанного значения;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lastRenderedPageBreak/>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rsidR="00CC4799" w:rsidRPr="00CC4799" w:rsidRDefault="00CC4799" w:rsidP="00CC4799">
      <w:pPr>
        <w:ind w:firstLine="425"/>
        <w:jc w:val="both"/>
        <w:rPr>
          <w:rFonts w:ascii="Times New Roman" w:eastAsia="Calibri" w:hAnsi="Times New Roman" w:cs="Times New Roman"/>
          <w:i/>
          <w:color w:val="auto"/>
          <w:sz w:val="28"/>
          <w:szCs w:val="28"/>
          <w:lang w:val="ru-RU" w:eastAsia="en-US"/>
        </w:rPr>
      </w:pPr>
      <w:r w:rsidRPr="00CC4799">
        <w:rPr>
          <w:rFonts w:ascii="Times New Roman" w:eastAsia="Calibri" w:hAnsi="Times New Roman" w:cs="Times New Roman"/>
          <w:i/>
          <w:color w:val="auto"/>
          <w:sz w:val="28"/>
          <w:szCs w:val="28"/>
          <w:lang w:val="ru-RU" w:eastAsia="en-US"/>
        </w:rPr>
        <w:t>Ответственность за достоверность сведений о конкретных значениях параметров товара несет участник закупки.</w:t>
      </w:r>
    </w:p>
    <w:p w:rsidR="00CC4799" w:rsidRPr="00A77B24" w:rsidRDefault="00CC4799" w:rsidP="00B425DF">
      <w:pPr>
        <w:keepNext/>
        <w:keepLines/>
        <w:tabs>
          <w:tab w:val="left" w:pos="6096"/>
        </w:tabs>
        <w:jc w:val="both"/>
        <w:outlineLvl w:val="0"/>
        <w:rPr>
          <w:rFonts w:ascii="Times New Roman" w:hAnsi="Times New Roman"/>
          <w:sz w:val="28"/>
          <w:szCs w:val="28"/>
        </w:rPr>
      </w:pPr>
    </w:p>
    <w:sectPr w:rsidR="00CC4799" w:rsidRPr="00A77B24" w:rsidSect="00446FC3">
      <w:headerReference w:type="even" r:id="rId7"/>
      <w:headerReference w:type="first" r:id="rId8"/>
      <w:footnotePr>
        <w:numRestart w:val="eachSect"/>
      </w:footnotePr>
      <w:pgSz w:w="16838" w:h="11906" w:orient="landscape" w:code="9"/>
      <w:pgMar w:top="142" w:right="426" w:bottom="284"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F1" w:rsidRDefault="00F420F1">
      <w:r>
        <w:separator/>
      </w:r>
    </w:p>
  </w:endnote>
  <w:endnote w:type="continuationSeparator" w:id="0">
    <w:p w:rsidR="00F420F1" w:rsidRDefault="00F4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F1" w:rsidRDefault="00F420F1">
      <w:r>
        <w:separator/>
      </w:r>
    </w:p>
  </w:footnote>
  <w:footnote w:type="continuationSeparator" w:id="0">
    <w:p w:rsidR="00F420F1" w:rsidRDefault="00F4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F1" w:rsidRDefault="00F420F1">
    <w:pPr>
      <w:pStyle w:val="a3"/>
      <w:jc w:val="center"/>
    </w:pPr>
  </w:p>
  <w:p w:rsidR="00F420F1" w:rsidRDefault="00F420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F1" w:rsidRDefault="00F420F1">
    <w:pPr>
      <w:pStyle w:val="a3"/>
      <w:jc w:val="center"/>
    </w:pPr>
  </w:p>
  <w:p w:rsidR="00F420F1" w:rsidRDefault="00F420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C03"/>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93E35"/>
    <w:multiLevelType w:val="hybridMultilevel"/>
    <w:tmpl w:val="67C45532"/>
    <w:lvl w:ilvl="0" w:tplc="B55861C0">
      <w:start w:val="1"/>
      <w:numFmt w:val="bullet"/>
      <w:suff w:val="space"/>
      <w:lvlText w:val=""/>
      <w:lvlJc w:val="left"/>
      <w:pPr>
        <w:ind w:left="-142"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C76CC"/>
    <w:multiLevelType w:val="hybridMultilevel"/>
    <w:tmpl w:val="ADDA0F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F8A776C"/>
    <w:multiLevelType w:val="multilevel"/>
    <w:tmpl w:val="5178C1BE"/>
    <w:lvl w:ilvl="0">
      <w:start w:val="6"/>
      <w:numFmt w:val="decimal"/>
      <w:lvlText w:val="%1."/>
      <w:lvlJc w:val="left"/>
      <w:pPr>
        <w:ind w:left="360" w:hanging="360"/>
      </w:pPr>
      <w:rPr>
        <w:rFonts w:hint="default"/>
      </w:rPr>
    </w:lvl>
    <w:lvl w:ilvl="1">
      <w:start w:val="1"/>
      <w:numFmt w:val="decimal"/>
      <w:lvlText w:val="%1.%2."/>
      <w:lvlJc w:val="left"/>
      <w:pPr>
        <w:ind w:left="2502" w:hanging="360"/>
      </w:pPr>
      <w:rPr>
        <w:rFonts w:hint="default"/>
        <w:strike w:val="0"/>
        <w:color w:val="auto"/>
      </w:rPr>
    </w:lvl>
    <w:lvl w:ilvl="2">
      <w:start w:val="1"/>
      <w:numFmt w:val="decimal"/>
      <w:lvlText w:val="%1.%2.%3."/>
      <w:lvlJc w:val="left"/>
      <w:pPr>
        <w:ind w:left="5004" w:hanging="720"/>
      </w:pPr>
      <w:rPr>
        <w:rFonts w:hint="default"/>
      </w:rPr>
    </w:lvl>
    <w:lvl w:ilvl="3">
      <w:start w:val="1"/>
      <w:numFmt w:val="decimal"/>
      <w:lvlText w:val="%1.%2.%3.%4."/>
      <w:lvlJc w:val="left"/>
      <w:pPr>
        <w:ind w:left="7146" w:hanging="720"/>
      </w:pPr>
      <w:rPr>
        <w:rFonts w:hint="default"/>
      </w:rPr>
    </w:lvl>
    <w:lvl w:ilvl="4">
      <w:start w:val="1"/>
      <w:numFmt w:val="decimal"/>
      <w:lvlText w:val="%1.%2.%3.%4.%5."/>
      <w:lvlJc w:val="left"/>
      <w:pPr>
        <w:ind w:left="9648" w:hanging="1080"/>
      </w:pPr>
      <w:rPr>
        <w:rFonts w:hint="default"/>
      </w:rPr>
    </w:lvl>
    <w:lvl w:ilvl="5">
      <w:start w:val="1"/>
      <w:numFmt w:val="decimal"/>
      <w:lvlText w:val="%1.%2.%3.%4.%5.%6."/>
      <w:lvlJc w:val="left"/>
      <w:pPr>
        <w:ind w:left="11790" w:hanging="1080"/>
      </w:pPr>
      <w:rPr>
        <w:rFonts w:hint="default"/>
      </w:rPr>
    </w:lvl>
    <w:lvl w:ilvl="6">
      <w:start w:val="1"/>
      <w:numFmt w:val="decimal"/>
      <w:lvlText w:val="%1.%2.%3.%4.%5.%6.%7."/>
      <w:lvlJc w:val="left"/>
      <w:pPr>
        <w:ind w:left="14292" w:hanging="1440"/>
      </w:pPr>
      <w:rPr>
        <w:rFonts w:hint="default"/>
      </w:rPr>
    </w:lvl>
    <w:lvl w:ilvl="7">
      <w:start w:val="1"/>
      <w:numFmt w:val="decimal"/>
      <w:lvlText w:val="%1.%2.%3.%4.%5.%6.%7.%8."/>
      <w:lvlJc w:val="left"/>
      <w:pPr>
        <w:ind w:left="16434" w:hanging="1440"/>
      </w:pPr>
      <w:rPr>
        <w:rFonts w:hint="default"/>
      </w:rPr>
    </w:lvl>
    <w:lvl w:ilvl="8">
      <w:start w:val="1"/>
      <w:numFmt w:val="decimal"/>
      <w:lvlText w:val="%1.%2.%3.%4.%5.%6.%7.%8.%9."/>
      <w:lvlJc w:val="left"/>
      <w:pPr>
        <w:ind w:left="18936" w:hanging="1800"/>
      </w:pPr>
      <w:rPr>
        <w:rFonts w:hint="default"/>
      </w:rPr>
    </w:lvl>
  </w:abstractNum>
  <w:abstractNum w:abstractNumId="5" w15:restartNumberingAfterBreak="0">
    <w:nsid w:val="4645178E"/>
    <w:multiLevelType w:val="hybridMultilevel"/>
    <w:tmpl w:val="98D8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172553"/>
    <w:multiLevelType w:val="hybridMultilevel"/>
    <w:tmpl w:val="D24088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D90687"/>
    <w:multiLevelType w:val="hybridMultilevel"/>
    <w:tmpl w:val="BA9C96B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1116AE"/>
    <w:multiLevelType w:val="hybridMultilevel"/>
    <w:tmpl w:val="D3C60B5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C"/>
    <w:rsid w:val="00021D7C"/>
    <w:rsid w:val="00040932"/>
    <w:rsid w:val="000501C3"/>
    <w:rsid w:val="00050920"/>
    <w:rsid w:val="00052689"/>
    <w:rsid w:val="000879D0"/>
    <w:rsid w:val="0009736B"/>
    <w:rsid w:val="000A7E8B"/>
    <w:rsid w:val="0014275E"/>
    <w:rsid w:val="00143034"/>
    <w:rsid w:val="001A0129"/>
    <w:rsid w:val="001A7C52"/>
    <w:rsid w:val="001B6122"/>
    <w:rsid w:val="001C4931"/>
    <w:rsid w:val="00200487"/>
    <w:rsid w:val="0024320D"/>
    <w:rsid w:val="00247C07"/>
    <w:rsid w:val="0029605E"/>
    <w:rsid w:val="002C43FD"/>
    <w:rsid w:val="00321637"/>
    <w:rsid w:val="00330974"/>
    <w:rsid w:val="0033255E"/>
    <w:rsid w:val="00341F36"/>
    <w:rsid w:val="003D0DB0"/>
    <w:rsid w:val="00446FC3"/>
    <w:rsid w:val="004635C5"/>
    <w:rsid w:val="004B0AD3"/>
    <w:rsid w:val="004B35D6"/>
    <w:rsid w:val="004D7971"/>
    <w:rsid w:val="004E1FC9"/>
    <w:rsid w:val="004F1E14"/>
    <w:rsid w:val="004F2D43"/>
    <w:rsid w:val="005337F9"/>
    <w:rsid w:val="0057084D"/>
    <w:rsid w:val="005812B1"/>
    <w:rsid w:val="005A545B"/>
    <w:rsid w:val="00623AA4"/>
    <w:rsid w:val="00631705"/>
    <w:rsid w:val="0067237C"/>
    <w:rsid w:val="006757F0"/>
    <w:rsid w:val="00701345"/>
    <w:rsid w:val="0070728D"/>
    <w:rsid w:val="007101BD"/>
    <w:rsid w:val="0071467F"/>
    <w:rsid w:val="007216A0"/>
    <w:rsid w:val="00721CAB"/>
    <w:rsid w:val="007330D9"/>
    <w:rsid w:val="00737297"/>
    <w:rsid w:val="00740636"/>
    <w:rsid w:val="0074208B"/>
    <w:rsid w:val="007651E9"/>
    <w:rsid w:val="00767097"/>
    <w:rsid w:val="007725A7"/>
    <w:rsid w:val="007A11A7"/>
    <w:rsid w:val="007C3758"/>
    <w:rsid w:val="00804BA2"/>
    <w:rsid w:val="00807C20"/>
    <w:rsid w:val="008246F2"/>
    <w:rsid w:val="00847D84"/>
    <w:rsid w:val="00863026"/>
    <w:rsid w:val="008B319E"/>
    <w:rsid w:val="00907C8E"/>
    <w:rsid w:val="00917BD1"/>
    <w:rsid w:val="00956DCA"/>
    <w:rsid w:val="009748DB"/>
    <w:rsid w:val="0098416A"/>
    <w:rsid w:val="0099784F"/>
    <w:rsid w:val="009A65AA"/>
    <w:rsid w:val="009D3632"/>
    <w:rsid w:val="009E083D"/>
    <w:rsid w:val="009E774A"/>
    <w:rsid w:val="00A53C2D"/>
    <w:rsid w:val="00A943A4"/>
    <w:rsid w:val="00AE45B6"/>
    <w:rsid w:val="00AE7469"/>
    <w:rsid w:val="00B425DF"/>
    <w:rsid w:val="00B433F5"/>
    <w:rsid w:val="00BC0F30"/>
    <w:rsid w:val="00BC4E40"/>
    <w:rsid w:val="00BC6B5E"/>
    <w:rsid w:val="00BF2FCA"/>
    <w:rsid w:val="00C35A00"/>
    <w:rsid w:val="00C85CAF"/>
    <w:rsid w:val="00CB094E"/>
    <w:rsid w:val="00CC4799"/>
    <w:rsid w:val="00D026A8"/>
    <w:rsid w:val="00D432B7"/>
    <w:rsid w:val="00D6661D"/>
    <w:rsid w:val="00D70D7C"/>
    <w:rsid w:val="00D92BEC"/>
    <w:rsid w:val="00DB4FFD"/>
    <w:rsid w:val="00DC328F"/>
    <w:rsid w:val="00DC5789"/>
    <w:rsid w:val="00DC79EE"/>
    <w:rsid w:val="00DD1D89"/>
    <w:rsid w:val="00DE7E31"/>
    <w:rsid w:val="00E0000D"/>
    <w:rsid w:val="00E62D99"/>
    <w:rsid w:val="00EB5EB9"/>
    <w:rsid w:val="00F14AD9"/>
    <w:rsid w:val="00F15E19"/>
    <w:rsid w:val="00F420F1"/>
    <w:rsid w:val="00F75CCF"/>
    <w:rsid w:val="00F842E2"/>
    <w:rsid w:val="00FB44B1"/>
    <w:rsid w:val="00FC21DC"/>
    <w:rsid w:val="00FD551E"/>
    <w:rsid w:val="00FE4D6F"/>
    <w:rsid w:val="00FE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DF54"/>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table" w:styleId="a9">
    <w:name w:val="Table Grid"/>
    <w:basedOn w:val="a1"/>
    <w:uiPriority w:val="39"/>
    <w:rsid w:val="00BF2F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uiPriority w:val="1"/>
    <w:qFormat/>
    <w:rsid w:val="00446FC3"/>
    <w:pPr>
      <w:spacing w:after="0" w:line="240" w:lineRule="auto"/>
    </w:pPr>
  </w:style>
  <w:style w:type="character" w:customStyle="1" w:styleId="ab">
    <w:name w:val="Без интервала Знак"/>
    <w:link w:val="aa"/>
    <w:uiPriority w:val="1"/>
    <w:rsid w:val="00446FC3"/>
  </w:style>
  <w:style w:type="table" w:customStyle="1" w:styleId="1">
    <w:name w:val="Сетка таблицы1"/>
    <w:basedOn w:val="a1"/>
    <w:next w:val="a9"/>
    <w:uiPriority w:val="39"/>
    <w:rsid w:val="0033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0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Bullet List,FooterText,numbered,Цветной список - Акцент 11,List Paragraph,Num Bullet 1,Table Number Paragraph,Bullet Number,Bulletr List Paragraph,列出段落,列出段落1,List Paragraph2,List Paragraph21,Listeafsnit1,Bullet list"/>
    <w:basedOn w:val="a"/>
    <w:link w:val="ad"/>
    <w:uiPriority w:val="34"/>
    <w:qFormat/>
    <w:rsid w:val="0070728D"/>
    <w:pPr>
      <w:ind w:left="720"/>
      <w:contextualSpacing/>
    </w:pPr>
    <w:rPr>
      <w:rFonts w:ascii="Times New Roman" w:eastAsia="Times New Roman" w:hAnsi="Times New Roman" w:cs="Times New Roman"/>
      <w:color w:val="auto"/>
      <w:szCs w:val="28"/>
      <w:lang w:val="ru-RU"/>
    </w:rPr>
  </w:style>
  <w:style w:type="character" w:customStyle="1" w:styleId="ad">
    <w:name w:val="Абзац списка Знак"/>
    <w:aliases w:val="Paragraphe de liste1 Знак,lp1 Знак,Bullet List Знак,FooterText Знак,numbered Знак,Цветной список - Акцент 11 Знак,List Paragraph Знак,Num Bullet 1 Знак,Table Number Paragraph Знак,Bullet Number Знак,Bulletr List Paragraph Знак"/>
    <w:link w:val="ac"/>
    <w:uiPriority w:val="34"/>
    <w:qFormat/>
    <w:locked/>
    <w:rsid w:val="0070728D"/>
    <w:rPr>
      <w:rFonts w:ascii="Times New Roman" w:eastAsia="Times New Roman" w:hAnsi="Times New Roman" w:cs="Times New Roman"/>
      <w:sz w:val="24"/>
      <w:szCs w:val="28"/>
      <w:lang w:eastAsia="ru-RU"/>
    </w:rPr>
  </w:style>
  <w:style w:type="paragraph" w:customStyle="1" w:styleId="TableParagraph">
    <w:name w:val="Table Paragraph"/>
    <w:basedOn w:val="a"/>
    <w:uiPriority w:val="1"/>
    <w:qFormat/>
    <w:rsid w:val="004F2D43"/>
    <w:pPr>
      <w:widowControl w:val="0"/>
      <w:autoSpaceDE w:val="0"/>
      <w:autoSpaceDN w:val="0"/>
      <w:spacing w:line="210" w:lineRule="exact"/>
      <w:ind w:left="107"/>
    </w:pPr>
    <w:rPr>
      <w:rFonts w:ascii="Times New Roman" w:eastAsia="Times New Roman" w:hAnsi="Times New Roman" w:cs="Times New Roman"/>
      <w:color w:val="auto"/>
      <w:sz w:val="22"/>
      <w:szCs w:val="22"/>
      <w:lang w:val="ru-RU" w:eastAsia="en-US"/>
    </w:rPr>
  </w:style>
  <w:style w:type="character" w:styleId="ae">
    <w:name w:val="Strong"/>
    <w:uiPriority w:val="22"/>
    <w:qFormat/>
    <w:rsid w:val="00807C20"/>
    <w:rPr>
      <w:b/>
      <w:bCs/>
    </w:rPr>
  </w:style>
  <w:style w:type="character" w:styleId="af">
    <w:name w:val="Hyperlink"/>
    <w:basedOn w:val="a0"/>
    <w:uiPriority w:val="99"/>
    <w:semiHidden/>
    <w:unhideWhenUsed/>
    <w:rsid w:val="00AE7469"/>
    <w:rPr>
      <w:color w:val="0563C1"/>
      <w:u w:val="single"/>
    </w:rPr>
  </w:style>
  <w:style w:type="character" w:styleId="af0">
    <w:name w:val="FollowedHyperlink"/>
    <w:basedOn w:val="a0"/>
    <w:uiPriority w:val="99"/>
    <w:semiHidden/>
    <w:unhideWhenUsed/>
    <w:rsid w:val="00AE7469"/>
    <w:rPr>
      <w:color w:val="954F72"/>
      <w:u w:val="single"/>
    </w:rPr>
  </w:style>
  <w:style w:type="paragraph" w:customStyle="1" w:styleId="msonormal0">
    <w:name w:val="msonormal"/>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5">
    <w:name w:val="font5"/>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font6">
    <w:name w:val="font6"/>
    <w:basedOn w:val="a"/>
    <w:rsid w:val="00AE7469"/>
    <w:pPr>
      <w:spacing w:before="100" w:beforeAutospacing="1" w:after="100" w:afterAutospacing="1"/>
    </w:pPr>
    <w:rPr>
      <w:rFonts w:ascii="Times New Roman" w:eastAsia="Times New Roman" w:hAnsi="Times New Roman" w:cs="Times New Roman"/>
      <w:b/>
      <w:bCs/>
      <w:color w:val="auto"/>
      <w:lang w:val="ru-RU"/>
    </w:rPr>
  </w:style>
  <w:style w:type="paragraph" w:customStyle="1" w:styleId="xl64">
    <w:name w:val="xl6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65">
    <w:name w:val="xl65"/>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8">
    <w:name w:val="xl68"/>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
    <w:rsid w:val="00AE74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1">
    <w:name w:val="xl71"/>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2">
    <w:name w:val="xl72"/>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73">
    <w:name w:val="xl73"/>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4">
    <w:name w:val="xl74"/>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
    <w:rsid w:val="00AE7469"/>
    <w:pP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6">
    <w:name w:val="xl76"/>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7">
    <w:name w:val="xl77"/>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8">
    <w:name w:val="xl78"/>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9">
    <w:name w:val="xl79"/>
    <w:basedOn w:val="a"/>
    <w:rsid w:val="00AE7469"/>
    <w:pPr>
      <w:spacing w:before="100" w:beforeAutospacing="1" w:after="100" w:afterAutospacing="1"/>
    </w:pPr>
    <w:rPr>
      <w:rFonts w:ascii="Times New Roman" w:eastAsia="Times New Roman" w:hAnsi="Times New Roman" w:cs="Times New Roman"/>
      <w:color w:val="auto"/>
      <w:lang w:val="ru-RU"/>
    </w:rPr>
  </w:style>
  <w:style w:type="paragraph" w:customStyle="1" w:styleId="xl80">
    <w:name w:val="xl80"/>
    <w:basedOn w:val="a"/>
    <w:rsid w:val="00AE7469"/>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2">
    <w:name w:val="xl82"/>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3">
    <w:name w:val="xl83"/>
    <w:basedOn w:val="a"/>
    <w:rsid w:val="00AE7469"/>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4">
    <w:name w:val="xl84"/>
    <w:basedOn w:val="a"/>
    <w:rsid w:val="00AE7469"/>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
    <w:rsid w:val="00AE746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
    <w:rsid w:val="00AE746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7">
    <w:name w:val="xl87"/>
    <w:basedOn w:val="a"/>
    <w:rsid w:val="00AE74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89">
    <w:name w:val="xl89"/>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0">
    <w:name w:val="xl90"/>
    <w:basedOn w:val="a"/>
    <w:rsid w:val="00AE7469"/>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1">
    <w:name w:val="xl91"/>
    <w:basedOn w:val="a"/>
    <w:rsid w:val="00AE7469"/>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2">
    <w:name w:val="xl92"/>
    <w:basedOn w:val="a"/>
    <w:rsid w:val="00AE7469"/>
    <w:pPr>
      <w:pBdr>
        <w:lef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3">
    <w:name w:val="xl93"/>
    <w:basedOn w:val="a"/>
    <w:rsid w:val="00AE7469"/>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4">
    <w:name w:val="xl94"/>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5">
    <w:name w:val="xl95"/>
    <w:basedOn w:val="a"/>
    <w:rsid w:val="00AE7469"/>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
    <w:rsid w:val="00AE746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
    <w:rsid w:val="00AE746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8">
    <w:name w:val="xl98"/>
    <w:basedOn w:val="a"/>
    <w:rsid w:val="00AE746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9">
    <w:name w:val="xl99"/>
    <w:basedOn w:val="a"/>
    <w:rsid w:val="00AE746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0">
    <w:name w:val="xl100"/>
    <w:basedOn w:val="a"/>
    <w:rsid w:val="00AE746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1">
    <w:name w:val="xl101"/>
    <w:basedOn w:val="a"/>
    <w:rsid w:val="00AE746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3">
    <w:name w:val="xl103"/>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4">
    <w:name w:val="xl104"/>
    <w:basedOn w:val="a"/>
    <w:rsid w:val="00AE74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ru-RU"/>
    </w:rPr>
  </w:style>
  <w:style w:type="paragraph" w:customStyle="1" w:styleId="xl105">
    <w:name w:val="xl105"/>
    <w:basedOn w:val="a"/>
    <w:rsid w:val="00804B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6">
    <w:name w:val="xl106"/>
    <w:basedOn w:val="a"/>
    <w:rsid w:val="00804B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904">
      <w:bodyDiv w:val="1"/>
      <w:marLeft w:val="0"/>
      <w:marRight w:val="0"/>
      <w:marTop w:val="0"/>
      <w:marBottom w:val="0"/>
      <w:divBdr>
        <w:top w:val="none" w:sz="0" w:space="0" w:color="auto"/>
        <w:left w:val="none" w:sz="0" w:space="0" w:color="auto"/>
        <w:bottom w:val="none" w:sz="0" w:space="0" w:color="auto"/>
        <w:right w:val="none" w:sz="0" w:space="0" w:color="auto"/>
      </w:divBdr>
    </w:div>
    <w:div w:id="1140270570">
      <w:bodyDiv w:val="1"/>
      <w:marLeft w:val="0"/>
      <w:marRight w:val="0"/>
      <w:marTop w:val="0"/>
      <w:marBottom w:val="0"/>
      <w:divBdr>
        <w:top w:val="none" w:sz="0" w:space="0" w:color="auto"/>
        <w:left w:val="none" w:sz="0" w:space="0" w:color="auto"/>
        <w:bottom w:val="none" w:sz="0" w:space="0" w:color="auto"/>
        <w:right w:val="none" w:sz="0" w:space="0" w:color="auto"/>
      </w:divBdr>
    </w:div>
    <w:div w:id="1234701379">
      <w:bodyDiv w:val="1"/>
      <w:marLeft w:val="0"/>
      <w:marRight w:val="0"/>
      <w:marTop w:val="0"/>
      <w:marBottom w:val="0"/>
      <w:divBdr>
        <w:top w:val="none" w:sz="0" w:space="0" w:color="auto"/>
        <w:left w:val="none" w:sz="0" w:space="0" w:color="auto"/>
        <w:bottom w:val="none" w:sz="0" w:space="0" w:color="auto"/>
        <w:right w:val="none" w:sz="0" w:space="0" w:color="auto"/>
      </w:divBdr>
    </w:div>
    <w:div w:id="1720011216">
      <w:bodyDiv w:val="1"/>
      <w:marLeft w:val="0"/>
      <w:marRight w:val="0"/>
      <w:marTop w:val="0"/>
      <w:marBottom w:val="0"/>
      <w:divBdr>
        <w:top w:val="none" w:sz="0" w:space="0" w:color="auto"/>
        <w:left w:val="none" w:sz="0" w:space="0" w:color="auto"/>
        <w:bottom w:val="none" w:sz="0" w:space="0" w:color="auto"/>
        <w:right w:val="none" w:sz="0" w:space="0" w:color="auto"/>
      </w:divBdr>
    </w:div>
    <w:div w:id="1771202214">
      <w:bodyDiv w:val="1"/>
      <w:marLeft w:val="0"/>
      <w:marRight w:val="0"/>
      <w:marTop w:val="0"/>
      <w:marBottom w:val="0"/>
      <w:divBdr>
        <w:top w:val="none" w:sz="0" w:space="0" w:color="auto"/>
        <w:left w:val="none" w:sz="0" w:space="0" w:color="auto"/>
        <w:bottom w:val="none" w:sz="0" w:space="0" w:color="auto"/>
        <w:right w:val="none" w:sz="0" w:space="0" w:color="auto"/>
      </w:divBdr>
    </w:div>
    <w:div w:id="21145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Авазматов Руслан Зарипбоевич</cp:lastModifiedBy>
  <cp:revision>61</cp:revision>
  <cp:lastPrinted>2019-06-03T09:24:00Z</cp:lastPrinted>
  <dcterms:created xsi:type="dcterms:W3CDTF">2019-06-03T09:26:00Z</dcterms:created>
  <dcterms:modified xsi:type="dcterms:W3CDTF">2026-05-21T08:26:00Z</dcterms:modified>
</cp:coreProperties>
</file>