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_rels/item5.xml.rels" ContentType="application/vnd.openxmlformats-package.relationships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5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customXml/item5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eastAsia="Calibri"/>
          <w:b/>
          <w:sz w:val="26"/>
          <w:szCs w:val="26"/>
          <w:lang w:val="en-US"/>
        </w:rPr>
      </w:pPr>
      <w:r>
        <w:rPr>
          <w:rFonts w:eastAsia="Calibri"/>
          <w:b/>
          <w:sz w:val="26"/>
          <w:szCs w:val="26"/>
          <w:lang w:val="en-US"/>
        </w:rPr>
      </w:r>
      <w:bookmarkStart w:id="0" w:name="_GoBack"/>
      <w:bookmarkStart w:id="1" w:name="_GoBack"/>
      <w:bookmarkEnd w:id="1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 на оказание услуг по</w:t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«ОКПД2 63.9 Консалтинговые услуги по внешней оценк</w:t>
      </w:r>
      <w:r>
        <w:rPr>
          <w:rFonts w:eastAsia="Calibri"/>
          <w:b/>
          <w:sz w:val="24"/>
          <w:szCs w:val="24"/>
        </w:rPr>
        <w:t>е</w:t>
      </w:r>
      <w:r>
        <w:rPr>
          <w:rFonts w:eastAsia="Calibri"/>
          <w:b/>
          <w:sz w:val="24"/>
          <w:szCs w:val="24"/>
        </w:rPr>
        <w:t xml:space="preserve"> процессов разработки, внедрения, модернизации и приемки в эксплуатацию информационных систем с разработкой дорожной карты по реализации требований ГОСТ Р 56939-2024»</w:t>
      </w:r>
    </w:p>
    <w:p>
      <w:pPr>
        <w:pStyle w:val="Normal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bookmarkStart w:id="2" w:name="_Toc141696704"/>
      <w:bookmarkStart w:id="3" w:name="_Toc139856287"/>
      <w:bookmarkStart w:id="4" w:name="_Toc137554584"/>
      <w:bookmarkEnd w:id="2"/>
      <w:bookmarkEnd w:id="3"/>
      <w:bookmarkEnd w:id="4"/>
      <w:r>
        <w:rPr>
          <w:rFonts w:eastAsia="Calibri"/>
          <w:b/>
          <w:sz w:val="24"/>
          <w:szCs w:val="24"/>
        </w:rPr>
        <w:t>Лот № ___-ДИТ-202__-ИА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rStyle w:val="Style14"/>
            </w:rPr>
            <w:instrText xml:space="preserve"> TOC \f \o "1-3" \h</w:instrText>
          </w:r>
          <w:r>
            <w:rPr>
              <w:rStyle w:val="Style14"/>
            </w:rPr>
            <w:fldChar w:fldCharType="separate"/>
          </w:r>
          <w:hyperlink w:anchor="_Toc230361435">
            <w:r>
              <w:rPr>
                <w:rStyle w:val="Style14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_Toc230361435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Cs w:val="false"/>
              <w:sz w:val="22"/>
              <w:szCs w:val="22"/>
            </w:rPr>
          </w:pPr>
          <w:hyperlink w:anchor="_Toc23036143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_Toc230361436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1.1. Обозначения и сокращения</w:t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Cs w:val="false"/>
              <w:sz w:val="22"/>
              <w:szCs w:val="22"/>
            </w:rPr>
          </w:pPr>
          <w:hyperlink w:anchor="_Toc23036143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_Toc230361437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1.2. 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Cs w:val="false"/>
              <w:sz w:val="22"/>
              <w:szCs w:val="22"/>
            </w:rPr>
          </w:pPr>
          <w:hyperlink w:anchor="_Toc23036143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_Toc230361438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1.3. Цель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Cs w:val="false"/>
              <w:sz w:val="22"/>
              <w:szCs w:val="22"/>
            </w:rPr>
          </w:pPr>
          <w:hyperlink w:anchor="_Toc23036143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_Toc230361439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1.4.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0361440">
            <w:r>
              <w:rPr>
                <w:rStyle w:val="Style14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_Toc230361440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Cs w:val="false"/>
              <w:sz w:val="22"/>
              <w:szCs w:val="22"/>
            </w:rPr>
          </w:pPr>
          <w:hyperlink w:anchor="_Toc23036144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_Toc230361441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2.1. Требования к объемам и срокам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Cs w:val="false"/>
              <w:sz w:val="22"/>
              <w:szCs w:val="22"/>
            </w:rPr>
          </w:pPr>
          <w:hyperlink w:anchor="_Toc23036144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_Toc230361442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2.1.1 Требования к перечню и объему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036144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_Toc230361443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2.1.2. 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Cs w:val="false"/>
              <w:sz w:val="22"/>
              <w:szCs w:val="22"/>
            </w:rPr>
          </w:pPr>
          <w:hyperlink w:anchor="_Toc23036144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_Toc230361444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2.2. Требования к качеству продукции</w:t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0361445">
            <w:r>
              <w:rPr>
                <w:rStyle w:val="Style14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_Toc230361445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  <w:t>18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0361446">
            <w:r>
              <w:rPr>
                <w:rStyle w:val="Style14"/>
              </w:rPr>
              <w:t>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_Toc230361446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  <w:tab/>
              <w:t>19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0361447">
            <w:r>
              <w:rPr>
                <w:rStyle w:val="Style14"/>
              </w:rPr>
              <w:t>5.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_Toc230361447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20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036144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_Toc230361448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Приложение №1. Требования к оформлению и составлению сметной документации по ценообразованию на Услуги</w:t>
              <w:tab/>
              <w:t>20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036144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_Toc230361449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Приложение № 2. Форма Перечня привлекаемых для исполнения договора кадровых ресурсов</w:t>
              <w:tab/>
              <w:t>20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036145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_Toc230361450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Приложение № 3. Положение об охране конфиденциальности информации, составляющей коммерческую тайну, в ПАО «РусГидро»</w:t>
              <w:tab/>
              <w:t>20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TOC3"/>
        <w:tabs>
          <w:tab w:val="clear" w:pos="708"/>
          <w:tab w:val="right" w:pos="9911" w:leader="dot"/>
        </w:tabs>
        <w:rPr/>
      </w:pPr>
      <w:r>
        <w:rPr/>
      </w:r>
    </w:p>
    <w:p>
      <w:pPr>
        <w:pStyle w:val="TOC3"/>
        <w:tabs>
          <w:tab w:val="clear" w:pos="708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sz w:val="22"/>
          <w:szCs w:val="22"/>
        </w:rPr>
      </w:r>
      <w:r>
        <w:br w:type="page"/>
      </w:r>
    </w:p>
    <w:p>
      <w:pPr>
        <w:pStyle w:val="Heading1"/>
        <w:keepLines/>
        <w:spacing w:before="0" w:after="0"/>
        <w:ind w:left="357" w:hanging="357"/>
        <w:jc w:val="center"/>
        <w:rPr>
          <w:caps/>
          <w:lang w:val="ru-RU"/>
        </w:rPr>
      </w:pPr>
      <w:bookmarkStart w:id="5" w:name="_Toc230361435"/>
      <w:bookmarkStart w:id="6" w:name="_Toc54643694"/>
      <w:bookmarkStart w:id="7" w:name="_Toc203571801"/>
      <w:r>
        <w:rPr>
          <w:lang w:val="ru-RU"/>
        </w:rPr>
        <w:t>Общие сведения</w:t>
      </w:r>
      <w:bookmarkEnd w:id="5"/>
      <w:bookmarkEnd w:id="6"/>
      <w:bookmarkEnd w:id="7"/>
    </w:p>
    <w:p>
      <w:pPr>
        <w:pStyle w:val="Heading2"/>
        <w:numPr>
          <w:ilvl w:val="0"/>
        </w:numPr>
        <w:ind w:left="0" w:hanging="0"/>
        <w:rPr/>
      </w:pPr>
      <w:bookmarkStart w:id="8" w:name="_Toc230361436"/>
      <w:bookmarkStart w:id="9" w:name="_Toc203571802"/>
      <w:r>
        <w:rPr/>
        <w:t xml:space="preserve">1.1. </w:t>
      </w:r>
      <w:bookmarkStart w:id="10" w:name="_Toc54643695"/>
      <w:bookmarkStart w:id="11" w:name="_Toc46743505"/>
      <w:r>
        <w:rPr/>
        <w:t>Обозначения и сокращения</w:t>
      </w:r>
      <w:bookmarkEnd w:id="8"/>
      <w:bookmarkEnd w:id="9"/>
      <w:bookmarkEnd w:id="10"/>
      <w:bookmarkEnd w:id="11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Оценка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процессов разработки для оценки соответствия процессов разработки программного обеспечения установленным стандартам, лучшим практикам и целям Заказчика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56939-2024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Национальный стандарт Российской Федерации. Защита информации. Разработка безопасного программного обеспечения. Общие требования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(утв. и введен в действие Приказом Росстандарта от 24.10.2024 N 1504-ст)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Заказчик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ПАО «РусГидро»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безопасность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КИИ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Критическая информационная инфраструктура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ЛВС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Локальная вычислительная сеть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СЗИ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защиты информации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Субъекты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ПАО «РусГидро»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Письменный отчет, содержащий информацию о результатах Оценки, подготавливаемый Исполнителем для представления Заказчику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Операционная система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 обеспечение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2"/>
        <w:numPr>
          <w:ilvl w:val="0"/>
        </w:numPr>
        <w:spacing w:lineRule="auto" w:line="276" w:before="0" w:after="0"/>
        <w:ind w:left="0" w:firstLine="680"/>
        <w:rPr/>
      </w:pPr>
      <w:bookmarkStart w:id="12" w:name="_Toc230361437"/>
      <w:bookmarkStart w:id="13" w:name="_Toc203571803"/>
      <w:r>
        <w:rPr/>
        <w:t xml:space="preserve">1.2. </w:t>
      </w:r>
      <w:bookmarkStart w:id="14" w:name="_Toc46743506"/>
      <w:bookmarkStart w:id="15" w:name="_Toc54643696"/>
      <w:r>
        <w:rPr/>
        <w:t>Наименование закупаемой продукции</w:t>
      </w:r>
      <w:bookmarkEnd w:id="12"/>
      <w:bookmarkEnd w:id="13"/>
      <w:bookmarkEnd w:id="14"/>
      <w:bookmarkEnd w:id="15"/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/>
        <w:ind w:firstLine="680"/>
        <w:jc w:val="both"/>
        <w:rPr/>
      </w:pPr>
      <w:r>
        <w:rPr>
          <w:rFonts w:eastAsia="Calibri"/>
          <w:sz w:val="24"/>
          <w:szCs w:val="24"/>
          <w:lang w:eastAsia="zh-CN"/>
        </w:rPr>
        <w:t>«ОКПД2 63.9 Консалтинговые услуги по внешней оценке процессов разработки, внедрения, модернизации и приемки в эксплуатацию информационных систем с разработкой дорожной карты по реализации требований ГОСТ Р 56939-2024» (далее – Услуги)».</w:t>
      </w:r>
    </w:p>
    <w:p>
      <w:pPr>
        <w:pStyle w:val="Heading2"/>
        <w:numPr>
          <w:ilvl w:val="0"/>
        </w:numPr>
        <w:spacing w:lineRule="auto" w:line="276" w:before="0" w:after="0"/>
        <w:ind w:left="0" w:firstLine="680"/>
        <w:rPr/>
      </w:pPr>
      <w:bookmarkStart w:id="16" w:name="_Toc230361438"/>
      <w:bookmarkStart w:id="17" w:name="_Toc203571804"/>
      <w:r>
        <w:rPr/>
        <w:t xml:space="preserve">1.3. </w:t>
      </w:r>
      <w:bookmarkStart w:id="18" w:name="_Toc54643697"/>
      <w:bookmarkStart w:id="19" w:name="_Toc46743507"/>
      <w:r>
        <w:rPr/>
        <w:t xml:space="preserve">Цель </w:t>
      </w:r>
      <w:bookmarkEnd w:id="19"/>
      <w:r>
        <w:rPr/>
        <w:t>оказания услуг</w:t>
      </w:r>
      <w:bookmarkEnd w:id="16"/>
      <w:bookmarkEnd w:id="17"/>
      <w:bookmarkEnd w:id="18"/>
    </w:p>
    <w:p>
      <w:pPr>
        <w:pStyle w:val="Normal"/>
        <w:widowControl w:val="false"/>
        <w:tabs>
          <w:tab w:val="clear" w:pos="708"/>
          <w:tab w:val="left" w:pos="1140" w:leader="none"/>
        </w:tabs>
        <w:spacing w:lineRule="auto" w:line="276"/>
        <w:ind w:firstLine="680"/>
        <w:jc w:val="both"/>
        <w:rPr/>
      </w:pPr>
      <w:r>
        <w:rPr>
          <w:rStyle w:val="Style9"/>
          <w:b w:val="false"/>
          <w:bCs/>
          <w:i w:val="false"/>
          <w:sz w:val="24"/>
          <w:szCs w:val="24"/>
          <w:shd w:fill="auto" w:val="clear"/>
        </w:rPr>
        <w:t>Целью оказания Услуг является проведение оценки процессов разработки, внедрения, модернизации и приемки в эксплуатацию информационных систем в ПАО «РусГидро» с учетом требований ГОСТ Р 56939-2024.</w:t>
      </w:r>
    </w:p>
    <w:p>
      <w:pPr>
        <w:pStyle w:val="Normal"/>
        <w:widowControl w:val="false"/>
        <w:tabs>
          <w:tab w:val="clear" w:pos="708"/>
          <w:tab w:val="left" w:pos="1140" w:leader="none"/>
        </w:tabs>
        <w:spacing w:lineRule="auto" w:line="276"/>
        <w:ind w:firstLine="680"/>
        <w:jc w:val="both"/>
        <w:rPr/>
      </w:pPr>
      <w:r>
        <w:rPr>
          <w:rStyle w:val="Style9"/>
          <w:rFonts w:eastAsia="Calibri"/>
          <w:b w:val="false"/>
          <w:bCs/>
          <w:i w:val="false"/>
          <w:sz w:val="24"/>
          <w:szCs w:val="24"/>
          <w:shd w:fill="auto" w:val="clear"/>
        </w:rPr>
        <w:t>В рамках оказания Услуг должны быть решены следующие задачи:</w:t>
      </w:r>
    </w:p>
    <w:p>
      <w:pPr>
        <w:pStyle w:val="ListParagraph"/>
        <w:widowControl w:val="false"/>
        <w:numPr>
          <w:ilvl w:val="0"/>
          <w:numId w:val="11"/>
        </w:numPr>
        <w:tabs>
          <w:tab w:val="clear" w:pos="708"/>
          <w:tab w:val="left" w:pos="1134" w:leader="none"/>
        </w:tabs>
        <w:spacing w:lineRule="auto" w:line="276" w:before="0" w:after="0"/>
        <w:ind w:left="0" w:firstLine="680"/>
        <w:contextualSpacing w:val="false"/>
        <w:jc w:val="both"/>
        <w:rPr/>
      </w:pPr>
      <w:r>
        <w:rPr>
          <w:rStyle w:val="Style9"/>
          <w:b w:val="false"/>
          <w:bCs/>
          <w:i w:val="false"/>
          <w:shd w:fill="auto" w:val="clear"/>
        </w:rPr>
        <w:t>должно быть проведено обследование процессов жизненного цикла ПО, в том числе анализ соответствия процессов требованиям стандарта ГОСТ Р 56939-2024, проверка наличия и качества документации, оценка эффективности реализации процессов, выявление слабых мест и рисков;</w:t>
      </w:r>
    </w:p>
    <w:p>
      <w:pPr>
        <w:pStyle w:val="ListParagraph"/>
        <w:widowControl w:val="false"/>
        <w:numPr>
          <w:ilvl w:val="0"/>
          <w:numId w:val="11"/>
        </w:numPr>
        <w:tabs>
          <w:tab w:val="clear" w:pos="708"/>
          <w:tab w:val="left" w:pos="1134" w:leader="none"/>
        </w:tabs>
        <w:spacing w:lineRule="auto" w:line="276" w:before="0" w:after="0"/>
        <w:ind w:left="0" w:firstLine="680"/>
        <w:contextualSpacing w:val="false"/>
        <w:jc w:val="both"/>
        <w:rPr/>
      </w:pPr>
      <w:r>
        <w:rPr>
          <w:rStyle w:val="Style9"/>
          <w:b w:val="false"/>
          <w:bCs/>
          <w:i w:val="false"/>
          <w:shd w:fill="auto" w:val="clear"/>
        </w:rPr>
        <w:t>на основе результатов обследования должен быть составлен отчет о состоянии процессов безопасной разработки ПО в ПАО «РусГидро» с учетом требований ГОСТ Р 56939-2024 и даны рекомендации по устранению недостатков, в том числе предложена дорожная карта мероприятий по приведению процессов жизненного цикла ПО в соответствие с требований ГОСТ Р 56939-2024.</w:t>
      </w:r>
    </w:p>
    <w:p>
      <w:pPr>
        <w:pStyle w:val="Heading2"/>
        <w:numPr>
          <w:ilvl w:val="0"/>
        </w:numPr>
        <w:spacing w:lineRule="auto" w:line="276" w:before="0" w:after="0"/>
        <w:ind w:left="0" w:firstLine="680"/>
        <w:jc w:val="both"/>
        <w:rPr/>
      </w:pPr>
      <w:bookmarkStart w:id="20" w:name="_Toc230361439"/>
      <w:bookmarkStart w:id="21" w:name="_Toc203571806"/>
      <w:r>
        <w:rPr/>
        <w:t>1.</w:t>
      </w:r>
      <w:r>
        <w:rPr>
          <w:lang w:val="ru-RU"/>
        </w:rPr>
        <w:t>4</w:t>
      </w:r>
      <w:r>
        <w:rPr/>
        <w:t xml:space="preserve">. </w:t>
      </w:r>
      <w:bookmarkStart w:id="22" w:name="_Hlk49857604"/>
      <w:bookmarkStart w:id="23" w:name="_Toc54643700"/>
      <w:bookmarkStart w:id="24" w:name="_Toc46743509"/>
      <w:r>
        <w:rPr/>
        <w:t xml:space="preserve">Информация в отношении исполнения Договора, </w:t>
      </w:r>
      <w:bookmarkStart w:id="25" w:name="_Hlk46492347"/>
      <w:r>
        <w:rPr/>
        <w:t xml:space="preserve">которая должна быть учтена при подготовке заявки </w:t>
      </w:r>
      <w:bookmarkEnd w:id="25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20"/>
      <w:bookmarkEnd w:id="21"/>
      <w:bookmarkEnd w:id="22"/>
      <w:bookmarkEnd w:id="23"/>
      <w:bookmarkEnd w:id="24"/>
    </w:p>
    <w:p>
      <w:pPr>
        <w:pStyle w:val="BodyText"/>
        <w:suppressAutoHyphens w:val="false"/>
        <w:spacing w:lineRule="auto" w:line="276"/>
        <w:ind w:firstLine="680"/>
        <w:jc w:val="both"/>
        <w:rPr/>
      </w:pPr>
      <w:r>
        <w:rPr>
          <w:sz w:val="24"/>
          <w:szCs w:val="24"/>
        </w:rPr>
        <w:t xml:space="preserve">В рамках подготовки к оказанию Услуг Исполнитель передает </w:t>
      </w:r>
      <w:r>
        <w:rPr>
          <w:rFonts w:eastAsia="Calibri"/>
          <w:sz w:val="24"/>
          <w:szCs w:val="24"/>
        </w:rPr>
        <w:t>ПАО «РусГидро»</w:t>
      </w:r>
      <w:r>
        <w:rPr>
          <w:sz w:val="24"/>
          <w:szCs w:val="24"/>
        </w:rPr>
        <w:t xml:space="preserve"> опросные листы, в которых уточняет информацию, необходимую ему для начала оказания услуг, например:</w:t>
      </w:r>
    </w:p>
    <w:p>
      <w:pPr>
        <w:pStyle w:val="ListParagraph"/>
        <w:numPr>
          <w:ilvl w:val="0"/>
          <w:numId w:val="11"/>
        </w:numPr>
        <w:spacing w:lineRule="auto" w:line="276" w:before="0" w:after="0"/>
        <w:ind w:left="0" w:firstLine="680"/>
        <w:contextualSpacing w:val="false"/>
        <w:jc w:val="both"/>
        <w:rPr/>
      </w:pPr>
      <w:r>
        <w:rPr>
          <w:rStyle w:val="Style9"/>
          <w:b w:val="false"/>
          <w:bCs/>
          <w:i w:val="false"/>
          <w:shd w:fill="auto" w:val="clear"/>
        </w:rPr>
        <w:t xml:space="preserve">организационно-распорядительную документацию в области обеспечения ИБ и процессов разработки, внедрения, модернизации и приемки в эксплуатацию информационных систем в ПАО «РусГидро»; </w:t>
      </w:r>
    </w:p>
    <w:p>
      <w:pPr>
        <w:pStyle w:val="ListParagraph"/>
        <w:numPr>
          <w:ilvl w:val="0"/>
          <w:numId w:val="11"/>
        </w:numPr>
        <w:spacing w:lineRule="auto" w:line="276" w:before="0" w:after="0"/>
        <w:ind w:left="0" w:firstLine="680"/>
        <w:contextualSpacing w:val="false"/>
        <w:jc w:val="both"/>
        <w:rPr/>
      </w:pPr>
      <w:r>
        <w:rPr>
          <w:rStyle w:val="Style9"/>
          <w:b w:val="false"/>
          <w:bCs/>
          <w:i w:val="false"/>
          <w:shd w:fill="auto" w:val="clear"/>
        </w:rPr>
        <w:t>данные об информационной инфраструктуре и составе информационных систем ПАО «РусГидро».</w:t>
      </w:r>
    </w:p>
    <w:p>
      <w:pPr>
        <w:pStyle w:val="Heading1"/>
        <w:keepLines/>
        <w:spacing w:lineRule="auto" w:line="276" w:before="0" w:after="0"/>
        <w:ind w:left="357" w:hanging="357"/>
        <w:jc w:val="center"/>
        <w:rPr>
          <w:b w:val="false"/>
          <w:bCs/>
        </w:rPr>
      </w:pPr>
      <w:bookmarkStart w:id="26" w:name="_Toc230361440"/>
      <w:bookmarkStart w:id="27" w:name="_Toc203571807"/>
      <w:bookmarkStart w:id="28" w:name="_Toc54643702"/>
      <w:bookmarkStart w:id="29" w:name="_Toc51339693"/>
      <w:r>
        <w:rPr>
          <w:bCs/>
          <w:iCs/>
        </w:rPr>
        <w:t>Требования к продукци</w:t>
      </w:r>
      <w:bookmarkEnd w:id="28"/>
      <w:bookmarkEnd w:id="29"/>
      <w:r>
        <w:rPr>
          <w:bCs/>
          <w:iCs/>
        </w:rPr>
        <w:t>и</w:t>
      </w:r>
      <w:bookmarkEnd w:id="26"/>
      <w:bookmarkEnd w:id="27"/>
    </w:p>
    <w:p>
      <w:pPr>
        <w:pStyle w:val="Heading2"/>
        <w:numPr>
          <w:ilvl w:val="0"/>
        </w:numPr>
        <w:spacing w:lineRule="auto" w:line="276" w:before="0" w:after="0"/>
        <w:ind w:left="0" w:hanging="0"/>
        <w:rPr/>
      </w:pPr>
      <w:bookmarkStart w:id="30" w:name="_Toc230361441"/>
      <w:bookmarkStart w:id="31" w:name="_Toc203571808"/>
      <w:r>
        <w:rPr/>
        <w:t xml:space="preserve">2.1. </w:t>
      </w:r>
      <w:bookmarkStart w:id="32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30"/>
      <w:bookmarkEnd w:id="31"/>
      <w:bookmarkEnd w:id="32"/>
    </w:p>
    <w:p>
      <w:pPr>
        <w:pStyle w:val="Heading2"/>
        <w:numPr>
          <w:ilvl w:val="0"/>
        </w:numPr>
        <w:spacing w:lineRule="auto" w:line="276" w:before="0" w:after="0"/>
        <w:ind w:left="0" w:hanging="0"/>
        <w:rPr/>
      </w:pPr>
      <w:bookmarkStart w:id="33" w:name="_Toc230361442"/>
      <w:bookmarkStart w:id="34" w:name="_Toc203571809"/>
      <w:r>
        <w:rPr>
          <w:lang w:val="ru-RU"/>
        </w:rPr>
        <w:t xml:space="preserve">2.1.1 </w:t>
      </w:r>
      <w:bookmarkStart w:id="35" w:name="_Toc54643704"/>
      <w:r>
        <w:rPr/>
        <w:t>Требования к перечню и объему услуг</w:t>
      </w:r>
      <w:bookmarkEnd w:id="33"/>
      <w:bookmarkEnd w:id="34"/>
      <w:bookmarkEnd w:id="35"/>
    </w:p>
    <w:p>
      <w:pPr>
        <w:pStyle w:val="BodyText"/>
        <w:spacing w:lineRule="auto" w:line="276"/>
        <w:ind w:firstLine="709"/>
        <w:jc w:val="both"/>
        <w:rPr/>
      </w:pPr>
      <w:r>
        <w:rPr>
          <w:rStyle w:val="Style9"/>
          <w:b w:val="false"/>
          <w:bCs/>
          <w:i w:val="false"/>
          <w:sz w:val="24"/>
          <w:szCs w:val="24"/>
          <w:shd w:fill="auto" w:val="clear"/>
        </w:rPr>
        <w:t>Услуги должны быть выполнены удаленно.</w:t>
      </w:r>
    </w:p>
    <w:p>
      <w:pPr>
        <w:pStyle w:val="Normal"/>
        <w:spacing w:lineRule="auto" w:line="276"/>
        <w:ind w:firstLine="709"/>
        <w:jc w:val="both"/>
        <w:rPr/>
      </w:pPr>
      <w:bookmarkStart w:id="36" w:name="_Hlk48209761"/>
      <w:bookmarkEnd w:id="36"/>
      <w:r>
        <w:rPr>
          <w:rStyle w:val="Style9"/>
          <w:b w:val="false"/>
          <w:bCs/>
          <w:i w:val="false"/>
          <w:sz w:val="24"/>
          <w:szCs w:val="24"/>
          <w:shd w:fill="auto" w:val="clear"/>
        </w:rPr>
        <w:t xml:space="preserve">В область оказания Услуг входит оценка процессов разработки, внедрения, модернизации и приемки в эксплуатацию информационных систем в ПАО «РусГидро» с учетом требований ГОСТ Р 56939-2024». </w:t>
      </w:r>
    </w:p>
    <w:p>
      <w:pPr>
        <w:pStyle w:val="Normal"/>
        <w:spacing w:lineRule="auto" w:line="276"/>
        <w:ind w:firstLine="709"/>
        <w:jc w:val="both"/>
        <w:rPr/>
      </w:pPr>
      <w:r>
        <w:rPr>
          <w:rStyle w:val="Style9"/>
          <w:b w:val="false"/>
          <w:bCs/>
          <w:i w:val="false"/>
          <w:sz w:val="24"/>
          <w:szCs w:val="24"/>
          <w:shd w:fill="auto" w:val="clear"/>
        </w:rPr>
        <w:t>В объем Услуг входит оценка:</w:t>
      </w:r>
    </w:p>
    <w:p>
      <w:pPr>
        <w:pStyle w:val="ListParagraph"/>
        <w:numPr>
          <w:ilvl w:val="0"/>
          <w:numId w:val="7"/>
        </w:numPr>
        <w:spacing w:lineRule="auto" w:line="276"/>
        <w:ind w:left="0" w:firstLine="709"/>
        <w:jc w:val="both"/>
        <w:rPr/>
      </w:pPr>
      <w:r>
        <w:rPr/>
        <w:t xml:space="preserve">состояния 5 (пяти) информационных систем по согласованию с Заказчиком в части выполнения требований </w:t>
      </w:r>
      <w:r>
        <w:rPr>
          <w:lang w:eastAsia="zh-CN"/>
        </w:rPr>
        <w:t>ГОСТ Р 56939-2024, в том числе выполнение всех рекомендуемых по ГОСТ Р 56939-2024 проверок безопасности на тестовых и промышленных средах, а также конвейеров сборки и развёртывания</w:t>
      </w:r>
      <w:r>
        <w:rPr/>
        <w:t>.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1418" w:leader="none"/>
        </w:tabs>
        <w:spacing w:lineRule="auto" w:line="276"/>
        <w:ind w:left="0" w:firstLine="709"/>
        <w:jc w:val="both"/>
        <w:rPr/>
      </w:pPr>
      <w:r>
        <w:rPr/>
        <w:t xml:space="preserve">организационно-распорядительной документации Заказчика, определяющей требования в части обеспечения ИБ, а также в части процессов </w:t>
      </w:r>
      <w:r>
        <w:rPr>
          <w:lang w:eastAsia="zh-CN"/>
        </w:rPr>
        <w:t>разработки, внедрения, модернизации и приемки в эксплуатацию информационных систем в ПАО «РусГидро»</w:t>
      </w:r>
      <w:r>
        <w:rPr/>
        <w:t>.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1418" w:leader="none"/>
        </w:tabs>
        <w:spacing w:lineRule="auto" w:line="276"/>
        <w:ind w:left="0" w:firstLine="709"/>
        <w:jc w:val="both"/>
        <w:rPr/>
      </w:pPr>
      <w:r>
        <w:rPr/>
        <w:t>проектной и эксплуатационной документации на СЗИ и информационных систем и ИТ-инфраструктуры Заказчика.</w:t>
      </w:r>
    </w:p>
    <w:p>
      <w:pPr>
        <w:pStyle w:val="ListParagraph"/>
        <w:tabs>
          <w:tab w:val="clear" w:pos="708"/>
          <w:tab w:val="left" w:pos="1418" w:leader="none"/>
        </w:tabs>
        <w:spacing w:lineRule="auto" w:line="276"/>
        <w:ind w:left="0" w:firstLine="709"/>
        <w:jc w:val="both"/>
        <w:rPr/>
      </w:pPr>
      <w:r>
        <w:rPr/>
      </w:r>
    </w:p>
    <w:p>
      <w:pPr>
        <w:pStyle w:val="BodyText"/>
        <w:tabs>
          <w:tab w:val="clear" w:pos="708"/>
          <w:tab w:val="left" w:pos="679" w:leader="none"/>
        </w:tabs>
        <w:spacing w:lineRule="auto" w:line="276"/>
        <w:jc w:val="right"/>
        <w:rPr>
          <w:rFonts w:eastAsia="Calibri"/>
          <w:sz w:val="24"/>
          <w:szCs w:val="24"/>
          <w:lang w:eastAsia="zh-CN"/>
        </w:rPr>
      </w:pPr>
      <w:bookmarkStart w:id="37" w:name="_Toc54643705"/>
      <w:bookmarkStart w:id="38" w:name="_Toc51339695"/>
      <w:r>
        <w:rPr>
          <w:rFonts w:eastAsia="Calibri"/>
          <w:sz w:val="24"/>
          <w:szCs w:val="24"/>
          <w:lang w:eastAsia="zh-CN"/>
        </w:rPr>
        <w:t xml:space="preserve">Таблица 1. Перечень </w:t>
      </w:r>
      <w:bookmarkEnd w:id="38"/>
      <w:r>
        <w:rPr>
          <w:rFonts w:eastAsia="Calibri"/>
          <w:sz w:val="24"/>
          <w:szCs w:val="24"/>
          <w:lang w:eastAsia="zh-CN"/>
        </w:rPr>
        <w:t>и объем оказываемых услуг</w:t>
      </w:r>
      <w:bookmarkEnd w:id="37"/>
    </w:p>
    <w:p>
      <w:pPr>
        <w:pStyle w:val="BodyText"/>
        <w:tabs>
          <w:tab w:val="clear" w:pos="708"/>
          <w:tab w:val="left" w:pos="679" w:leader="none"/>
        </w:tabs>
        <w:spacing w:lineRule="auto" w:line="276"/>
        <w:jc w:val="both"/>
        <w:rPr>
          <w:rFonts w:eastAsia="Calibri"/>
          <w:sz w:val="24"/>
          <w:szCs w:val="24"/>
          <w:lang w:eastAsia="zh-CN"/>
        </w:rPr>
      </w:pPr>
      <w:r>
        <w:rPr>
          <w:rFonts w:eastAsia="Calibri"/>
          <w:sz w:val="24"/>
          <w:szCs w:val="24"/>
          <w:lang w:eastAsia="zh-CN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60"/>
        <w:gridCol w:w="6087"/>
        <w:gridCol w:w="1420"/>
        <w:gridCol w:w="1553"/>
      </w:tblGrid>
      <w:tr>
        <w:trPr/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ind w:left="27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ind w:left="27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2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ind w:left="27" w:hanging="0"/>
              <w:rPr/>
            </w:pPr>
            <w:r>
              <w:rPr/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Консалтинговые услуги по внешней оценке процессов разработки, внедрения, модернизации и приемки в эксплуатацию информационных систем с разработкой дорожной карты по реализации требований ГОСТ Р 56939-2024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Условная единица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1"/>
                <w:numId w:val="13"/>
              </w:numPr>
              <w:ind w:left="27" w:hanging="0"/>
              <w:rPr/>
            </w:pPr>
            <w:r>
              <w:rPr/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Обследование процессов разработки, внедрения, модернизации и приемки в эксплуатацию информационных систем в ПАО «РусГидро»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Условная единица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1"/>
                <w:numId w:val="13"/>
              </w:numPr>
              <w:ind w:left="27" w:hanging="0"/>
              <w:rPr/>
            </w:pPr>
            <w:r>
              <w:rPr/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Обследование состояния информационных систем по согласованию с Заказчиком в части выполнения требований </w:t>
            </w:r>
            <w:r>
              <w:rPr>
                <w:sz w:val="24"/>
                <w:szCs w:val="24"/>
                <w:lang w:eastAsia="zh-CN"/>
              </w:rPr>
              <w:t>ГОСТ Р 56939-2024, в том числе выполнение всех рекомендуемых по ГОСТ Р 56939-2024 проверок безопасности исходного кода, тестовых и промышленных сред, а также конвейеров сборки и развёртывания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Условная единица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1"/>
                <w:numId w:val="13"/>
              </w:numPr>
              <w:ind w:left="27" w:hanging="0"/>
              <w:rPr/>
            </w:pPr>
            <w:r>
              <w:rPr/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аналитического отчета о результатах оценки, с указанием рекомендаций и дорожной карты по внедрению процессов безопасной разработки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Условная единица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2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дорожной карты (технических требований) по внедрению процессов безопасной разработки, которая содержит: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текущего состояния процессов;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целей и задач;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этапов внедрения процессов и инструментов;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ресурсов, необходимых для внедрения процессов;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методологии для определения зрелости процессов безопасной разработки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Условная единица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27" w:hanging="0"/>
              <w:rPr>
                <w:lang w:val="en-US"/>
              </w:rPr>
            </w:pPr>
            <w:r>
              <w:rPr>
                <w:lang w:val="en-US"/>
              </w:rPr>
              <w:t>1.5.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ТТ на </w:t>
            </w:r>
            <w:r>
              <w:rPr>
                <w:rFonts w:eastAsia="Times New Roman"/>
                <w:sz w:val="24"/>
                <w:szCs w:val="24"/>
              </w:rPr>
              <w:t>разработку проектного решения по созданию системы контроля безопасной разработки информационных систем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Условная единица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</w:tbl>
    <w:p>
      <w:pPr>
        <w:pStyle w:val="BodyText"/>
        <w:widowControl w:val="false"/>
        <w:tabs>
          <w:tab w:val="clear" w:pos="708"/>
          <w:tab w:val="left" w:pos="426" w:leader="none"/>
        </w:tabs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  <w:r>
        <w:br w:type="page"/>
      </w:r>
    </w:p>
    <w:p>
      <w:pPr>
        <w:pStyle w:val="Heading3"/>
        <w:numPr>
          <w:ilvl w:val="0"/>
          <w:numId w:val="0"/>
        </w:numPr>
        <w:ind w:left="0" w:firstLine="709"/>
        <w:rPr>
          <w:lang w:val="ru-RU"/>
        </w:rPr>
      </w:pPr>
      <w:bookmarkStart w:id="39" w:name="_Toc230361443"/>
      <w:bookmarkStart w:id="40" w:name="_Toc203571810"/>
      <w:r>
        <w:rPr>
          <w:lang w:val="ru-RU"/>
        </w:rPr>
        <w:t xml:space="preserve">2.1.2. </w:t>
      </w:r>
      <w:r>
        <w:rPr/>
        <w:t>Т</w:t>
      </w:r>
      <w:bookmarkStart w:id="41" w:name="_Toc51339696"/>
      <w:r>
        <w:rPr/>
        <w:t xml:space="preserve">ребования </w:t>
      </w:r>
      <w:bookmarkEnd w:id="41"/>
      <w:r>
        <w:rPr/>
        <w:t>к срокам оказания услуг</w:t>
      </w:r>
      <w:bookmarkEnd w:id="39"/>
      <w:bookmarkEnd w:id="40"/>
    </w:p>
    <w:p>
      <w:pPr>
        <w:pStyle w:val="Normal"/>
        <w:rPr>
          <w:rFonts w:eastAsia="Calibri"/>
          <w:sz w:val="24"/>
          <w:szCs w:val="24"/>
          <w:lang w:eastAsia="zh-CN"/>
        </w:rPr>
      </w:pPr>
      <w:bookmarkStart w:id="42" w:name="__RefHeading___Toc150655_1477206047"/>
      <w:bookmarkStart w:id="43" w:name="_Toc54643707"/>
      <w:bookmarkStart w:id="44" w:name="_Toc50125127"/>
      <w:bookmarkStart w:id="45" w:name="_Toc51339697"/>
      <w:bookmarkStart w:id="46" w:name="_Toc50125126"/>
      <w:bookmarkEnd w:id="42"/>
      <w:bookmarkEnd w:id="46"/>
      <w:r>
        <w:rPr>
          <w:rFonts w:eastAsia="Calibri"/>
          <w:sz w:val="24"/>
          <w:szCs w:val="24"/>
          <w:lang w:eastAsia="zh-CN"/>
        </w:rPr>
        <w:t xml:space="preserve">Таблица 2. </w:t>
      </w:r>
      <w:bookmarkStart w:id="47" w:name="_Hlk50465284"/>
      <w:r>
        <w:rPr>
          <w:rFonts w:eastAsia="Calibri"/>
          <w:sz w:val="24"/>
          <w:szCs w:val="24"/>
          <w:lang w:eastAsia="zh-CN"/>
        </w:rPr>
        <w:t xml:space="preserve">Требования к срокам </w:t>
      </w:r>
      <w:bookmarkEnd w:id="44"/>
      <w:bookmarkEnd w:id="45"/>
      <w:bookmarkEnd w:id="47"/>
      <w:r>
        <w:rPr>
          <w:rFonts w:eastAsia="Calibri"/>
          <w:sz w:val="24"/>
          <w:szCs w:val="24"/>
          <w:lang w:eastAsia="zh-CN"/>
        </w:rPr>
        <w:t>оказания услуг</w:t>
      </w:r>
      <w:bookmarkEnd w:id="43"/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1"/>
        <w:gridCol w:w="3464"/>
        <w:gridCol w:w="2421"/>
        <w:gridCol w:w="3109"/>
      </w:tblGrid>
      <w:tr>
        <w:trPr/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</w:t>
            </w:r>
          </w:p>
        </w:tc>
      </w:tr>
      <w:tr>
        <w:trPr/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8"/>
              <w:keepNext w:val="false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8"/>
              <w:keepNext w:val="false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center"/>
              <w:rPr/>
            </w:pPr>
            <w:r>
              <w:rPr/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Консалтинговые услуги по внешней оценке процессов разработки, внедрения, модернизации и приемки в эксплуатацию информационных систем с разработкой дорожной карты по реализации требований ГОСТ Р 56939-2024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</w:t>
            </w:r>
            <w:r>
              <w:rPr>
                <w:sz w:val="24"/>
                <w:szCs w:val="24"/>
              </w:rPr>
              <w:t xml:space="preserve"> даты заключения Договора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75 (семьдесят пять) календарных дней с даты заключения Договора</w:t>
            </w:r>
          </w:p>
        </w:tc>
      </w:tr>
      <w:tr>
        <w:trPr/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113" w:hanging="0"/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Обследование процессов разработки, внедрения, модернизации и приемки в эксплуатацию информационных систем в ПАО «РусГидро»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С</w:t>
            </w:r>
            <w:r>
              <w:rPr>
                <w:sz w:val="24"/>
                <w:szCs w:val="24"/>
              </w:rPr>
              <w:t xml:space="preserve"> даты заключения Договора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75 (семьдесят пять) календарных дней с даты заключения Договора</w:t>
            </w:r>
          </w:p>
        </w:tc>
      </w:tr>
      <w:tr>
        <w:trPr/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113" w:hanging="0"/>
              <w:rPr>
                <w:lang w:val="en-US"/>
              </w:rPr>
            </w:pPr>
            <w:r>
              <w:rPr>
                <w:lang w:val="en-US"/>
              </w:rPr>
              <w:t>1.2.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 xml:space="preserve">Обследование состояния информационных систем по согласованию с Заказчиком в части выполнения требований </w:t>
            </w:r>
            <w:r>
              <w:rPr>
                <w:sz w:val="24"/>
                <w:szCs w:val="24"/>
                <w:lang w:eastAsia="zh-CN"/>
              </w:rPr>
              <w:t>ГОСТ Р 56939-2024, в том числе выполнение всех рекомендуемых по ГОСТ Р 56939-2024 проверок безопасности исходного кода, тестовых и промышленных сред, а также конвейеров сборки и развёртывания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С</w:t>
            </w:r>
            <w:r>
              <w:rPr>
                <w:sz w:val="24"/>
                <w:szCs w:val="24"/>
              </w:rPr>
              <w:t xml:space="preserve"> даты заключения Договора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75 (семьдесят пять) календарных дней с даты заключения Договора</w:t>
            </w:r>
          </w:p>
        </w:tc>
      </w:tr>
      <w:tr>
        <w:trPr/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113" w:hanging="0"/>
              <w:rPr>
                <w:lang w:val="en-US"/>
              </w:rPr>
            </w:pPr>
            <w:r>
              <w:rPr>
                <w:lang w:val="en-US"/>
              </w:rPr>
              <w:t>1.3.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 xml:space="preserve">Подготовка аналитического отчета о результатах оценки, с указанием рекомендаций и дорожной карты по внедрению процессов безопасной разработки 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С</w:t>
            </w:r>
            <w:r>
              <w:rPr>
                <w:sz w:val="24"/>
                <w:szCs w:val="24"/>
              </w:rPr>
              <w:t xml:space="preserve"> даты заключения Договора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75 (семьдесят пять) календарных дней с даты заключения Договора</w:t>
            </w:r>
          </w:p>
        </w:tc>
      </w:tr>
      <w:tr>
        <w:trPr/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113" w:hanging="0"/>
              <w:rPr>
                <w:lang w:val="en-US"/>
              </w:rPr>
            </w:pPr>
            <w:r>
              <w:rPr>
                <w:lang w:val="en-US"/>
              </w:rPr>
              <w:t>1.4.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дорожной карты (технических требований) по внедрению процессов безопасной разработки, которая содержит: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текущего состояния процессов;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целей и задач;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этапов внедрения процессов и инструментов;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ресурсов, необходимых для внедрения процессов;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формирование методологии для определения зрелости процессов безопасной разработки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С</w:t>
            </w:r>
            <w:r>
              <w:rPr>
                <w:sz w:val="24"/>
                <w:szCs w:val="24"/>
              </w:rPr>
              <w:t xml:space="preserve"> даты заключения Договора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75 (семьдесят пять) календарных дней с даты заключения Договора</w:t>
            </w:r>
          </w:p>
        </w:tc>
      </w:tr>
      <w:tr>
        <w:trPr/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113" w:hanging="0"/>
              <w:rPr>
                <w:lang w:val="en-US"/>
              </w:rPr>
            </w:pPr>
            <w:r>
              <w:rPr>
                <w:lang w:val="en-US"/>
              </w:rPr>
              <w:t>1.5.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ТТ на </w:t>
            </w:r>
            <w:r>
              <w:rPr>
                <w:rFonts w:eastAsia="Times New Roman"/>
                <w:sz w:val="24"/>
                <w:szCs w:val="24"/>
              </w:rPr>
              <w:t>разработку проектного решения по созданию системы контроля безопасной разработки информационных систем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С</w:t>
            </w:r>
            <w:r>
              <w:rPr>
                <w:sz w:val="24"/>
                <w:szCs w:val="24"/>
              </w:rPr>
              <w:t xml:space="preserve"> даты заключения Договора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75 (семьдесят пять) календарных дней с даты заключения Договора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start="0"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2"/>
        <w:numPr>
          <w:ilvl w:val="0"/>
        </w:numPr>
        <w:ind w:left="0" w:hanging="0"/>
        <w:rPr/>
      </w:pPr>
      <w:bookmarkStart w:id="48" w:name="_Toc230361444"/>
      <w:bookmarkStart w:id="49" w:name="_Toc203571811"/>
      <w:r>
        <w:rPr/>
        <w:t xml:space="preserve">2.2. </w:t>
      </w:r>
      <w:bookmarkStart w:id="50" w:name="_Toc54643709"/>
      <w:bookmarkStart w:id="51" w:name="_Toc51339698"/>
      <w:bookmarkStart w:id="52" w:name="_Toc54643708"/>
      <w:bookmarkStart w:id="53" w:name="_Toc46743511"/>
      <w:r>
        <w:rPr/>
        <w:t xml:space="preserve">Требования к </w:t>
      </w:r>
      <w:bookmarkEnd w:id="53"/>
      <w:r>
        <w:rPr>
          <w:lang w:val="ru-RU"/>
        </w:rPr>
        <w:t xml:space="preserve">качеству </w:t>
      </w:r>
      <w:bookmarkEnd w:id="52"/>
      <w:r>
        <w:rPr>
          <w:lang w:val="ru-RU"/>
        </w:rPr>
        <w:t>продукции</w:t>
      </w:r>
      <w:bookmarkEnd w:id="48"/>
      <w:bookmarkEnd w:id="49"/>
      <w:bookmarkEnd w:id="50"/>
      <w:bookmarkEnd w:id="51"/>
    </w:p>
    <w:p>
      <w:pPr>
        <w:pStyle w:val="Normal"/>
        <w:ind w:firstLine="737"/>
        <w:jc w:val="both"/>
        <w:rPr/>
      </w:pPr>
      <w:r>
        <w:rPr>
          <w:rStyle w:val="Style9"/>
          <w:b w:val="false"/>
          <w:i w:val="false"/>
          <w:sz w:val="24"/>
          <w:szCs w:val="24"/>
          <w:shd w:fill="auto" w:val="clear"/>
        </w:rPr>
        <w:t xml:space="preserve">Услуги должны быть оказаны для нужд ПАО </w:t>
      </w:r>
      <w:r>
        <w:rPr>
          <w:rFonts w:eastAsia="Calibri"/>
          <w:sz w:val="24"/>
          <w:szCs w:val="24"/>
          <w:lang w:eastAsia="zh-CN"/>
        </w:rPr>
        <w:t>«</w:t>
      </w:r>
      <w:r>
        <w:rPr>
          <w:rStyle w:val="Style9"/>
          <w:b w:val="false"/>
          <w:i w:val="false"/>
          <w:sz w:val="24"/>
          <w:szCs w:val="24"/>
          <w:shd w:fill="auto" w:val="clear"/>
        </w:rPr>
        <w:t>РусГидро</w:t>
      </w:r>
      <w:r>
        <w:rPr>
          <w:rFonts w:eastAsia="Calibri"/>
          <w:sz w:val="24"/>
          <w:szCs w:val="24"/>
          <w:lang w:eastAsia="zh-CN"/>
        </w:rPr>
        <w:t>»</w:t>
      </w:r>
      <w:r>
        <w:rPr>
          <w:rStyle w:val="Style9"/>
          <w:b w:val="false"/>
          <w:i w:val="false"/>
          <w:sz w:val="24"/>
          <w:szCs w:val="24"/>
          <w:shd w:fill="auto" w:val="clear"/>
        </w:rPr>
        <w:t>.</w:t>
      </w:r>
      <w:r>
        <w:rPr/>
        <w:t xml:space="preserve"> </w:t>
      </w:r>
      <w:r>
        <w:rPr>
          <w:rStyle w:val="Style9"/>
          <w:b w:val="false"/>
          <w:i w:val="false"/>
          <w:sz w:val="24"/>
          <w:szCs w:val="24"/>
          <w:shd w:fill="auto" w:val="clear"/>
        </w:rPr>
        <w:t>Количественные характеристики объектов оценки, объем и в сроки оказания Услуг установлены в п.2.1. Технических требований.</w:t>
      </w:r>
    </w:p>
    <w:p>
      <w:pPr>
        <w:pStyle w:val="Normal"/>
        <w:ind w:firstLine="737"/>
        <w:jc w:val="both"/>
        <w:rPr>
          <w:rFonts w:eastAsia="Calibri"/>
          <w:sz w:val="24"/>
          <w:szCs w:val="24"/>
          <w:lang w:eastAsia="zh-CN"/>
        </w:rPr>
      </w:pPr>
      <w:r>
        <w:rPr>
          <w:b/>
          <w:bCs/>
          <w:sz w:val="24"/>
          <w:szCs w:val="24"/>
        </w:rPr>
        <w:t xml:space="preserve">Наименование услуг: </w:t>
      </w:r>
      <w:r>
        <w:rPr>
          <w:rFonts w:eastAsia="Calibri"/>
          <w:sz w:val="24"/>
          <w:szCs w:val="24"/>
          <w:lang w:eastAsia="zh-CN"/>
        </w:rPr>
        <w:t>«ОКПД2 63.9 Консалтинговые услуги по внешней оценке процессов разработки, внедрения, модернизации и приемки в эксплуатацию информационных систем с разработкой дорожной карты по реализации требований ГОСТ Р 56939-2024».</w:t>
      </w:r>
    </w:p>
    <w:p>
      <w:pPr>
        <w:pStyle w:val="Normal"/>
        <w:ind w:firstLine="737"/>
        <w:jc w:val="both"/>
        <w:rPr/>
      </w:pPr>
      <w:r>
        <w:rPr/>
      </w:r>
    </w:p>
    <w:p>
      <w:pPr>
        <w:pStyle w:val="BodyText"/>
        <w:rPr/>
      </w:pPr>
      <w:bookmarkStart w:id="54" w:name="__RefHeading___Toc150659_1477206047"/>
      <w:bookmarkEnd w:id="54"/>
      <w:r>
        <w:rPr>
          <w:sz w:val="24"/>
          <w:szCs w:val="24"/>
        </w:rPr>
        <w:t>Таблица 3. Требования к качеству услуг</w:t>
      </w:r>
    </w:p>
    <w:tbl>
      <w:tblPr>
        <w:tblStyle w:val="afffff3"/>
        <w:tblW w:w="1488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2264"/>
        <w:gridCol w:w="3406"/>
        <w:gridCol w:w="2691"/>
        <w:gridCol w:w="2930"/>
        <w:gridCol w:w="2743"/>
      </w:tblGrid>
      <w:tr>
        <w:trPr/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SimSu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6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6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74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SimSu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SimSu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SimSu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6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9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SimSu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55" w:name="_Toc53499667"/>
            <w:r>
              <w:rPr>
                <w:rFonts w:eastAsia="SimSu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55"/>
          </w:p>
        </w:tc>
        <w:tc>
          <w:tcPr>
            <w:tcW w:w="22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6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9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7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5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SimSu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SimSun" w:cs="Times New Roman"/>
                <w:kern w:val="0"/>
                <w:lang w:val="ru-RU" w:eastAsia="ru-RU" w:bidi="ar-SA"/>
              </w:rPr>
            </w:pPr>
            <w:r>
              <w:rPr>
                <w:rFonts w:eastAsia="SimSun" w:cs="Times New Roman"/>
                <w:kern w:val="0"/>
                <w:lang w:val="ru-RU" w:eastAsia="ru-RU" w:bidi="ar-SA"/>
              </w:rPr>
              <w:t>-//-</w:t>
            </w:r>
          </w:p>
        </w:tc>
        <w:tc>
          <w:tcPr>
            <w:tcW w:w="293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SimSun" w:cs="Times New Roman"/>
                <w:kern w:val="0"/>
                <w:lang w:val="ru-RU" w:eastAsia="ru-RU" w:bidi="ar-SA"/>
              </w:rPr>
            </w:pPr>
            <w:r>
              <w:rPr>
                <w:rFonts w:eastAsia="SimSun" w:cs="Times New Roman"/>
                <w:kern w:val="0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SimSun" w:cs="Times New Roman"/>
                <w:kern w:val="0"/>
                <w:lang w:val="ru-RU" w:eastAsia="ru-RU" w:bidi="ar-SA"/>
              </w:rPr>
            </w:pPr>
            <w:r>
              <w:rPr>
                <w:rFonts w:eastAsia="SimSu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SimSu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SimSun" w:cs="Times New Roman"/>
                <w:kern w:val="0"/>
                <w:lang w:val="ru-RU" w:eastAsia="ru-RU" w:bidi="ar-SA"/>
              </w:rPr>
            </w:pPr>
            <w:r>
              <w:rPr>
                <w:rFonts w:eastAsia="SimSun" w:cs="Times New Roman"/>
                <w:kern w:val="0"/>
                <w:lang w:val="ru-RU" w:eastAsia="ru-RU" w:bidi="ar-SA"/>
              </w:rPr>
              <w:t>-//-</w:t>
            </w:r>
          </w:p>
        </w:tc>
        <w:tc>
          <w:tcPr>
            <w:tcW w:w="293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SimSun" w:cs="Times New Roman"/>
                <w:kern w:val="0"/>
                <w:lang w:val="ru-RU" w:eastAsia="ru-RU" w:bidi="ar-SA"/>
              </w:rPr>
            </w:pPr>
            <w:r>
              <w:rPr>
                <w:rFonts w:eastAsia="SimSun" w:cs="Times New Roman"/>
                <w:kern w:val="0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SimSun" w:cs="Times New Roman"/>
                <w:kern w:val="0"/>
                <w:lang w:val="ru-RU" w:eastAsia="ru-RU" w:bidi="ar-SA"/>
              </w:rPr>
            </w:pPr>
            <w:r>
              <w:rPr>
                <w:rFonts w:eastAsia="SimSu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>Объем и условия оказания Услуг</w:t>
            </w:r>
          </w:p>
        </w:tc>
        <w:tc>
          <w:tcPr>
            <w:tcW w:w="34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SimSun" w:cs="Times New Roman"/>
                <w:kern w:val="0"/>
                <w:lang w:val="ru-RU" w:eastAsia="ru-RU" w:bidi="ar-SA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>Услуги должны быть оказаны в соответствии с параметрами, объемами и условиями, перечисленными в п.2.1. ТТ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30" w:type="dxa"/>
            <w:tcBorders/>
            <w:shd w:color="auto" w:fill="auto" w:val="clear"/>
          </w:tcPr>
          <w:p>
            <w:pPr>
              <w:pStyle w:val="Style3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SimSu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SimSun" w:cs="Times New Roman"/>
                <w:kern w:val="0"/>
                <w:lang w:val="ru-RU" w:eastAsia="ru-RU" w:bidi="ar-SA"/>
              </w:rPr>
            </w:pPr>
            <w:r>
              <w:rPr>
                <w:rFonts w:eastAsia="SimSu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SimSun" w:cs="Times New Roman"/>
                <w:kern w:val="0"/>
                <w:lang w:val="ru-RU" w:eastAsia="ru-RU" w:bidi="ar-SA"/>
              </w:rPr>
            </w:pPr>
            <w:r>
              <w:rPr>
                <w:rFonts w:eastAsia="SimSu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30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SimSun" w:cs="Times New Roman"/>
                <w:kern w:val="0"/>
                <w:lang w:val="ru-RU" w:eastAsia="ru-RU" w:bidi="ar-SA"/>
              </w:rPr>
            </w:pPr>
            <w:r>
              <w:rPr>
                <w:rFonts w:eastAsia="SimSu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SimSun" w:cs="Times New Roman"/>
                <w:kern w:val="0"/>
                <w:lang w:val="ru-RU" w:eastAsia="ru-RU" w:bidi="ar-SA"/>
              </w:rPr>
            </w:pPr>
            <w:r>
              <w:rPr>
                <w:rFonts w:eastAsia="SimSu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>Способы оказания услуг</w:t>
            </w:r>
          </w:p>
        </w:tc>
        <w:tc>
          <w:tcPr>
            <w:tcW w:w="34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SimSun" w:cs="Times New Roman"/>
                <w:kern w:val="0"/>
                <w:lang w:val="ru-RU" w:eastAsia="ru-RU" w:bidi="ar-SA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>Услуги должны быть оказаны способами, изложенными в разделе 2.1.1. ТТ – Требования к перечню и объему услуг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SimSu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SimSu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lang w:val="en-US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SimSun" w:cs="Times New Roman"/>
                <w:kern w:val="0"/>
                <w:lang w:val="ru-RU" w:eastAsia="ru-RU" w:bidi="ar-SA"/>
              </w:rPr>
            </w:pPr>
            <w:r>
              <w:rPr>
                <w:rFonts w:eastAsia="SimSu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SimSun" w:cs="Times New Roman"/>
                <w:kern w:val="0"/>
                <w:lang w:val="ru-RU" w:eastAsia="ru-RU" w:bidi="ar-SA"/>
              </w:rPr>
            </w:pPr>
            <w:r>
              <w:rPr>
                <w:rFonts w:eastAsia="SimSu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3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SimSun" w:cs="Times New Roman"/>
                <w:kern w:val="0"/>
                <w:lang w:val="ru-RU" w:eastAsia="ru-RU" w:bidi="ar-SA"/>
              </w:rPr>
            </w:pPr>
            <w:r>
              <w:rPr>
                <w:rFonts w:eastAsia="SimSu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SimSun" w:cs="Times New Roman"/>
                <w:kern w:val="0"/>
                <w:lang w:val="ru-RU" w:eastAsia="ru-RU" w:bidi="ar-SA"/>
              </w:rPr>
            </w:pPr>
            <w:r>
              <w:rPr>
                <w:rFonts w:eastAsia="SimSu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>Требования в отношении соблюдения конфиденциаль-ности информации</w:t>
            </w:r>
          </w:p>
        </w:tc>
        <w:tc>
          <w:tcPr>
            <w:tcW w:w="34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SimSun" w:cs="Times New Roman"/>
                <w:kern w:val="0"/>
                <w:lang w:val="ru-RU" w:eastAsia="ru-RU" w:bidi="ar-SA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>С Исполнителем в обязательном порядке должно быть заключено Соглашение об охране конфиденциальности информации и полученных сведений.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SimSun" w:cs="Times New Roman"/>
                <w:kern w:val="0"/>
                <w:lang w:val="ru-RU" w:eastAsia="ru-RU" w:bidi="ar-SA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>В рамках данного соглашения Исполнитель должен обеспечить режим конфиденциальности информации в отношении всей предоставленной и полученной во время оказания Услуг информации, в том числе не допускать ее разглашения третьим лицам и не использовать во вред Заказчику. Данное требование распространяется на любую конфиденциальную информацию, независимо от вида носителя, на котором она зафиксирована. Исполнитель и его работники обязаны обеспечивать специальные меры охраны при обработке конфиденциальной информации Заказчика, а также при передаче её по каналам связи.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30" w:type="dxa"/>
            <w:tcBorders/>
          </w:tcPr>
          <w:p>
            <w:pPr>
              <w:pStyle w:val="Style3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SimSu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SimSu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imSu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3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imSu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imSu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>Требования к Исполнителю</w:t>
            </w:r>
          </w:p>
        </w:tc>
        <w:tc>
          <w:tcPr>
            <w:tcW w:w="34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>К исполнению услуг допускается привлечение не более одной субподрядной организации, соответствующей требованиям, указанным в п.1.4.1 Таблицы 3 ТТ, согласованной в обязательном порядке с ПАО «РусГидро».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 xml:space="preserve">Исполнитель должен обладать опытом: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 xml:space="preserve">проведения комплексного аудита процессов разработки для 1С, Web-систем, Scada-систем, мобильного ПО;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>анализа защищенности 1С:ERP, Web и мобильных приложений, Scada-систем.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>Исполнитель должен иметь собственный продукт или платформу, выполняющий функции анализа защищенности ПО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3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SimSu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SimSu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SimSun" w:cs="Times New Roman"/>
                <w:kern w:val="0"/>
                <w:lang w:val="ru-RU" w:eastAsia="ru-RU" w:bidi="ar-SA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>Требования к документам, подтверждающим соответствие Исполнителя установленным требованиям</w:t>
            </w:r>
          </w:p>
        </w:tc>
        <w:tc>
          <w:tcPr>
            <w:tcW w:w="340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>Одновременно с заключением договора, Исполнитель должен предоставить Перечень привлекаемых кадровых ресурсов по форме Приложение №2 к ТТ (далее – «Перечень») в количестве сотрудников не менее 5 специалистов, которые будут задействованы в оказании услуг по предмету Закупки, в том числе специалистов, обладающих следующей квалификацией: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>1. высшим профессиональным образованием по направлениям подготовки (в любой комбинации) 090100 «Информационная безопасность», или 10.03.01 «Информационная безопасность», или 10.04.01 «Информационная безопасность»;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 xml:space="preserve">2. сертификатом </w:t>
            </w:r>
            <w:r>
              <w:rPr>
                <w:rFonts w:eastAsia="SimSun" w:cs="Times New Roman"/>
                <w:kern w:val="0"/>
                <w:sz w:val="22"/>
                <w:szCs w:val="22"/>
                <w:lang w:val="en-US" w:eastAsia="ru-RU" w:bidi="ar-SA"/>
              </w:rPr>
              <w:t>Certified</w:t>
            </w: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SimSun" w:cs="Times New Roman"/>
                <w:kern w:val="0"/>
                <w:sz w:val="22"/>
                <w:szCs w:val="22"/>
                <w:lang w:val="en-US" w:eastAsia="ru-RU" w:bidi="ar-SA"/>
              </w:rPr>
              <w:t>API</w:t>
            </w: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SimSun" w:cs="Times New Roman"/>
                <w:kern w:val="0"/>
                <w:sz w:val="22"/>
                <w:szCs w:val="22"/>
                <w:lang w:val="en-US" w:eastAsia="ru-RU" w:bidi="ar-SA"/>
              </w:rPr>
              <w:t>Security</w:t>
            </w: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SimSun" w:cs="Times New Roman"/>
                <w:kern w:val="0"/>
                <w:sz w:val="22"/>
                <w:szCs w:val="22"/>
                <w:lang w:val="en-US" w:eastAsia="ru-RU" w:bidi="ar-SA"/>
              </w:rPr>
              <w:t>Professional</w:t>
            </w: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 xml:space="preserve"> (</w:t>
            </w:r>
            <w:r>
              <w:rPr>
                <w:rFonts w:eastAsia="SimSun" w:cs="Times New Roman"/>
                <w:kern w:val="0"/>
                <w:sz w:val="22"/>
                <w:szCs w:val="22"/>
                <w:lang w:val="en-US" w:eastAsia="ru-RU" w:bidi="ar-SA"/>
              </w:rPr>
              <w:t>CASP</w:t>
            </w: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>) (или аналогичным) – не менее одного человека;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 xml:space="preserve">3. сертификатом </w:t>
            </w:r>
            <w:r>
              <w:rPr>
                <w:rFonts w:eastAsia="SimSun" w:cs="Times New Roman"/>
                <w:kern w:val="0"/>
                <w:sz w:val="22"/>
                <w:szCs w:val="22"/>
                <w:lang w:val="en-US" w:eastAsia="ru-RU" w:bidi="ar-SA"/>
              </w:rPr>
              <w:t>Certified</w:t>
            </w: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SimSun" w:cs="Times New Roman"/>
                <w:kern w:val="0"/>
                <w:sz w:val="22"/>
                <w:szCs w:val="22"/>
                <w:lang w:val="en-US" w:eastAsia="ru-RU" w:bidi="ar-SA"/>
              </w:rPr>
              <w:t>Container</w:t>
            </w: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SimSun" w:cs="Times New Roman"/>
                <w:kern w:val="0"/>
                <w:sz w:val="22"/>
                <w:szCs w:val="22"/>
                <w:lang w:val="en-US" w:eastAsia="ru-RU" w:bidi="ar-SA"/>
              </w:rPr>
              <w:t>Security</w:t>
            </w: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SimSun" w:cs="Times New Roman"/>
                <w:kern w:val="0"/>
                <w:sz w:val="22"/>
                <w:szCs w:val="22"/>
                <w:lang w:val="en-US" w:eastAsia="ru-RU" w:bidi="ar-SA"/>
              </w:rPr>
              <w:t>Expert</w:t>
            </w: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 xml:space="preserve"> (</w:t>
            </w:r>
            <w:r>
              <w:rPr>
                <w:rFonts w:eastAsia="SimSun" w:cs="Times New Roman"/>
                <w:kern w:val="0"/>
                <w:sz w:val="22"/>
                <w:szCs w:val="22"/>
                <w:lang w:val="en-US" w:eastAsia="ru-RU" w:bidi="ar-SA"/>
              </w:rPr>
              <w:t>CCSE</w:t>
            </w: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>) (или аналогичным) – не менее одного человека;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2"/>
                <w:szCs w:val="22"/>
                <w:lang w:val="en-US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en-US" w:eastAsia="ru-RU" w:bidi="ar-SA"/>
              </w:rPr>
              <w:t xml:space="preserve">4. </w:t>
            </w: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>сертификатом</w:t>
            </w:r>
            <w:r>
              <w:rPr>
                <w:rFonts w:eastAsia="SimSun" w:cs="Times New Roman"/>
                <w:kern w:val="0"/>
                <w:sz w:val="22"/>
                <w:szCs w:val="22"/>
                <w:lang w:val="en-US" w:eastAsia="ru-RU" w:bidi="ar-SA"/>
              </w:rPr>
              <w:t xml:space="preserve"> Certified Information Systems Security Professional (CISSP) (</w:t>
            </w: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>или</w:t>
            </w:r>
            <w:r>
              <w:rPr>
                <w:rFonts w:eastAsia="SimSun" w:cs="Times New Roman"/>
                <w:kern w:val="0"/>
                <w:sz w:val="22"/>
                <w:szCs w:val="22"/>
                <w:lang w:val="en-US" w:eastAsia="ru-RU" w:bidi="ar-SA"/>
              </w:rPr>
              <w:t xml:space="preserve"> </w:t>
            </w: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>аналогичным</w:t>
            </w:r>
            <w:r>
              <w:rPr>
                <w:rFonts w:eastAsia="SimSun" w:cs="Times New Roman"/>
                <w:kern w:val="0"/>
                <w:sz w:val="22"/>
                <w:szCs w:val="22"/>
                <w:lang w:val="en-US" w:eastAsia="ru-RU" w:bidi="ar-SA"/>
              </w:rPr>
              <w:t xml:space="preserve">) – </w:t>
            </w: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>не</w:t>
            </w:r>
            <w:r>
              <w:rPr>
                <w:rFonts w:eastAsia="SimSun" w:cs="Times New Roman"/>
                <w:kern w:val="0"/>
                <w:sz w:val="22"/>
                <w:szCs w:val="22"/>
                <w:lang w:val="en-US" w:eastAsia="ru-RU" w:bidi="ar-SA"/>
              </w:rPr>
              <w:t xml:space="preserve"> </w:t>
            </w: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>менее</w:t>
            </w:r>
            <w:r>
              <w:rPr>
                <w:rFonts w:eastAsia="SimSun" w:cs="Times New Roman"/>
                <w:kern w:val="0"/>
                <w:sz w:val="22"/>
                <w:szCs w:val="22"/>
                <w:lang w:val="en-US" w:eastAsia="ru-RU" w:bidi="ar-SA"/>
              </w:rPr>
              <w:t xml:space="preserve"> </w:t>
            </w: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>двух</w:t>
            </w:r>
            <w:r>
              <w:rPr>
                <w:rFonts w:eastAsia="SimSun" w:cs="Times New Roman"/>
                <w:kern w:val="0"/>
                <w:sz w:val="22"/>
                <w:szCs w:val="22"/>
                <w:lang w:val="en-US" w:eastAsia="ru-RU" w:bidi="ar-SA"/>
              </w:rPr>
              <w:t xml:space="preserve"> </w:t>
            </w: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>человек</w:t>
            </w:r>
            <w:r>
              <w:rPr>
                <w:rFonts w:eastAsia="SimSun" w:cs="Times New Roman"/>
                <w:kern w:val="0"/>
                <w:sz w:val="22"/>
                <w:szCs w:val="22"/>
                <w:lang w:val="en-US" w:eastAsia="ru-RU" w:bidi="ar-SA"/>
              </w:rPr>
              <w:t>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>5. сертификатом Certified Information Systems Auditor (CISA) (или аналогичным) – не менее одного человека;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>56. сертификатом Certified Information Security Manager (CISM) (или аналогичным) – не менее одного человека;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>7. сертификатом Certified in Risk and Information Systems Control (CRISC) (или аналогичным) – не менее одного человека;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>8. сертификатом Project Management Professional (PMP) (или аналогичным) – не менее одного человека;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>8. сертификатом Offensive Security Certified Professional (OSCP) (или аналогичным) – не менее одного человека;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>9. сертификатом Offensive Security Experienced Penetration Tester (OSEP) (или аналогичным) – не менее одного человека;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>10. сертификатом Offensive Security Web Expert (OSWE) (или аналогичным) – не менее одного человека;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 xml:space="preserve">11. сертификатом </w:t>
            </w:r>
            <w:bookmarkStart w:id="56" w:name="_Hlk182394770"/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>ведущего аудитора систем менеджмента ISO/IEC 27001:2022</w:t>
            </w:r>
            <w:bookmarkEnd w:id="56"/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 xml:space="preserve"> (или аналогичным) – не менее одного человека,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>включая следующие обязательные приложения к Перечню: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bookmarkStart w:id="57" w:name="_Hlk182394836"/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заверенные отделом кадров Исполнителя выписки из действующих трудовых договоров всех специалистов со сроком действия не менее 12 месяцев</w:t>
            </w:r>
            <w:bookmarkEnd w:id="57"/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заверенные отделом кадров Исполнителя копии дипломов государственного образца и сертификатов прохождения обучения специалистов в соответствии с указанными требованиями и необходимым количеством;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справку в свободной форме о том, что все привлекаемые специалисты ранее участвовали в сопоставимых по объему, длительности и охвату проектах по проведению оценки процессов разработки систем (из п.1.4.1 и не менее 10 проектов). Справка должна включать описание и количество объектов оценки, программы оценки (обследование и сбор данных о процессах разработки ПО, составе и структуре используемых в этих целях информационных ресурсов и инструментов Заказчика, анализ результатов обследования, оценка степени и полноты внедрения мер по обеспечению безопасности разработки ПО, степени соответствия процессов разработки положениям стандартов, регламентов и методик, требованиям действующего законодательства Российской Федерации в области управления процессом безопасной разработки ПО, определение целевого состояния процессов управления безопасной разработки ПО, разработка заключения о соответствии/не соответствии ПО требованиям безопасности и рекомендаций по внедрению или корректировке процесса разработки безопасного ПО) и указание длительности услуг.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3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SimSu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SimSu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SimSu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imSu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3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imSu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imSu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SimSu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imSu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3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imSu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imSu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4" w:type="dxa"/>
            <w:tcBorders/>
          </w:tcPr>
          <w:p>
            <w:pPr>
              <w:pStyle w:val="-1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ru-RU" w:eastAsia="ru-RU" w:bidi="ar-SA"/>
              </w:rPr>
              <w:t>Результат оказания Услуг</w:t>
            </w:r>
          </w:p>
        </w:tc>
        <w:tc>
          <w:tcPr>
            <w:tcW w:w="3406" w:type="dxa"/>
            <w:tcBorders/>
          </w:tcPr>
          <w:p>
            <w:pPr>
              <w:pStyle w:val="-1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ru-RU" w:eastAsia="ru-RU" w:bidi="ar-SA"/>
              </w:rPr>
              <w:t>Исполнитель должен разработать аналитический Отчет, технические требования на разработку проектного решения по созданию системы контроля безопасной разработки информационных систем и Дорожную карту внедрения процессов безопасной разработки, которая должна содержать:</w:t>
            </w:r>
          </w:p>
          <w:p>
            <w:pPr>
              <w:pStyle w:val="-1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ind w:left="567" w:hanging="340"/>
              <w:contextualSpacing/>
              <w:jc w:val="both"/>
              <w:rPr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ru-RU" w:eastAsia="ru-RU" w:bidi="ar-SA"/>
              </w:rPr>
              <w:t>детальную дорожную карту с этапами, сроками и ответственными.</w:t>
            </w:r>
          </w:p>
          <w:p>
            <w:pPr>
              <w:pStyle w:val="-1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ind w:left="567" w:hanging="340"/>
              <w:contextualSpacing/>
              <w:jc w:val="both"/>
              <w:rPr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ru-RU" w:eastAsia="ru-RU" w:bidi="ar-SA"/>
              </w:rPr>
              <w:t>рекомендации по инструментам и интеграциям в процесс разработки.</w:t>
            </w:r>
          </w:p>
          <w:p>
            <w:pPr>
              <w:pStyle w:val="-1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ind w:left="567" w:hanging="340"/>
              <w:contextualSpacing/>
              <w:jc w:val="both"/>
              <w:rPr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ru-RU" w:eastAsia="ru-RU" w:bidi="ar-SA"/>
              </w:rPr>
              <w:t>обучение и поддержку команды на первых этапах внедрения.</w:t>
            </w:r>
          </w:p>
          <w:p>
            <w:pPr>
              <w:pStyle w:val="-1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ind w:left="567" w:hanging="340"/>
              <w:contextualSpacing/>
              <w:jc w:val="both"/>
              <w:rPr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ru-RU" w:eastAsia="ru-RU" w:bidi="ar-SA"/>
              </w:rPr>
              <w:t>метрики безопасности для оценки эффективности изменений.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30" w:type="dxa"/>
            <w:tcBorders/>
          </w:tcPr>
          <w:p>
            <w:pPr>
              <w:pStyle w:val="Style3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SimSu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‍</w:t>
            </w:r>
          </w:p>
        </w:tc>
        <w:tc>
          <w:tcPr>
            <w:tcW w:w="2264" w:type="dxa"/>
            <w:tcBorders>
              <w:top w:val="nil"/>
            </w:tcBorders>
          </w:tcPr>
          <w:p>
            <w:pPr>
              <w:pStyle w:val="-1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SimSun" w:ascii="Times New Roman" w:hAnsi="Times New Roman"/>
                <w:sz w:val="24"/>
                <w:lang w:val="ru-RU" w:bidi="ar-SA"/>
              </w:rPr>
              <w:t>Определение области обследования</w:t>
            </w:r>
          </w:p>
        </w:tc>
        <w:tc>
          <w:tcPr>
            <w:tcW w:w="3406" w:type="dxa"/>
            <w:tcBorders>
              <w:top w:val="nil"/>
            </w:tcBorders>
          </w:tcPr>
          <w:p>
            <w:pPr>
              <w:pStyle w:val="-1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lang w:val="ru-RU" w:eastAsia="ru-RU" w:bidi="ar-SA"/>
              </w:rPr>
              <w:t>В область обследования обязательно должны входить:</w:t>
            </w:r>
          </w:p>
          <w:p>
            <w:pPr>
              <w:pStyle w:val="-1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lang w:val="ru-RU" w:eastAsia="ru-RU" w:bidi="ar-SA"/>
              </w:rPr>
              <w:t>1)Информационные системы;</w:t>
            </w:r>
          </w:p>
          <w:p>
            <w:pPr>
              <w:pStyle w:val="-1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lang w:val="ru-RU" w:eastAsia="ru-RU" w:bidi="ar-SA"/>
              </w:rPr>
              <w:t>2) Организационно-распорядительная документация Заказчика, определяющая требования в части обеспечения ИБ, а также в части процессов безопасной разработки ПО ПАО «РусГидро».</w:t>
            </w:r>
          </w:p>
          <w:p>
            <w:pPr>
              <w:pStyle w:val="-1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SimSun" w:ascii="Times New Roman" w:hAnsi="Times New Roman"/>
                <w:color w:val="000000"/>
                <w:sz w:val="24"/>
                <w:lang w:val="ru-RU" w:bidi="ar-SA"/>
              </w:rPr>
              <w:t>3) Проектная и эксплуатационная документации на СЗИ и информационных систем и ИТ-инфраструктуры Заказчика.</w:t>
            </w:r>
          </w:p>
        </w:tc>
        <w:tc>
          <w:tcPr>
            <w:tcW w:w="26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930" w:type="dxa"/>
            <w:tcBorders>
              <w:top w:val="nil"/>
            </w:tcBorders>
          </w:tcPr>
          <w:p>
            <w:pPr>
              <w:pStyle w:val="Style3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SimSu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‍</w:t>
            </w:r>
          </w:p>
        </w:tc>
        <w:tc>
          <w:tcPr>
            <w:tcW w:w="2264" w:type="dxa"/>
            <w:tcBorders>
              <w:top w:val="nil"/>
            </w:tcBorders>
          </w:tcPr>
          <w:p>
            <w:pPr>
              <w:pStyle w:val="-1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SimSun" w:ascii="Times New Roman" w:hAnsi="Times New Roman"/>
                <w:sz w:val="24"/>
                <w:lang w:val="ru-RU" w:bidi="ar-SA"/>
              </w:rPr>
              <w:t>Требования к результатам подготовки аналитического отчета</w:t>
            </w:r>
          </w:p>
        </w:tc>
        <w:tc>
          <w:tcPr>
            <w:tcW w:w="3406" w:type="dxa"/>
            <w:tcBorders>
              <w:top w:val="nil"/>
            </w:tcBorders>
          </w:tcPr>
          <w:p>
            <w:pPr>
              <w:pStyle w:val="-1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SimSun" w:ascii="Times New Roman" w:hAnsi="Times New Roman"/>
                <w:sz w:val="24"/>
                <w:lang w:val="ru-RU" w:bidi="ar-SA"/>
              </w:rPr>
              <w:t>Исполнителем должен быть разработан аналитический отчет об обследовании процессов разработки и внедрения ПО в Группе РусГидро, который должен содержать:</w:t>
            </w:r>
          </w:p>
          <w:p>
            <w:pPr>
              <w:pStyle w:val="-1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SimSun" w:ascii="Times New Roman" w:hAnsi="Times New Roman"/>
                <w:sz w:val="24"/>
                <w:lang w:val="ru-RU" w:bidi="ar-SA"/>
              </w:rPr>
              <w:t>- оценку текущего состояния процессов;</w:t>
            </w:r>
          </w:p>
          <w:p>
            <w:pPr>
              <w:pStyle w:val="-1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SimSun" w:ascii="Times New Roman" w:hAnsi="Times New Roman"/>
                <w:sz w:val="24"/>
                <w:lang w:val="ru-RU" w:bidi="ar-SA"/>
              </w:rPr>
              <w:t>- определение целей и задач;</w:t>
            </w:r>
          </w:p>
          <w:p>
            <w:pPr>
              <w:pStyle w:val="-1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SimSun" w:ascii="Times New Roman" w:hAnsi="Times New Roman"/>
                <w:sz w:val="24"/>
                <w:lang w:val="ru-RU" w:bidi="ar-SA"/>
              </w:rPr>
              <w:t>- описание этапов внедрения процессов и инструментов;</w:t>
            </w:r>
          </w:p>
          <w:p>
            <w:pPr>
              <w:pStyle w:val="-1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SimSun" w:ascii="Times New Roman" w:hAnsi="Times New Roman"/>
                <w:sz w:val="24"/>
                <w:lang w:val="ru-RU" w:bidi="ar-SA"/>
              </w:rPr>
              <w:t>- описание ресурсов, необходимых для внедрения процессов;</w:t>
            </w:r>
          </w:p>
          <w:p>
            <w:pPr>
              <w:pStyle w:val="-1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SimSun" w:ascii="Times New Roman" w:hAnsi="Times New Roman"/>
                <w:sz w:val="24"/>
                <w:lang w:val="ru-RU" w:bidi="ar-SA"/>
              </w:rPr>
              <w:t>- краткосрочные и долгосрочные рекомендации по построению процессов безопасной разработки;</w:t>
            </w:r>
          </w:p>
          <w:p>
            <w:pPr>
              <w:pStyle w:val="-1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SimSun" w:ascii="Times New Roman" w:hAnsi="Times New Roman"/>
                <w:sz w:val="24"/>
                <w:lang w:val="ru-RU" w:bidi="ar-SA"/>
              </w:rPr>
              <w:t>- детальную дорожную карту с этапами, сроками и ответственными;</w:t>
            </w:r>
          </w:p>
          <w:p>
            <w:pPr>
              <w:pStyle w:val="-1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SimSun" w:ascii="Times New Roman" w:hAnsi="Times New Roman"/>
                <w:sz w:val="24"/>
                <w:lang w:val="ru-RU" w:bidi="ar-SA"/>
              </w:rPr>
              <w:t>- рекомендации по инструментам и интеграциям в процесс разработки;</w:t>
            </w:r>
          </w:p>
          <w:p>
            <w:pPr>
              <w:pStyle w:val="-1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SimSun" w:ascii="Times New Roman" w:hAnsi="Times New Roman"/>
                <w:sz w:val="24"/>
                <w:lang w:val="ru-RU" w:bidi="ar-SA"/>
              </w:rPr>
              <w:t>- метрики безопасности для оценки эффективности изменений;</w:t>
            </w:r>
          </w:p>
          <w:p>
            <w:pPr>
              <w:pStyle w:val="-1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SimSun" w:ascii="Times New Roman" w:hAnsi="Times New Roman"/>
                <w:sz w:val="24"/>
                <w:lang w:val="ru-RU" w:bidi="ar-SA"/>
              </w:rPr>
              <w:t>- презентация результатов обследования состояния ПО перед Заказчиком.</w:t>
            </w:r>
          </w:p>
        </w:tc>
        <w:tc>
          <w:tcPr>
            <w:tcW w:w="26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930" w:type="dxa"/>
            <w:tcBorders>
              <w:top w:val="nil"/>
            </w:tcBorders>
          </w:tcPr>
          <w:p>
            <w:pPr>
              <w:pStyle w:val="Style3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SimSu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4" w:type="dxa"/>
            <w:tcBorders/>
          </w:tcPr>
          <w:p>
            <w:pPr>
              <w:pStyle w:val="-1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ru-RU" w:eastAsia="ru-RU" w:bidi="ar-SA"/>
              </w:rPr>
              <w:t>Передача прав интеллектуальной собственности</w:t>
            </w:r>
          </w:p>
        </w:tc>
        <w:tc>
          <w:tcPr>
            <w:tcW w:w="3406" w:type="dxa"/>
            <w:tcBorders/>
          </w:tcPr>
          <w:p>
            <w:pPr>
              <w:pStyle w:val="-1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ru-RU" w:eastAsia="ru-RU" w:bidi="ar-SA"/>
              </w:rPr>
              <w:t>ПАО «РусГидро» является конечным владельцем всех методик, и методов оценки и выставления критериев, разработанных и использованных в рамках оказания Услуг и отраженных в отчетной документации.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3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SimSu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SimSu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SimSun" w:cs="Times New Roman"/>
                <w:kern w:val="0"/>
                <w:lang w:val="ru-RU" w:eastAsia="ru-RU" w:bidi="ar-SA"/>
              </w:rPr>
            </w:pPr>
            <w:r>
              <w:rPr>
                <w:rFonts w:eastAsia="SimSu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SimSun" w:cs="Times New Roman"/>
                <w:kern w:val="0"/>
                <w:lang w:val="ru-RU" w:eastAsia="ru-RU" w:bidi="ar-SA"/>
              </w:rPr>
            </w:pPr>
            <w:r>
              <w:rPr>
                <w:rFonts w:eastAsia="SimSu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3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SimSun" w:cs="Times New Roman"/>
                <w:kern w:val="0"/>
                <w:lang w:val="ru-RU" w:eastAsia="ru-RU" w:bidi="ar-SA"/>
              </w:rPr>
            </w:pPr>
            <w:r>
              <w:rPr>
                <w:rFonts w:eastAsia="SimSu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SimSun" w:cs="Times New Roman"/>
                <w:kern w:val="0"/>
                <w:lang w:val="ru-RU" w:eastAsia="ru-RU" w:bidi="ar-SA"/>
              </w:rPr>
            </w:pPr>
            <w:r>
              <w:rPr>
                <w:rFonts w:eastAsia="SimSu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>Требования к информационной безопасности при оказании услуг</w:t>
            </w:r>
          </w:p>
          <w:p>
            <w:pPr>
              <w:pStyle w:val="Style3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b w:val="false"/>
                <w:i/>
                <w:i/>
                <w:iCs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i/>
                <w:iCs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>Исполнитель должен обеспечить соблюдение требований информационной безопасности установленных Заказчиком при выполнении Услуг (в части запрета подключения к корпоративной и технологической сети средств вычислительной техники, мобильных устройств, съемных машинных носителей информации не разрешенных к использованию). А также не допускать причинения ущерба информационной инфраструктуре Заказчика во время оказания Услуг.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3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SimSu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SimSu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SimSu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SimSu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  <w:r>
              <w:rPr>
                <w:rStyle w:val="Style9"/>
                <w:rFonts w:eastAsia="SimSun" w:cs="Times New Roman"/>
                <w:b w:val="false"/>
                <w:bCs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imSu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3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imSu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imSu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4" w:type="dxa"/>
            <w:tcBorders/>
          </w:tcPr>
          <w:p>
            <w:pPr>
              <w:pStyle w:val="-1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ru-RU" w:eastAsia="ru-RU" w:bidi="ar-SA"/>
              </w:rPr>
              <w:t>Требования к приемке результатов Услуг</w:t>
            </w:r>
          </w:p>
        </w:tc>
        <w:tc>
          <w:tcPr>
            <w:tcW w:w="3406" w:type="dxa"/>
            <w:tcBorders/>
          </w:tcPr>
          <w:p>
            <w:pPr>
              <w:pStyle w:val="-1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ru-RU" w:eastAsia="ru-RU" w:bidi="ar-SA"/>
              </w:rPr>
              <w:t>Разработанные Исполнителем Отчеты по результатам оказания услуг должны быть переданы Заказчику до даты окончания оказания Услуг, все замечания на момент приемки результатов Услуг должны быть устранены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3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SimSu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SimSu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SimSu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imSu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3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imSu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imSu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4" w:type="dxa"/>
            <w:tcBorders/>
          </w:tcPr>
          <w:p>
            <w:pPr>
              <w:pStyle w:val="-1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ru-RU" w:eastAsia="ru-RU" w:bidi="ar-SA"/>
              </w:rPr>
              <w:t>Требования к оформлению документации</w:t>
            </w:r>
          </w:p>
        </w:tc>
        <w:tc>
          <w:tcPr>
            <w:tcW w:w="3406" w:type="dxa"/>
            <w:tcBorders/>
          </w:tcPr>
          <w:p>
            <w:pPr>
              <w:pStyle w:val="-1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ru-RU" w:eastAsia="ru-RU" w:bidi="ar-SA"/>
              </w:rPr>
              <w:t>Вся разрабатываемая документация должна быть выполнена на русском языке.</w:t>
            </w:r>
          </w:p>
          <w:p>
            <w:pPr>
              <w:pStyle w:val="-1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30" w:type="dxa"/>
            <w:tcBorders/>
          </w:tcPr>
          <w:p>
            <w:pPr>
              <w:pStyle w:val="Style3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lang w:val="ru-RU"/>
              </w:rPr>
            </w:pPr>
            <w:r>
              <w:rPr>
                <w:rFonts w:eastAsia="SimSu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3" w:type="dxa"/>
            <w:tcBorders/>
          </w:tcPr>
          <w:p>
            <w:pPr>
              <w:pStyle w:val="Style3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tabs>
                <w:tab w:val="clear" w:pos="708"/>
                <w:tab w:val="left" w:pos="637" w:leader="none"/>
              </w:tabs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4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SimSun" w:cs="Times New Roman"/>
                <w:kern w:val="0"/>
                <w:lang w:val="ru-RU" w:eastAsia="ru-RU" w:bidi="ar-SA"/>
              </w:rPr>
            </w:pPr>
            <w:r>
              <w:rPr>
                <w:rFonts w:eastAsia="SimSu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</w:tr>
      <w:tr>
        <w:trPr>
          <w:trHeight w:val="337" w:hRule="atLeast"/>
        </w:trPr>
        <w:tc>
          <w:tcPr>
            <w:tcW w:w="851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>Соблюдение при оказании услуг норм и правил нормативно-технических документов</w:t>
            </w:r>
          </w:p>
        </w:tc>
        <w:tc>
          <w:tcPr>
            <w:tcW w:w="34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>При оказании услуг Исполнитель должен руководствоваться следующими национальными, отраслевыми и корпоративными нормативно-техническими документами (НТД), их актуальными версиями: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SimSun" w:cs="Times New Roman"/>
                <w:kern w:val="0"/>
                <w:lang w:val="ru-RU" w:eastAsia="ru-RU" w:bidi="ar-SA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>-СНиП 12-03-2001 «Безопасность труда в строительстве. Часть 1. Общие требования»; СНиП 12-04-2002 «Безопасность труда в строительстве. Часть 2. Строительное производство»;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SimSun" w:cs="Times New Roman"/>
                <w:kern w:val="0"/>
                <w:lang w:val="ru-RU" w:eastAsia="ru-RU" w:bidi="ar-SA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>- СНиП 12-01-04», СП 12-136-2002 «Безопасность труда в строительстве. Решение по охране труда и промышленной безопасности в ПОС и ППР»,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SimSun" w:cs="Times New Roman"/>
                <w:kern w:val="0"/>
                <w:lang w:val="ru-RU" w:eastAsia="ru-RU" w:bidi="ar-SA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>- приказ Минтруда России от 15.12.2020 № 903н «Об утверждении Правил по охране труда при эксплуатации электроустановок».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30" w:type="dxa"/>
            <w:tcBorders/>
          </w:tcPr>
          <w:p>
            <w:pPr>
              <w:pStyle w:val="Style3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lang w:val="ru-RU"/>
              </w:rPr>
            </w:pPr>
            <w:r>
              <w:rPr>
                <w:rFonts w:eastAsia="SimSu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3" w:type="dxa"/>
            <w:tcBorders/>
          </w:tcPr>
          <w:p>
            <w:pPr>
              <w:pStyle w:val="Style3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337" w:hRule="atLeast"/>
        </w:trPr>
        <w:tc>
          <w:tcPr>
            <w:tcW w:w="851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‍</w:t>
            </w:r>
          </w:p>
        </w:tc>
        <w:tc>
          <w:tcPr>
            <w:tcW w:w="22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>Соблюдение при оказании услуг требований ЛНД(А) Заказчика</w:t>
            </w:r>
          </w:p>
        </w:tc>
        <w:tc>
          <w:tcPr>
            <w:tcW w:w="3406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2"/>
                <w:szCs w:val="22"/>
              </w:rPr>
            </w:pPr>
            <w:r>
              <w:rPr>
                <w:rFonts w:eastAsia="SimSun" w:cs="Times New Roman"/>
                <w:bCs/>
                <w:kern w:val="0"/>
                <w:sz w:val="22"/>
                <w:szCs w:val="22"/>
                <w:lang w:val="ru-RU" w:eastAsia="ru-RU" w:bidi="ar-SA"/>
              </w:rPr>
              <w:t>При оказании услуг Исполнитель должен руководствоваться следующими ЛНД (А) Заказчика: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SimSun" w:cs="Times New Roman"/>
                <w:kern w:val="0"/>
                <w:lang w:eastAsia="ru-RU" w:bidi="ar-SA"/>
              </w:rPr>
            </w:pPr>
            <w:r>
              <w:rPr>
                <w:rFonts w:eastAsia="SimSun" w:cs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- Политикой ПАО «РусГидро» в отношении обработки персональных данных, утвержденной приказом ПАО «РусГидро» от 11.11.2024, размещенной на сайте под названием </w:t>
            </w:r>
            <w:r>
              <w:rPr>
                <w:rFonts w:eastAsia="SimSun" w:cs="Times New Roman"/>
                <w:bCs/>
                <w:caps/>
                <w:kern w:val="0"/>
                <w:sz w:val="22"/>
                <w:szCs w:val="22"/>
                <w:lang w:val="ru-RU" w:eastAsia="ru-RU" w:bidi="ar-SA"/>
              </w:rPr>
              <w:t>Политика ПАО «РусГидро» в отношении обработки персональных данных</w:t>
            </w:r>
            <w:r>
              <w:rPr>
                <w:rFonts w:eastAsia="SimSun" w:cs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, ссылка: </w:t>
            </w:r>
            <w:r>
              <w:rPr>
                <w:rFonts w:eastAsia="SimSun" w:cs="Times New Roman"/>
                <w:bCs/>
                <w:kern w:val="0"/>
                <w:sz w:val="22"/>
                <w:szCs w:val="22"/>
                <w:lang w:val="en-US" w:eastAsia="ru-RU" w:bidi="ar-SA"/>
              </w:rPr>
              <w:t>https</w:t>
            </w:r>
            <w:r>
              <w:rPr>
                <w:rFonts w:eastAsia="SimSun" w:cs="Times New Roman"/>
                <w:bCs/>
                <w:kern w:val="0"/>
                <w:sz w:val="22"/>
                <w:szCs w:val="22"/>
                <w:lang w:val="ru-RU" w:eastAsia="ru-RU" w:bidi="ar-SA"/>
              </w:rPr>
              <w:t>://</w:t>
            </w:r>
            <w:r>
              <w:rPr>
                <w:rFonts w:eastAsia="SimSun" w:cs="Times New Roman"/>
                <w:bCs/>
                <w:kern w:val="0"/>
                <w:sz w:val="22"/>
                <w:szCs w:val="22"/>
                <w:lang w:val="en-US" w:eastAsia="ru-RU" w:bidi="ar-SA"/>
              </w:rPr>
              <w:t>rushydro</w:t>
            </w:r>
            <w:r>
              <w:rPr>
                <w:rFonts w:eastAsia="SimSun" w:cs="Times New Roman"/>
                <w:bCs/>
                <w:kern w:val="0"/>
                <w:sz w:val="22"/>
                <w:szCs w:val="22"/>
                <w:lang w:val="ru-RU" w:eastAsia="ru-RU" w:bidi="ar-SA"/>
              </w:rPr>
              <w:t>.</w:t>
            </w:r>
            <w:r>
              <w:rPr>
                <w:rFonts w:eastAsia="SimSun" w:cs="Times New Roman"/>
                <w:bCs/>
                <w:kern w:val="0"/>
                <w:sz w:val="22"/>
                <w:szCs w:val="22"/>
                <w:lang w:val="en-US" w:eastAsia="ru-RU" w:bidi="ar-SA"/>
              </w:rPr>
              <w:t>ru</w:t>
            </w:r>
            <w:r>
              <w:rPr>
                <w:rFonts w:eastAsia="SimSun" w:cs="Times New Roman"/>
                <w:bCs/>
                <w:kern w:val="0"/>
                <w:sz w:val="22"/>
                <w:szCs w:val="22"/>
                <w:lang w:val="ru-RU" w:eastAsia="ru-RU" w:bidi="ar-SA"/>
              </w:rPr>
              <w:t>/</w:t>
            </w:r>
            <w:r>
              <w:rPr>
                <w:rFonts w:eastAsia="SimSun" w:cs="Times New Roman"/>
                <w:bCs/>
                <w:kern w:val="0"/>
                <w:sz w:val="22"/>
                <w:szCs w:val="22"/>
                <w:lang w:val="en-US" w:eastAsia="ru-RU" w:bidi="ar-SA"/>
              </w:rPr>
              <w:t>investors</w:t>
            </w:r>
            <w:r>
              <w:rPr>
                <w:rFonts w:eastAsia="SimSun" w:cs="Times New Roman"/>
                <w:bCs/>
                <w:kern w:val="0"/>
                <w:sz w:val="22"/>
                <w:szCs w:val="22"/>
                <w:lang w:val="ru-RU" w:eastAsia="ru-RU" w:bidi="ar-SA"/>
              </w:rPr>
              <w:t>/</w:t>
            </w:r>
            <w:r>
              <w:rPr>
                <w:rFonts w:eastAsia="SimSun" w:cs="Times New Roman"/>
                <w:bCs/>
                <w:kern w:val="0"/>
                <w:sz w:val="22"/>
                <w:szCs w:val="22"/>
                <w:lang w:val="en-US" w:eastAsia="ru-RU" w:bidi="ar-SA"/>
              </w:rPr>
              <w:t>disclosure</w:t>
            </w:r>
            <w:r>
              <w:rPr>
                <w:rFonts w:eastAsia="SimSun" w:cs="Times New Roman"/>
                <w:bCs/>
                <w:kern w:val="0"/>
                <w:sz w:val="22"/>
                <w:szCs w:val="22"/>
                <w:lang w:val="ru-RU" w:eastAsia="ru-RU" w:bidi="ar-SA"/>
              </w:rPr>
              <w:t>/</w:t>
            </w:r>
            <w:r>
              <w:rPr>
                <w:rFonts w:eastAsia="SimSun" w:cs="Times New Roman"/>
                <w:bCs/>
                <w:kern w:val="0"/>
                <w:sz w:val="22"/>
                <w:szCs w:val="22"/>
                <w:lang w:val="en-US" w:eastAsia="ru-RU" w:bidi="ar-SA"/>
              </w:rPr>
              <w:t>regulations</w:t>
            </w:r>
            <w:r>
              <w:rPr>
                <w:rFonts w:eastAsia="SimSun" w:cs="Times New Roman"/>
                <w:bCs/>
                <w:kern w:val="0"/>
                <w:sz w:val="22"/>
                <w:szCs w:val="22"/>
                <w:lang w:val="ru-RU" w:eastAsia="ru-RU" w:bidi="ar-SA"/>
              </w:rPr>
              <w:t>_</w:t>
            </w:r>
            <w:r>
              <w:rPr>
                <w:rFonts w:eastAsia="SimSun" w:cs="Times New Roman"/>
                <w:bCs/>
                <w:kern w:val="0"/>
                <w:sz w:val="22"/>
                <w:szCs w:val="22"/>
                <w:lang w:val="en-US" w:eastAsia="ru-RU" w:bidi="ar-SA"/>
              </w:rPr>
              <w:t>and</w:t>
            </w:r>
            <w:r>
              <w:rPr>
                <w:rFonts w:eastAsia="SimSun" w:cs="Times New Roman"/>
                <w:bCs/>
                <w:kern w:val="0"/>
                <w:sz w:val="22"/>
                <w:szCs w:val="22"/>
                <w:lang w:val="ru-RU" w:eastAsia="ru-RU" w:bidi="ar-SA"/>
              </w:rPr>
              <w:t>_</w:t>
            </w:r>
            <w:r>
              <w:rPr>
                <w:rFonts w:eastAsia="SimSun" w:cs="Times New Roman"/>
                <w:bCs/>
                <w:kern w:val="0"/>
                <w:sz w:val="22"/>
                <w:szCs w:val="22"/>
                <w:lang w:val="en-US" w:eastAsia="ru-RU" w:bidi="ar-SA"/>
              </w:rPr>
              <w:t>docs</w:t>
            </w:r>
            <w:r>
              <w:rPr>
                <w:rFonts w:eastAsia="SimSun" w:cs="Times New Roman"/>
                <w:bCs/>
                <w:kern w:val="0"/>
                <w:sz w:val="22"/>
                <w:szCs w:val="22"/>
                <w:lang w:val="ru-RU" w:eastAsia="ru-RU" w:bidi="ar-SA"/>
              </w:rPr>
              <w:t>/</w:t>
            </w:r>
            <w:r>
              <w:rPr>
                <w:rFonts w:eastAsia="SimSun" w:cs="Times New Roman"/>
                <w:bCs/>
                <w:kern w:val="0"/>
                <w:sz w:val="22"/>
                <w:szCs w:val="22"/>
                <w:lang w:val="en-US" w:eastAsia="ru-RU" w:bidi="ar-SA"/>
              </w:rPr>
              <w:t>documents</w:t>
            </w:r>
            <w:r>
              <w:rPr>
                <w:rFonts w:eastAsia="SimSun" w:cs="Times New Roman"/>
                <w:bCs/>
                <w:kern w:val="0"/>
                <w:sz w:val="22"/>
                <w:szCs w:val="22"/>
                <w:lang w:val="ru-RU" w:eastAsia="ru-RU" w:bidi="ar-SA"/>
              </w:rPr>
              <w:t>/</w:t>
            </w:r>
            <w:r>
              <w:rPr>
                <w:rFonts w:eastAsia="SimSun" w:cs="Times New Roman"/>
                <w:bCs/>
                <w:kern w:val="0"/>
                <w:sz w:val="22"/>
                <w:szCs w:val="22"/>
                <w:lang w:val="en-US" w:eastAsia="ru-RU" w:bidi="ar-SA"/>
              </w:rPr>
              <w:t>other</w:t>
            </w:r>
            <w:r>
              <w:rPr>
                <w:rFonts w:eastAsia="SimSun" w:cs="Times New Roman"/>
                <w:bCs/>
                <w:kern w:val="0"/>
                <w:sz w:val="22"/>
                <w:szCs w:val="22"/>
                <w:lang w:val="ru-RU" w:eastAsia="ru-RU" w:bidi="ar-SA"/>
              </w:rPr>
              <w:t>_</w:t>
            </w:r>
            <w:r>
              <w:rPr>
                <w:rFonts w:eastAsia="SimSun" w:cs="Times New Roman"/>
                <w:bCs/>
                <w:kern w:val="0"/>
                <w:sz w:val="22"/>
                <w:szCs w:val="22"/>
                <w:lang w:val="en-US" w:eastAsia="ru-RU" w:bidi="ar-SA"/>
              </w:rPr>
              <w:t>doc</w:t>
            </w:r>
            <w:r>
              <w:rPr>
                <w:rFonts w:eastAsia="SimSun" w:cs="Times New Roman"/>
                <w:bCs/>
                <w:kern w:val="0"/>
                <w:sz w:val="22"/>
                <w:szCs w:val="22"/>
                <w:lang w:val="ru-RU" w:eastAsia="ru-RU" w:bidi="ar-SA"/>
              </w:rPr>
              <w:t>/;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SimSun" w:cs="Times New Roman"/>
                <w:kern w:val="0"/>
                <w:lang w:val="ru-RU" w:eastAsia="ru-RU" w:bidi="ar-SA"/>
              </w:rPr>
            </w:pPr>
            <w:r>
              <w:rPr>
                <w:rFonts w:eastAsia="SimSun" w:cs="Times New Roman"/>
                <w:bCs/>
                <w:kern w:val="0"/>
                <w:sz w:val="22"/>
                <w:szCs w:val="22"/>
                <w:lang w:val="ru-RU" w:eastAsia="ru-RU" w:bidi="ar-SA"/>
              </w:rPr>
              <w:t>- Положением об охране конфиденциальности информации, составляющей коммерческую тайну, в ПАО «РусГидро», утвержденной приказом ПАО «РусГидро» от 07.12.2023 №888 (Приложение № 3 к ТТ).</w:t>
            </w:r>
          </w:p>
        </w:tc>
        <w:tc>
          <w:tcPr>
            <w:tcW w:w="26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30" w:type="dxa"/>
            <w:tcBorders>
              <w:top w:val="nil"/>
            </w:tcBorders>
          </w:tcPr>
          <w:p>
            <w:pPr>
              <w:pStyle w:val="Style3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lang w:val="ru-RU"/>
              </w:rPr>
            </w:pPr>
            <w:r>
              <w:rPr>
                <w:rFonts w:eastAsia="SimSu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3" w:type="dxa"/>
            <w:tcBorders>
              <w:top w:val="nil"/>
            </w:tcBorders>
          </w:tcPr>
          <w:p>
            <w:pPr>
              <w:pStyle w:val="Style3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4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SimSu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</w:tr>
      <w:tr>
        <w:trPr/>
        <w:tc>
          <w:tcPr>
            <w:tcW w:w="851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SimSun" w:cs="Times New Roman"/>
                <w:b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340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>Требования не предъявляются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SimSu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93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SimSu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SimSu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3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SimSu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4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SimSu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>Требование о возможности оперативной замены конечных исполнителей</w:t>
            </w:r>
          </w:p>
        </w:tc>
        <w:tc>
          <w:tcPr>
            <w:tcW w:w="34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>Исполнитель должен обеспечить возможность оперативной замены исполнителя с целью выполнения взятых обязательств и соблюдения сроков оказания Услуг.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30" w:type="dxa"/>
            <w:tcBorders/>
          </w:tcPr>
          <w:p>
            <w:pPr>
              <w:pStyle w:val="Style3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lang w:val="ru-RU"/>
              </w:rPr>
            </w:pPr>
            <w:r>
              <w:rPr>
                <w:rFonts w:eastAsia="SimSu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3" w:type="dxa"/>
            <w:tcBorders/>
          </w:tcPr>
          <w:p>
            <w:pPr>
              <w:pStyle w:val="Style3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SimSu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Прочие требования к оказываемым услугам 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imSu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imSu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imSu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7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SimSu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bookmarkStart w:id="58" w:name="__RefHeading___Toc150661_1477206047"/>
            <w:bookmarkEnd w:id="58"/>
            <w:r>
              <w:rPr>
                <w:rFonts w:eastAsia="SimSun" w:cs="Times New Roman"/>
                <w:kern w:val="0"/>
                <w:sz w:val="24"/>
                <w:szCs w:val="24"/>
                <w:lang w:val="ru-RU" w:eastAsia="ru-RU" w:bidi="ar-SA"/>
              </w:rPr>
              <w:t>Требования к контролю за оказанием Услуг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bookmarkStart w:id="59" w:name="__RefHeading___Toc150663_1477206047"/>
            <w:bookmarkEnd w:id="59"/>
            <w:r>
              <w:rPr>
                <w:rFonts w:eastAsia="SimSun" w:cs="Times New Roman"/>
                <w:kern w:val="0"/>
                <w:sz w:val="22"/>
                <w:szCs w:val="22"/>
                <w:lang w:val="ru-RU" w:eastAsia="ru-RU" w:bidi="ar-SA"/>
              </w:rPr>
              <w:t>Для осуществления контроля над ходом оказания услуг Исполнитель по запросу Заказчика представляет необходимые материалы, относящиеся к Услугам, и создает условия для проверки хода оказания Услуг.</w:t>
            </w:r>
          </w:p>
        </w:tc>
        <w:tc>
          <w:tcPr>
            <w:tcW w:w="2691" w:type="dxa"/>
            <w:tcBorders/>
          </w:tcPr>
          <w:p>
            <w:pPr>
              <w:pStyle w:val="Style3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lang w:val="ru-RU"/>
              </w:rPr>
            </w:pPr>
            <w:r>
              <w:rPr>
                <w:rFonts w:eastAsia="SimSu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930" w:type="dxa"/>
            <w:tcBorders/>
          </w:tcPr>
          <w:p>
            <w:pPr>
              <w:pStyle w:val="Style3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lang w:val="ru-RU"/>
              </w:rPr>
            </w:pPr>
            <w:r>
              <w:rPr>
                <w:rFonts w:eastAsia="SimSu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3" w:type="dxa"/>
            <w:tcBorders/>
          </w:tcPr>
          <w:p>
            <w:pPr>
              <w:pStyle w:val="Style3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footerReference w:type="default" r:id="rId7"/>
          <w:footerReference w:type="first" r:id="rId8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spacing w:before="0" w:after="0"/>
        <w:ind w:left="357" w:hanging="357"/>
        <w:jc w:val="center"/>
        <w:rPr>
          <w:sz w:val="24"/>
          <w:szCs w:val="24"/>
          <w:lang w:val="ru-RU"/>
        </w:rPr>
      </w:pPr>
      <w:bookmarkStart w:id="60" w:name="_Toc230361445"/>
      <w:bookmarkStart w:id="61" w:name="_Toc54643710"/>
      <w:bookmarkStart w:id="62" w:name="_Toc203571812"/>
      <w:bookmarkStart w:id="63" w:name="_Toc53395937"/>
      <w:bookmarkStart w:id="64" w:name="_Toc53393312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63"/>
      <w:bookmarkEnd w:id="64"/>
      <w:r>
        <w:rPr>
          <w:sz w:val="24"/>
          <w:szCs w:val="24"/>
          <w:lang w:val="ru-RU"/>
        </w:rPr>
        <w:t xml:space="preserve"> на этапе закупки</w:t>
      </w:r>
      <w:bookmarkEnd w:id="60"/>
      <w:bookmarkEnd w:id="61"/>
      <w:bookmarkEnd w:id="62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9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В обоснование стоимости своей заявки Участник должен предоставить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Дополнительные документы по ценообразованию (сметная документация) в состав заявки Участником не включаются.</w:t>
      </w:r>
    </w:p>
    <w:p>
      <w:pPr>
        <w:pStyle w:val="Normal"/>
        <w:rPr>
          <w:iCs/>
          <w:caps/>
        </w:rPr>
      </w:pPr>
      <w:r>
        <w:rPr>
          <w:iCs/>
          <w:caps/>
        </w:rPr>
      </w:r>
      <w:r>
        <w:br w:type="page"/>
      </w:r>
    </w:p>
    <w:p>
      <w:pPr>
        <w:pStyle w:val="Heading1"/>
        <w:keepLines/>
        <w:spacing w:before="0" w:after="0"/>
        <w:ind w:left="0" w:firstLine="426"/>
        <w:jc w:val="center"/>
        <w:rPr>
          <w:sz w:val="24"/>
          <w:szCs w:val="24"/>
          <w:lang w:val="ru-RU"/>
        </w:rPr>
      </w:pPr>
      <w:bookmarkStart w:id="65" w:name="_Toc230361446"/>
      <w:bookmarkStart w:id="66" w:name="_Toc203571813"/>
      <w:bookmarkStart w:id="67" w:name="_Toc54281228"/>
      <w:bookmarkStart w:id="68" w:name="_Toc54643711"/>
      <w:r>
        <w:rPr>
          <w:sz w:val="24"/>
          <w:szCs w:val="24"/>
          <w:lang w:val="ru-RU"/>
        </w:rPr>
        <w:t>Требования к документации по ценообразованию на этапе заключения (исполнения) договора</w:t>
      </w:r>
      <w:bookmarkEnd w:id="65"/>
      <w:bookmarkEnd w:id="66"/>
      <w:bookmarkEnd w:id="67"/>
      <w:bookmarkEnd w:id="68"/>
    </w:p>
    <w:p>
      <w:pPr>
        <w:pStyle w:val="Normal"/>
        <w:ind w:firstLine="567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</w:r>
    </w:p>
    <w:p>
      <w:pPr>
        <w:pStyle w:val="Normal"/>
        <w:ind w:firstLine="567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Сметная документация составляется Исполнителем в рамках исполнения договора в соответствии с требованиями, указанными в приложении №1 к настоящим Техническим требованиям.</w:t>
      </w:r>
    </w:p>
    <w:p>
      <w:pPr>
        <w:pStyle w:val="Normal"/>
        <w:ind w:firstLine="567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В случае, если стоимость по разработанной смете Исполнителя будет превышать предельную стоимость, указанную в Договоре, в ходе исполнения договора Исполнителю необходимо применить соответствующий дополнительный понижающий коэффициент и откорректировать стоимость в сторону ее уменьшения.</w:t>
      </w:r>
    </w:p>
    <w:p>
      <w:pPr>
        <w:pStyle w:val="Normal"/>
        <w:ind w:firstLine="567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В случае, если стоимость по разработанной смете Исполнителя будет ниже стоимости, указанной в Договоре, взаиморасчеты будут осуществляться по данной смете без увеличения стоимости, указанной в Договоре.</w:t>
      </w:r>
    </w:p>
    <w:p>
      <w:pPr>
        <w:pStyle w:val="Normal"/>
        <w:rPr>
          <w:rFonts w:eastAsia="Calibri"/>
          <w:b/>
          <w:iCs/>
          <w:lang w:val="zh-CN" w:eastAsia="zh-CN"/>
        </w:rPr>
      </w:pPr>
      <w:r>
        <w:rPr>
          <w:rFonts w:eastAsia="Calibri"/>
          <w:b/>
          <w:iCs/>
          <w:lang w:val="zh-CN" w:eastAsia="zh-CN"/>
        </w:rPr>
      </w:r>
      <w:r>
        <w:br w:type="page"/>
      </w:r>
    </w:p>
    <w:p>
      <w:pPr>
        <w:pStyle w:val="Normal"/>
        <w:rPr>
          <w:rFonts w:eastAsia="Calibri"/>
          <w:b/>
          <w:iCs/>
          <w:caps/>
          <w:lang w:val="zh-CN" w:eastAsia="zh-CN"/>
        </w:rPr>
      </w:pPr>
      <w:r>
        <w:rPr>
          <w:rFonts w:eastAsia="Calibri"/>
          <w:b/>
          <w:iCs/>
          <w:caps/>
          <w:lang w:val="zh-CN" w:eastAsia="zh-CN"/>
        </w:rPr>
      </w:r>
      <w:bookmarkStart w:id="69" w:name="_Toc51339699"/>
      <w:bookmarkStart w:id="70" w:name="_Toc46743519"/>
      <w:bookmarkStart w:id="71" w:name="_Toc51339699"/>
      <w:bookmarkStart w:id="72" w:name="_Toc46743519"/>
      <w:bookmarkEnd w:id="71"/>
      <w:bookmarkEnd w:id="72"/>
    </w:p>
    <w:p>
      <w:pPr>
        <w:pStyle w:val="Heading1"/>
        <w:keepLines/>
        <w:spacing w:before="0" w:after="0"/>
        <w:ind w:left="357" w:hanging="357"/>
        <w:jc w:val="center"/>
        <w:rPr>
          <w:iCs/>
          <w:lang w:val="ru-RU"/>
        </w:rPr>
      </w:pPr>
      <w:bookmarkStart w:id="73" w:name="_Toc230361447"/>
      <w:bookmarkStart w:id="74" w:name="_Toc203571814"/>
      <w:r>
        <w:rPr>
          <w:iCs/>
          <w:lang w:val="ru-RU"/>
        </w:rPr>
        <w:t>Приложения</w:t>
      </w:r>
      <w:bookmarkEnd w:id="73"/>
      <w:bookmarkEnd w:id="74"/>
    </w:p>
    <w:p>
      <w:pPr>
        <w:pStyle w:val="Heading3"/>
        <w:numPr>
          <w:ilvl w:val="0"/>
          <w:numId w:val="0"/>
        </w:numPr>
        <w:ind w:left="0" w:hanging="0"/>
        <w:jc w:val="both"/>
        <w:rPr>
          <w:b w:val="false"/>
          <w:lang w:val="ru-RU"/>
        </w:rPr>
      </w:pPr>
      <w:bookmarkStart w:id="75" w:name="_Toc230361448"/>
      <w:r>
        <w:rPr>
          <w:b w:val="false"/>
        </w:rPr>
        <w:t>Приложение №1. Требования к оформлению и составлению сметной документации по ценообразованию на Услуги</w:t>
      </w:r>
      <w:bookmarkEnd w:id="75"/>
    </w:p>
    <w:p>
      <w:pPr>
        <w:pStyle w:val="Heading3"/>
        <w:numPr>
          <w:ilvl w:val="0"/>
          <w:numId w:val="0"/>
        </w:numPr>
        <w:ind w:left="0" w:hanging="0"/>
        <w:jc w:val="both"/>
        <w:rPr>
          <w:b w:val="false"/>
          <w:lang w:val="ru-RU"/>
        </w:rPr>
      </w:pPr>
      <w:bookmarkStart w:id="76" w:name="_Toc230361449"/>
      <w:r>
        <w:rPr>
          <w:b w:val="false"/>
        </w:rPr>
        <w:t>Приложение № 2. Форма Перечня привлекаемых для исполнения договора кадровых ресурсов</w:t>
      </w:r>
      <w:bookmarkEnd w:id="76"/>
    </w:p>
    <w:p>
      <w:pPr>
        <w:pStyle w:val="Heading3"/>
        <w:numPr>
          <w:ilvl w:val="0"/>
          <w:numId w:val="0"/>
        </w:numPr>
        <w:spacing w:before="120" w:after="60"/>
        <w:ind w:left="0" w:hanging="0"/>
        <w:jc w:val="both"/>
        <w:rPr>
          <w:b w:val="false"/>
        </w:rPr>
      </w:pPr>
      <w:bookmarkStart w:id="77" w:name="_Toc230361450"/>
      <w:r>
        <w:rPr>
          <w:b w:val="false"/>
        </w:rPr>
        <w:t xml:space="preserve">Приложение № </w:t>
      </w:r>
      <w:r>
        <w:rPr>
          <w:b w:val="false"/>
          <w:lang w:val="ru-RU"/>
        </w:rPr>
        <w:t>3</w:t>
      </w:r>
      <w:r>
        <w:rPr>
          <w:b w:val="false"/>
        </w:rPr>
        <w:t>. Положение об охране конфиденциальности информации, составляющей коммерческую тайну, в ПАО «РусГидро»</w:t>
      </w:r>
      <w:bookmarkEnd w:id="77"/>
    </w:p>
    <w:sectPr>
      <w:headerReference w:type="default" r:id="rId9"/>
      <w:headerReference w:type="first" r:id="rId10"/>
      <w:footerReference w:type="default" r:id="rId11"/>
      <w:footerReference w:type="first" r:id="rId12"/>
      <w:type w:val="nextPage"/>
      <w:pgSz w:w="11906" w:h="16838"/>
      <w:pgMar w:left="1701" w:right="850" w:gutter="0" w:header="708" w:top="1134" w:footer="708" w:bottom="1134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Calibri">
    <w:charset w:val="01"/>
    <w:family w:val="swiss"/>
    <w:pitch w:val="variable"/>
  </w:font>
  <w:font w:name="Onest Regular">
    <w:charset w:val="01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13A9AD6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13A9AD69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pStyle w:val="Heading3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pStyle w:val="10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 w:val="false"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03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2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74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46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18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0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2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34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063" w:hanging="180"/>
      </w:pPr>
      <w:rPr/>
    </w:lvl>
  </w:abstractNum>
  <w:abstractNum w:abstractNumId="10">
    <w:lvl w:ilvl="0">
      <w:start w:val="1"/>
      <w:numFmt w:val="bullet"/>
      <w:lvlText w:val="–"/>
      <w:lvlJc w:val="left"/>
      <w:pPr>
        <w:tabs>
          <w:tab w:val="num" w:pos="0"/>
        </w:tabs>
        <w:ind w:left="502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•"/>
      <w:lvlJc w:val="left"/>
      <w:pPr>
        <w:tabs>
          <w:tab w:val="num" w:pos="0"/>
        </w:tabs>
        <w:ind w:left="2929" w:hanging="420"/>
      </w:pPr>
      <w:rPr>
        <w:rFonts w:ascii="Onest Regular" w:hAnsi="Onest Regular" w:cs="Onest Regular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2"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 w:val="false"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7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comments" w:cryptProviderType="rsaAES" w:cryptAlgorithmClass="hash" w:cryptAlgorithmType="typeAny" w:cryptAlgorithmSid="" w:cryptSpinCount="0" w:hash="" w:salt=""/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semiHidden="1" w:qFormat="1"/>
    <w:lsdException w:name="toc 6" w:unhideWhenUsed="1"/>
    <w:lsdException w:name="toc 7" w:unhideWhenUsed="1"/>
    <w:lsdException w:name="toc 8" w:unhideWhenUsed="1"/>
    <w:lsdException w:name="toc 9" w:semiHidden="1" w:qFormat="1"/>
    <w:lsdException w:name="Normal Indent" w:semiHidden="1" w:unhideWhenUsed="1"/>
    <w:lsdException w:name="footnote text" w:uiPriority="99" w:qFormat="1"/>
    <w:lsdException w:name="annotation text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qFormat="1"/>
    <w:lsdException w:name="page number" w:qFormat="1"/>
    <w:lsdException w:name="endnote reference" w:qFormat="1"/>
    <w:lsdException w:name="table of authorities" w:semiHidden="1" w:unhideWhenUsed="1"/>
    <w:lsdException w:name="macro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qFormat="1"/>
    <w:lsdException w:name="Body Text Indent" w:qFormat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uiPriority="99" w:semiHidden="1" w:unhideWhenUsed="1" w:qFormat="1"/>
    <w:lsdException w:name="Strong" w:uiPriority="22" w:qFormat="1"/>
    <w:lsdException w:name="Emphasis" w:uiPriority="20" w:qFormat="1"/>
    <w:lsdException w:name="Document Map" w:uiPriority="99" w:semiHidden="1" w:unhideWhenUsed="1" w:qFormat="1"/>
    <w:lsdException w:name="Plain Text" w:semiHidden="1" w:unhideWhenUsed="1"/>
    <w:lsdException w:name="E-mail Signature" w:uiPriority="99" w:unhideWhenUsed="1" w:qFormat="1"/>
    <w:lsdException w:name="HTML Top of Form" w:uiPriority="99" w:semiHidden="1" w:unhideWhenUsed="1"/>
    <w:lsdException w:name="HTML Bottom of Form" w:uiPriority="99" w:semiHidden="1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semiHidden="1" w:unhideWhenUsed="1" w:qFormat="1"/>
    <w:lsdException w:name="annotation subject" w:semiHidden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uiPriority w:val="9"/>
    <w:qFormat/>
    <w:pPr>
      <w:numPr>
        <w:ilvl w:val="0"/>
        <w:numId w:val="1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uiPriority w:val="9"/>
    <w:qFormat/>
    <w:pPr>
      <w:spacing w:before="57" w:after="57"/>
      <w:ind w:left="0" w:firstLine="709"/>
      <w:outlineLvl w:val="1"/>
    </w:pPr>
    <w:rPr/>
  </w:style>
  <w:style w:type="paragraph" w:styleId="Heading3">
    <w:name w:val="Heading 3"/>
    <w:basedOn w:val="Normal"/>
    <w:next w:val="Normal"/>
    <w:uiPriority w:val="9"/>
    <w:qFormat/>
    <w:pPr>
      <w:keepNext w:val="true"/>
      <w:numPr>
        <w:ilvl w:val="2"/>
        <w:numId w:val="1"/>
      </w:numPr>
      <w:spacing w:before="120" w:after="60"/>
      <w:outlineLvl w:val="2"/>
    </w:pPr>
    <w:rPr>
      <w:rFonts w:eastAsia="Calibri"/>
      <w:b/>
      <w:sz w:val="24"/>
      <w:szCs w:val="24"/>
      <w:lang w:val="zh-CN" w:eastAsia="zh-CN"/>
    </w:rPr>
  </w:style>
  <w:style w:type="paragraph" w:styleId="Heading4">
    <w:name w:val="Heading 4"/>
    <w:basedOn w:val="Heading3"/>
    <w:next w:val="Normal"/>
    <w:uiPriority w:val="9"/>
    <w:qFormat/>
    <w:pPr>
      <w:numPr>
        <w:ilvl w:val="0"/>
        <w:numId w:val="0"/>
      </w:numPr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uiPriority w:val="9"/>
    <w:qFormat/>
    <w:pPr>
      <w:spacing w:before="240" w:after="60"/>
      <w:outlineLvl w:val="4"/>
    </w:pPr>
    <w:rPr>
      <w:b/>
      <w:bCs/>
      <w:i/>
      <w:iCs/>
      <w:sz w:val="26"/>
      <w:szCs w:val="26"/>
      <w:lang w:val="zh-CN" w:eastAsia="zh-CN"/>
    </w:rPr>
  </w:style>
  <w:style w:type="paragraph" w:styleId="Heading6">
    <w:name w:val="Heading 6"/>
    <w:basedOn w:val="Normal"/>
    <w:next w:val="Normal"/>
    <w:uiPriority w:val="9"/>
    <w:qFormat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zh-CN" w:eastAsia="zh-CN"/>
    </w:rPr>
  </w:style>
  <w:style w:type="paragraph" w:styleId="Heading7">
    <w:name w:val="Heading 7"/>
    <w:basedOn w:val="Normal"/>
    <w:next w:val="Normal"/>
    <w:uiPriority w:val="9"/>
    <w:qFormat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zh-CN" w:eastAsia="zh-CN"/>
    </w:rPr>
  </w:style>
  <w:style w:type="paragraph" w:styleId="Heading8">
    <w:name w:val="Heading 8"/>
    <w:basedOn w:val="Normal"/>
    <w:next w:val="Normal"/>
    <w:uiPriority w:val="9"/>
    <w:qFormat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zh-CN" w:eastAsia="zh-CN"/>
    </w:rPr>
  </w:style>
  <w:style w:type="paragraph" w:styleId="Heading9">
    <w:name w:val="Heading 9"/>
    <w:basedOn w:val="Normal"/>
    <w:next w:val="Normal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val="zh-CN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llowedHyperlink">
    <w:name w:val="FollowedHyperlink"/>
    <w:uiPriority w:val="99"/>
    <w:semiHidden/>
    <w:unhideWhenUsed/>
    <w:qFormat/>
    <w:rPr>
      <w:color w:val="954F72"/>
      <w:u w:val="single"/>
    </w:rPr>
  </w:style>
  <w:style w:type="character" w:styleId="Style" w:customStyle="1">
    <w:name w:val="Символ сноски"/>
    <w:uiPriority w:val="99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Annotationreference">
    <w:name w:val="annotation reference"/>
    <w:uiPriority w:val="99"/>
    <w:qFormat/>
    <w:rPr>
      <w:sz w:val="16"/>
      <w:szCs w:val="16"/>
    </w:rPr>
  </w:style>
  <w:style w:type="character" w:styleId="Style1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Pagenumber">
    <w:name w:val="page number"/>
    <w:basedOn w:val="DefaultParagraphFont"/>
    <w:qFormat/>
    <w:rPr/>
  </w:style>
  <w:style w:type="character" w:styleId="Linenumber">
    <w:name w:val="line number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6" w:customStyle="1">
    <w:name w:val="Заголовок 6 Знак"/>
    <w:uiPriority w:val="9"/>
    <w:qFormat/>
    <w:rPr>
      <w:rFonts w:ascii="Cambria" w:hAnsi="Cambria"/>
      <w:i/>
      <w:iCs/>
      <w:color w:val="243F60"/>
      <w:lang w:val="zh-CN" w:eastAsia="zh-CN"/>
    </w:rPr>
  </w:style>
  <w:style w:type="character" w:styleId="7" w:customStyle="1">
    <w:name w:val="Заголовок 7 Знак"/>
    <w:uiPriority w:val="9"/>
    <w:qFormat/>
    <w:rPr>
      <w:rFonts w:ascii="Cambria" w:hAnsi="Cambria"/>
      <w:i/>
      <w:iCs/>
      <w:color w:val="404040"/>
      <w:lang w:val="zh-CN" w:eastAsia="zh-CN"/>
    </w:rPr>
  </w:style>
  <w:style w:type="character" w:styleId="8" w:customStyle="1">
    <w:name w:val="Заголовок 8 Знак"/>
    <w:uiPriority w:val="9"/>
    <w:qFormat/>
    <w:rPr>
      <w:rFonts w:ascii="Cambria" w:hAnsi="Cambria"/>
      <w:color w:val="4F81BD"/>
      <w:lang w:val="zh-CN" w:eastAsia="zh-CN"/>
    </w:rPr>
  </w:style>
  <w:style w:type="character" w:styleId="1" w:customStyle="1">
    <w:name w:val="Заголовок 1 Знак"/>
    <w:uiPriority w:val="9"/>
    <w:qFormat/>
    <w:rPr>
      <w:rFonts w:eastAsia="Calibri"/>
      <w:b/>
      <w:sz w:val="28"/>
      <w:szCs w:val="28"/>
      <w:lang w:val="zh-CN" w:eastAsia="zh-CN"/>
    </w:rPr>
  </w:style>
  <w:style w:type="character" w:styleId="2" w:customStyle="1">
    <w:name w:val="Заголовок 2 Знак"/>
    <w:uiPriority w:val="9"/>
    <w:qFormat/>
    <w:rPr>
      <w:rFonts w:eastAsia="Calibri"/>
      <w:b/>
      <w:bCs/>
      <w:sz w:val="24"/>
      <w:szCs w:val="24"/>
      <w:lang w:val="zh-CN" w:eastAsia="zh-CN"/>
    </w:rPr>
  </w:style>
  <w:style w:type="character" w:styleId="3" w:customStyle="1">
    <w:name w:val="Заголовок 3 Знак"/>
    <w:uiPriority w:val="9"/>
    <w:qFormat/>
    <w:rPr>
      <w:rFonts w:eastAsia="Calibri"/>
      <w:b/>
      <w:sz w:val="24"/>
      <w:szCs w:val="24"/>
      <w:lang w:val="zh-CN" w:eastAsia="zh-CN"/>
    </w:rPr>
  </w:style>
  <w:style w:type="character" w:styleId="4" w:customStyle="1">
    <w:name w:val="Заголовок 4 Знак"/>
    <w:uiPriority w:val="9"/>
    <w:qFormat/>
    <w:rPr>
      <w:rFonts w:eastAsia="Calibri"/>
      <w:b/>
      <w:bCs/>
      <w:sz w:val="24"/>
      <w:szCs w:val="24"/>
      <w:lang w:val="zh-CN" w:eastAsia="zh-CN"/>
    </w:rPr>
  </w:style>
  <w:style w:type="character" w:styleId="5" w:customStyle="1">
    <w:name w:val="Заголовок 5 Знак"/>
    <w:uiPriority w:val="9"/>
    <w:qFormat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Pr>
      <w:rFonts w:ascii="Arial" w:hAnsi="Arial" w:cs="Arial"/>
      <w:sz w:val="22"/>
      <w:szCs w:val="22"/>
    </w:rPr>
  </w:style>
  <w:style w:type="character" w:styleId="Style2" w:customStyle="1">
    <w:name w:val="Название Знак"/>
    <w:link w:val="19"/>
    <w:uiPriority w:val="10"/>
    <w:qFormat/>
    <w:rPr>
      <w:sz w:val="28"/>
    </w:rPr>
  </w:style>
  <w:style w:type="character" w:styleId="Style3" w:customStyle="1">
    <w:name w:val="Подзаголовок Знак"/>
    <w:uiPriority w:val="11"/>
    <w:qFormat/>
    <w:rPr>
      <w:rFonts w:ascii="Cambria" w:hAnsi="Cambria"/>
      <w:i/>
      <w:iCs/>
      <w:color w:val="4F81BD"/>
      <w:spacing w:val="15"/>
      <w:sz w:val="24"/>
      <w:szCs w:val="24"/>
      <w:lang w:val="zh-CN" w:eastAsia="zh-CN"/>
    </w:rPr>
  </w:style>
  <w:style w:type="character" w:styleId="21" w:customStyle="1">
    <w:name w:val="Цитата 2 Знак"/>
    <w:link w:val="Quote"/>
    <w:uiPriority w:val="29"/>
    <w:qFormat/>
    <w:rPr>
      <w:rFonts w:ascii="Calibri" w:hAnsi="Calibri" w:eastAsia="Calibri"/>
      <w:i/>
      <w:iCs/>
      <w:color w:val="000000"/>
      <w:lang w:val="zh-CN" w:eastAsia="zh-CN"/>
    </w:rPr>
  </w:style>
  <w:style w:type="character" w:styleId="Style4" w:customStyle="1">
    <w:name w:val="Выделенная цитата Знак"/>
    <w:link w:val="IntenseQuote"/>
    <w:uiPriority w:val="30"/>
    <w:qFormat/>
    <w:rPr>
      <w:rFonts w:ascii="Calibri" w:hAnsi="Calibri" w:eastAsia="Calibri"/>
      <w:b/>
      <w:bCs/>
      <w:i/>
      <w:iCs/>
      <w:color w:val="4F81BD"/>
      <w:lang w:val="zh-CN" w:eastAsia="zh-CN"/>
    </w:rPr>
  </w:style>
  <w:style w:type="character" w:styleId="11" w:customStyle="1">
    <w:name w:val="Слабое выделение1"/>
    <w:uiPriority w:val="19"/>
    <w:qFormat/>
    <w:rPr>
      <w:i/>
      <w:iCs/>
      <w:color w:val="808080"/>
    </w:rPr>
  </w:style>
  <w:style w:type="character" w:styleId="12" w:customStyle="1">
    <w:name w:val="Сильное выделение1"/>
    <w:uiPriority w:val="21"/>
    <w:qFormat/>
    <w:rPr>
      <w:b/>
      <w:bCs/>
      <w:i/>
      <w:iCs/>
      <w:color w:val="4F81BD"/>
    </w:rPr>
  </w:style>
  <w:style w:type="character" w:styleId="13" w:customStyle="1">
    <w:name w:val="Слабая ссылка1"/>
    <w:uiPriority w:val="31"/>
    <w:qFormat/>
    <w:rPr>
      <w:smallCaps/>
      <w:color w:val="C0504D"/>
      <w:u w:val="single"/>
    </w:rPr>
  </w:style>
  <w:style w:type="character" w:styleId="14" w:customStyle="1">
    <w:name w:val="Сильная ссылка1"/>
    <w:uiPriority w:val="32"/>
    <w:qFormat/>
    <w:rPr>
      <w:b/>
      <w:bCs/>
      <w:smallCaps/>
      <w:color w:val="C0504D"/>
      <w:spacing w:val="5"/>
      <w:u w:val="single"/>
    </w:rPr>
  </w:style>
  <w:style w:type="character" w:styleId="15" w:customStyle="1">
    <w:name w:val="Название книги1"/>
    <w:uiPriority w:val="33"/>
    <w:qFormat/>
    <w:rPr>
      <w:b/>
      <w:bCs/>
      <w:smallCaps/>
      <w:spacing w:val="5"/>
    </w:rPr>
  </w:style>
  <w:style w:type="character" w:styleId="Style5" w:customStyle="1">
    <w:name w:val="Электронная подпись Знак"/>
    <w:link w:val="E-mailSignature"/>
    <w:uiPriority w:val="99"/>
    <w:qFormat/>
    <w:rPr>
      <w:rFonts w:eastAsia="Calibri"/>
      <w:sz w:val="24"/>
      <w:szCs w:val="24"/>
    </w:rPr>
  </w:style>
  <w:style w:type="character" w:styleId="16" w:customStyle="1">
    <w:name w:val="Подпункт Знак1"/>
    <w:link w:val="Style27"/>
    <w:qFormat/>
    <w:locked/>
    <w:rPr>
      <w:sz w:val="28"/>
    </w:rPr>
  </w:style>
  <w:style w:type="character" w:styleId="Style6" w:customStyle="1">
    <w:name w:val="Текст сноски Знак"/>
    <w:uiPriority w:val="99"/>
    <w:qFormat/>
    <w:rPr/>
  </w:style>
  <w:style w:type="character" w:styleId="Style7" w:customStyle="1">
    <w:name w:val="Основной текст Знак"/>
    <w:qFormat/>
    <w:rPr>
      <w:sz w:val="28"/>
      <w:szCs w:val="28"/>
    </w:rPr>
  </w:style>
  <w:style w:type="character" w:styleId="Blk" w:customStyle="1">
    <w:name w:val="blk"/>
    <w:qFormat/>
    <w:rPr/>
  </w:style>
  <w:style w:type="character" w:styleId="Style8" w:customStyle="1">
    <w:name w:val="Абзац списка Знак"/>
    <w:link w:val="ListParagraph"/>
    <w:uiPriority w:val="34"/>
    <w:qFormat/>
    <w:locked/>
    <w:rPr>
      <w:rFonts w:eastAsia="Calibri"/>
      <w:sz w:val="24"/>
      <w:szCs w:val="24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character" w:styleId="Style10" w:customStyle="1">
    <w:name w:val="Подподпункт Знак"/>
    <w:link w:val="Style28"/>
    <w:qFormat/>
    <w:locked/>
    <w:rPr>
      <w:sz w:val="26"/>
      <w:szCs w:val="26"/>
    </w:rPr>
  </w:style>
  <w:style w:type="character" w:styleId="31" w:customStyle="1">
    <w:name w:val="УРОВЕНЬ_Абзац_тип3 Знак"/>
    <w:link w:val="32"/>
    <w:qFormat/>
    <w:rPr>
      <w:rFonts w:eastAsia="Calibri"/>
      <w:sz w:val="26"/>
      <w:szCs w:val="28"/>
      <w:lang w:eastAsia="en-US"/>
    </w:rPr>
  </w:style>
  <w:style w:type="character" w:styleId="Style11" w:customStyle="1">
    <w:name w:val="Верхний колонтитул Знак"/>
    <w:uiPriority w:val="99"/>
    <w:qFormat/>
    <w:rPr>
      <w:sz w:val="24"/>
      <w:szCs w:val="24"/>
    </w:rPr>
  </w:style>
  <w:style w:type="character" w:styleId="Style12" w:customStyle="1">
    <w:name w:val="Текст примечания Знак"/>
    <w:link w:val="Annotationtext"/>
    <w:qFormat/>
    <w:rPr/>
  </w:style>
  <w:style w:type="character" w:styleId="Style13" w:customStyle="1">
    <w:name w:val="Текст концевой сноски Знак"/>
    <w:basedOn w:val="DefaultParagraphFont"/>
    <w:qFormat/>
    <w:rPr/>
  </w:style>
  <w:style w:type="character" w:styleId="22" w:customStyle="1">
    <w:name w:val="Пункт2 Знак"/>
    <w:link w:val="23"/>
    <w:qFormat/>
    <w:rPr>
      <w:b/>
      <w:sz w:val="28"/>
    </w:rPr>
  </w:style>
  <w:style w:type="character" w:styleId="17" w:customStyle="1">
    <w:name w:val="УРОВЕНЬ_1. Знак"/>
    <w:link w:val="110"/>
    <w:qFormat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Текст выноски Знак"/>
    <w:link w:val="BalloonText"/>
    <w:semiHidden/>
    <w:qFormat/>
    <w:rPr>
      <w:rFonts w:ascii="Tahoma" w:hAnsi="Tahoma" w:cs="Tahoma"/>
      <w:sz w:val="16"/>
      <w:szCs w:val="16"/>
    </w:rPr>
  </w:style>
  <w:style w:type="character" w:styleId="Apple-style-span" w:customStyle="1">
    <w:name w:val="apple-style-span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Style16" w:customStyle="1">
    <w:name w:val="Нижний колонтитул Знак"/>
    <w:basedOn w:val="DefaultParagraphFont"/>
    <w:uiPriority w:val="99"/>
    <w:qFormat/>
    <w:rPr>
      <w:sz w:val="28"/>
      <w:szCs w:val="28"/>
    </w:rPr>
  </w:style>
  <w:style w:type="character" w:styleId="Linenumber1" w:customStyle="1">
    <w:name w:val="line number1"/>
    <w:basedOn w:val="DefaultParagraphFont"/>
    <w:uiPriority w:val="99"/>
    <w:semiHidden/>
    <w:unhideWhenUsed/>
    <w:qFormat/>
    <w:rPr/>
  </w:style>
  <w:style w:type="character" w:styleId="Style17" w:customStyle="1">
    <w:name w:val="Схема документа Знак"/>
    <w:basedOn w:val="DefaultParagraphFont"/>
    <w:link w:val="DocumentMap"/>
    <w:uiPriority w:val="99"/>
    <w:semiHidden/>
    <w:qFormat/>
    <w:rPr>
      <w:rFonts w:ascii="Tahoma" w:hAnsi="Tahoma" w:cs="Tahoma"/>
      <w:sz w:val="16"/>
      <w:szCs w:val="16"/>
    </w:rPr>
  </w:style>
  <w:style w:type="character" w:styleId="Style18" w:customStyle="1">
    <w:name w:val="Тема примечания Знак"/>
    <w:link w:val="Annotationsubject"/>
    <w:semiHidden/>
    <w:qFormat/>
    <w:rPr>
      <w:b/>
      <w:bCs/>
    </w:rPr>
  </w:style>
  <w:style w:type="character" w:styleId="Style19" w:customStyle="1">
    <w:name w:val="Основной текст с отступом Знак"/>
    <w:qFormat/>
    <w:rPr>
      <w:sz w:val="24"/>
      <w:szCs w:val="24"/>
    </w:rPr>
  </w:style>
  <w:style w:type="character" w:styleId="61" w:customStyle="1">
    <w:name w:val="Основной текст (6)_"/>
    <w:basedOn w:val="DefaultParagraphFont"/>
    <w:link w:val="62"/>
    <w:qFormat/>
    <w:rPr>
      <w:shd w:fill="FFFFFF" w:val="clear"/>
    </w:rPr>
  </w:style>
  <w:style w:type="character" w:styleId="Style20" w:customStyle="1">
    <w:name w:val="Колонтитул_"/>
    <w:basedOn w:val="DefaultParagraphFont"/>
    <w:link w:val="Style26"/>
    <w:qFormat/>
    <w:rPr>
      <w:sz w:val="28"/>
      <w:szCs w:val="28"/>
    </w:rPr>
  </w:style>
  <w:style w:type="character" w:styleId="ConsPlusNormal" w:customStyle="1">
    <w:name w:val="ConsPlusNormal Знак"/>
    <w:link w:val="ConsPlusNormal1"/>
    <w:qFormat/>
    <w:rPr>
      <w:rFonts w:ascii="Arial" w:hAnsi="Arial" w:cs="Arial"/>
    </w:rPr>
  </w:style>
  <w:style w:type="character" w:styleId="18" w:customStyle="1">
    <w:name w:val="Абзац списка Знак1"/>
    <w:basedOn w:val="DefaultParagraphFont"/>
    <w:uiPriority w:val="34"/>
    <w:qFormat/>
    <w:rPr>
      <w:rFonts w:ascii="Calibri" w:hAnsi="Calibri"/>
      <w:sz w:val="22"/>
    </w:rPr>
  </w:style>
  <w:style w:type="character" w:styleId="Style21" w:customStyle="1">
    <w:name w:val="Заголовок Знак"/>
    <w:basedOn w:val="DefaultParagraphFont"/>
    <w:qFormat/>
    <w:rPr>
      <w:rFonts w:ascii="Liberation Sans" w:hAnsi="Liberation Sans" w:eastAsia="Arial Unicode MS" w:cs="Arial Unicode MS"/>
      <w:sz w:val="28"/>
      <w:szCs w:val="28"/>
    </w:rPr>
  </w:style>
  <w:style w:type="character" w:styleId="Style22" w:customStyle="1">
    <w:name w:val="Маркеры"/>
    <w:qFormat/>
    <w:rPr>
      <w:rFonts w:ascii="OpenSymbol" w:hAnsi="OpenSymbol" w:eastAsia="OpenSymbol" w:cs="OpenSymbol"/>
    </w:rPr>
  </w:style>
  <w:style w:type="character" w:styleId="Style23" w:customStyle="1">
    <w:name w:val="Символ нумерации"/>
    <w:qFormat/>
    <w:rPr/>
  </w:style>
  <w:style w:type="paragraph" w:styleId="Style2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7"/>
    <w:qFormat/>
    <w:pPr/>
    <w:rPr/>
  </w:style>
  <w:style w:type="paragraph" w:styleId="List">
    <w:name w:val="List"/>
    <w:basedOn w:val="BodyText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link w:val="Style21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>
      <w:suppressLineNumbers/>
    </w:pPr>
    <w:rPr>
      <w:b/>
      <w:bCs/>
      <w:sz w:val="32"/>
      <w:szCs w:val="32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BalloonText">
    <w:name w:val="Balloon Text"/>
    <w:basedOn w:val="Normal"/>
    <w:link w:val="Style15"/>
    <w:semiHidden/>
    <w:qFormat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EndnoteText">
    <w:name w:val="Endnote Text"/>
    <w:basedOn w:val="Normal"/>
    <w:link w:val="Style13"/>
    <w:pPr/>
    <w:rPr>
      <w:sz w:val="20"/>
      <w:szCs w:val="20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nnotationtext">
    <w:name w:val="annotation text"/>
    <w:basedOn w:val="Normal"/>
    <w:link w:val="Style12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8"/>
    <w:semiHidden/>
    <w:qFormat/>
    <w:pPr/>
    <w:rPr>
      <w:b/>
      <w:bCs/>
    </w:rPr>
  </w:style>
  <w:style w:type="paragraph" w:styleId="DocumentMap">
    <w:name w:val="Document Map"/>
    <w:basedOn w:val="Normal"/>
    <w:link w:val="Style17"/>
    <w:uiPriority w:val="99"/>
    <w:semiHidden/>
    <w:unhideWhenUsed/>
    <w:qFormat/>
    <w:pPr>
      <w:suppressAutoHyphens w:val="false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Style6"/>
    <w:uiPriority w:val="99"/>
    <w:qFormat/>
    <w:pPr/>
    <w:rPr>
      <w:sz w:val="20"/>
      <w:szCs w:val="20"/>
    </w:rPr>
  </w:style>
  <w:style w:type="paragraph" w:styleId="TOC8">
    <w:name w:val="TOC 8"/>
    <w:basedOn w:val="Normal"/>
    <w:next w:val="Normal"/>
    <w:autoRedefine/>
    <w:unhideWhenUsed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26" w:customStyle="1">
    <w:name w:val="Колонтитул"/>
    <w:basedOn w:val="Normal"/>
    <w:link w:val="Style20"/>
    <w:qFormat/>
    <w:pPr/>
    <w:rPr/>
  </w:style>
  <w:style w:type="paragraph" w:styleId="Header">
    <w:name w:val="Header"/>
    <w:basedOn w:val="Normal"/>
    <w:link w:val="Style11"/>
    <w:uiPriority w:val="99"/>
    <w:qFormat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TOC9">
    <w:name w:val="TOC 9"/>
    <w:basedOn w:val="Normal"/>
    <w:next w:val="Normal"/>
    <w:autoRedefine/>
    <w:semiHidden/>
    <w:qFormat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1">
    <w:name w:val="TOC 1"/>
    <w:basedOn w:val="Normal"/>
    <w:next w:val="Normal"/>
    <w:autoRedefine/>
    <w:uiPriority w:val="39"/>
    <w:qFormat/>
    <w:pPr>
      <w:tabs>
        <w:tab w:val="clear" w:pos="708"/>
        <w:tab w:val="left" w:pos="567" w:leader="none"/>
        <w:tab w:val="left" w:pos="1134" w:leader="none"/>
        <w:tab w:val="right" w:pos="9911" w:leader="dot"/>
      </w:tabs>
      <w:jc w:val="both"/>
    </w:pPr>
    <w:rPr>
      <w:rFonts w:cs="Calibri Light (Заголовки)"/>
      <w:b/>
      <w:bCs/>
      <w:sz w:val="24"/>
      <w:szCs w:val="24"/>
    </w:rPr>
  </w:style>
  <w:style w:type="paragraph" w:styleId="TOC6">
    <w:name w:val="TOC 6"/>
    <w:basedOn w:val="Normal"/>
    <w:next w:val="Normal"/>
    <w:autoRedefine/>
    <w:unhideWhenUsed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3">
    <w:name w:val="TOC 3"/>
    <w:basedOn w:val="Normal"/>
    <w:next w:val="Normal"/>
    <w:autoRedefine/>
    <w:uiPriority w:val="39"/>
    <w:qFormat/>
    <w:pPr>
      <w:ind w:left="280" w:hanging="0"/>
    </w:pPr>
    <w:rPr>
      <w:rFonts w:cs="Calibri" w:cstheme="minorHAnsi"/>
      <w:sz w:val="20"/>
      <w:szCs w:val="20"/>
    </w:rPr>
  </w:style>
  <w:style w:type="paragraph" w:styleId="TOC2">
    <w:name w:val="TOC 2"/>
    <w:basedOn w:val="Normal"/>
    <w:next w:val="Normal"/>
    <w:autoRedefine/>
    <w:uiPriority w:val="39"/>
    <w:qFormat/>
    <w:pPr/>
    <w:rPr>
      <w:rFonts w:cs="Calibri" w:cstheme="minorHAnsi"/>
      <w:b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qFormat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qFormat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BodyTextIndent">
    <w:name w:val="Body Text Indent"/>
    <w:basedOn w:val="Normal"/>
    <w:link w:val="Style19"/>
    <w:qFormat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6"/>
    <w:uiPriority w:val="99"/>
    <w:qFormat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Subtitle">
    <w:name w:val="Subtitle"/>
    <w:basedOn w:val="Normal"/>
    <w:next w:val="Normal"/>
    <w:link w:val="Style3"/>
    <w:uiPriority w:val="11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zh-CN" w:eastAsia="zh-CN"/>
    </w:rPr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E-mailSignature">
    <w:name w:val="E-mail Signature"/>
    <w:basedOn w:val="Normal"/>
    <w:link w:val="Style5"/>
    <w:uiPriority w:val="99"/>
    <w:unhideWhenUsed/>
    <w:qFormat/>
    <w:pPr/>
    <w:rPr>
      <w:rFonts w:eastAsia="Calibri"/>
      <w:sz w:val="24"/>
      <w:szCs w:val="24"/>
      <w:lang w:val="zh-CN" w:eastAsia="zh-CN"/>
    </w:rPr>
  </w:style>
  <w:style w:type="paragraph" w:styleId="19" w:customStyle="1">
    <w:name w:val="Название1"/>
    <w:basedOn w:val="Normal"/>
    <w:link w:val="Style2"/>
    <w:uiPriority w:val="10"/>
    <w:qFormat/>
    <w:pPr>
      <w:jc w:val="center"/>
    </w:pPr>
    <w:rPr>
      <w:szCs w:val="20"/>
      <w:lang w:val="zh-CN" w:eastAsia="zh-CN"/>
    </w:rPr>
  </w:style>
  <w:style w:type="paragraph" w:styleId="Quote">
    <w:name w:val="Quote"/>
    <w:basedOn w:val="Normal"/>
    <w:next w:val="Normal"/>
    <w:link w:val="21"/>
    <w:uiPriority w:val="29"/>
    <w:qFormat/>
    <w:pPr/>
    <w:rPr>
      <w:rFonts w:ascii="Calibri" w:hAnsi="Calibri" w:eastAsia="Calibri"/>
      <w:i/>
      <w:iCs/>
      <w:color w:val="000000"/>
      <w:sz w:val="20"/>
      <w:szCs w:val="20"/>
      <w:lang w:val="zh-CN" w:eastAsia="zh-CN"/>
    </w:rPr>
  </w:style>
  <w:style w:type="paragraph" w:styleId="IntenseQuote">
    <w:name w:val="Intense Quote"/>
    <w:basedOn w:val="Normal"/>
    <w:next w:val="Normal"/>
    <w:link w:val="Style4"/>
    <w:uiPriority w:val="30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zh-CN" w:eastAsia="zh-CN"/>
    </w:rPr>
  </w:style>
  <w:style w:type="paragraph" w:styleId="Style27" w:customStyle="1">
    <w:name w:val="Подпункт"/>
    <w:basedOn w:val="Normal"/>
    <w:link w:val="16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zh-CN" w:eastAsia="zh-CN"/>
    </w:rPr>
  </w:style>
  <w:style w:type="paragraph" w:styleId="ListParagraph">
    <w:name w:val="List Paragraph"/>
    <w:basedOn w:val="Normal"/>
    <w:link w:val="Style8"/>
    <w:uiPriority w:val="34"/>
    <w:qFormat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Style28" w:customStyle="1">
    <w:name w:val="Подподпункт"/>
    <w:basedOn w:val="Style27"/>
    <w:link w:val="Style10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32" w:customStyle="1">
    <w:name w:val="УРОВЕНЬ_Абзац_тип3"/>
    <w:basedOn w:val="ListParagraph"/>
    <w:link w:val="31"/>
    <w:qFormat/>
    <w:pPr>
      <w:numPr>
        <w:ilvl w:val="7"/>
        <w:numId w:val="2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23" w:customStyle="1">
    <w:name w:val="Пункт2"/>
    <w:basedOn w:val="Normal"/>
    <w:link w:val="22"/>
    <w:qFormat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110" w:customStyle="1">
    <w:name w:val="УРОВЕНЬ_1."/>
    <w:basedOn w:val="ListParagraph"/>
    <w:link w:val="17"/>
    <w:qFormat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62" w:customStyle="1">
    <w:name w:val="Основной текст (6)"/>
    <w:basedOn w:val="Normal"/>
    <w:link w:val="61"/>
    <w:qFormat/>
    <w:pPr>
      <w:widowControl w:val="false"/>
      <w:shd w:val="clear" w:color="auto" w:fill="FFFFFF"/>
      <w:suppressAutoHyphens w:val="false"/>
      <w:ind w:firstLine="720"/>
      <w:jc w:val="both"/>
    </w:pPr>
    <w:rPr>
      <w:sz w:val="20"/>
      <w:szCs w:val="20"/>
    </w:rPr>
  </w:style>
  <w:style w:type="paragraph" w:styleId="ConsPlusNormal1" w:customStyle="1">
    <w:name w:val="ConsPlusNormal"/>
    <w:link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SimSun"/>
      <w:color w:val="auto"/>
      <w:kern w:val="0"/>
      <w:sz w:val="20"/>
      <w:szCs w:val="20"/>
      <w:lang w:val="ru-RU" w:eastAsia="ru-RU" w:bidi="ar-SA"/>
    </w:rPr>
  </w:style>
  <w:style w:type="paragraph" w:styleId="11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112" w:customStyle="1">
    <w:name w:val="Указатель1"/>
    <w:basedOn w:val="Normal"/>
    <w:qFormat/>
    <w:pPr>
      <w:suppressLineNumbers/>
    </w:pPr>
    <w:rPr/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" w:customStyle="1">
    <w:name w:val="caption11111111"/>
    <w:basedOn w:val="Normal"/>
    <w:uiPriority w:val="35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Style29" w:customStyle="1">
    <w:name w:val="Название раздела инструкции"/>
    <w:basedOn w:val="Normal"/>
    <w:autoRedefine/>
    <w:qFormat/>
    <w:pPr>
      <w:jc w:val="center"/>
    </w:pPr>
    <w:rPr>
      <w:b/>
    </w:rPr>
  </w:style>
  <w:style w:type="paragraph" w:styleId="Style30" w:customStyle="1">
    <w:name w:val="Раздел положения"/>
    <w:basedOn w:val="Normal"/>
    <w:autoRedefine/>
    <w:qFormat/>
    <w:pPr>
      <w:numPr>
        <w:ilvl w:val="0"/>
        <w:numId w:val="3"/>
      </w:numPr>
      <w:spacing w:before="80" w:after="80"/>
      <w:jc w:val="center"/>
    </w:pPr>
    <w:rPr>
      <w:b/>
      <w:sz w:val="32"/>
      <w:szCs w:val="32"/>
    </w:rPr>
  </w:style>
  <w:style w:type="paragraph" w:styleId="Style31" w:customStyle="1">
    <w:name w:val="Подраздел раздела положения"/>
    <w:basedOn w:val="Normal"/>
    <w:autoRedefine/>
    <w:qFormat/>
    <w:pPr>
      <w:numPr>
        <w:ilvl w:val="1"/>
        <w:numId w:val="3"/>
      </w:numPr>
      <w:spacing w:before="80" w:after="80"/>
      <w:jc w:val="both"/>
    </w:pPr>
    <w:rPr/>
  </w:style>
  <w:style w:type="paragraph" w:styleId="113" w:customStyle="1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4" w:customStyle="1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Style32" w:customStyle="1">
    <w:name w:val="Раздел регламента"/>
    <w:basedOn w:val="Normal"/>
    <w:qFormat/>
    <w:pPr/>
    <w:rPr/>
  </w:style>
  <w:style w:type="paragraph" w:styleId="Style33" w:customStyle="1">
    <w:name w:val="Приложение к регламенту"/>
    <w:basedOn w:val="Normal"/>
    <w:qFormat/>
    <w:pPr>
      <w:jc w:val="right"/>
    </w:pPr>
    <w:rPr/>
  </w:style>
  <w:style w:type="paragraph" w:styleId="114" w:customStyle="1">
    <w:name w:val="Обычный (веб)1"/>
    <w:basedOn w:val="Normal"/>
    <w:uiPriority w:val="99"/>
    <w:qFormat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25" w:customStyle="1">
    <w:name w:val="Раздел положения 2"/>
    <w:basedOn w:val="Normal"/>
    <w:qFormat/>
    <w:pPr>
      <w:pageBreakBefore/>
      <w:jc w:val="both"/>
      <w:outlineLvl w:val="0"/>
    </w:pPr>
    <w:rPr>
      <w:b/>
    </w:rPr>
  </w:style>
  <w:style w:type="paragraph" w:styleId="Style34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pPr>
      <w:spacing w:lineRule="auto" w:line="360"/>
    </w:pPr>
    <w:rPr>
      <w:rFonts w:eastAsia="Calibri"/>
      <w:sz w:val="24"/>
      <w:szCs w:val="24"/>
    </w:rPr>
  </w:style>
  <w:style w:type="paragraph" w:styleId="Caption111111111" w:customStyle="1">
    <w:name w:val="caption111111111"/>
    <w:basedOn w:val="Normal"/>
    <w:next w:val="Normal"/>
    <w:uiPriority w:val="35"/>
    <w:qFormat/>
    <w:pPr/>
    <w:rPr>
      <w:rFonts w:eastAsia="Calibri"/>
      <w:b/>
      <w:bCs/>
      <w:color w:val="4F81BD"/>
      <w:sz w:val="18"/>
      <w:szCs w:val="18"/>
    </w:rPr>
  </w:style>
  <w:style w:type="paragraph" w:styleId="115" w:customStyle="1">
    <w:name w:val="Заголовок оглавления1"/>
    <w:basedOn w:val="Heading1"/>
    <w:next w:val="Normal"/>
    <w:uiPriority w:val="39"/>
    <w:qFormat/>
    <w:pPr>
      <w:keepLines/>
      <w:numPr>
        <w:ilvl w:val="0"/>
        <w:numId w:val="0"/>
      </w:numPr>
      <w:spacing w:before="480" w:after="60"/>
      <w:ind w:firstLine="709"/>
      <w:outlineLvl w:val="9"/>
    </w:pPr>
    <w:rPr>
      <w:rFonts w:ascii="Cambria" w:hAnsi="Cambria"/>
      <w:bCs/>
      <w:color w:val="365F91"/>
    </w:rPr>
  </w:style>
  <w:style w:type="paragraph" w:styleId="Style35" w:customStyle="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pPr>
      <w:numPr>
        <w:ilvl w:val="2"/>
        <w:numId w:val="4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pPr>
      <w:numPr>
        <w:ilvl w:val="0"/>
        <w:numId w:val="4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pPr>
      <w:numPr>
        <w:ilvl w:val="1"/>
        <w:numId w:val="4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116" w:customStyle="1">
    <w:name w:val="Рецензия1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35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6" w:customStyle="1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17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7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zh-CN" w:eastAsia="zh-CN"/>
    </w:rPr>
  </w:style>
  <w:style w:type="paragraph" w:styleId="Style38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9" w:customStyle="1">
    <w:name w:val="УРОВЕНЬ_(а)"/>
    <w:basedOn w:val="ListParagraph"/>
    <w:qFormat/>
    <w:pPr>
      <w:numPr>
        <w:ilvl w:val="3"/>
        <w:numId w:val="2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pPr>
      <w:numPr>
        <w:ilvl w:val="4"/>
        <w:numId w:val="2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pPr>
      <w:numPr>
        <w:ilvl w:val="6"/>
        <w:numId w:val="2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40" w:customStyle="1">
    <w:name w:val="УРОВЕНЬ_Подпись"/>
    <w:basedOn w:val="ListParagraph"/>
    <w:qFormat/>
    <w:pPr>
      <w:keepNext w:val="true"/>
      <w:numPr>
        <w:ilvl w:val="5"/>
        <w:numId w:val="2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18" w:customStyle="1">
    <w:name w:val="Стиль Заголовок 1 + по ширине"/>
    <w:basedOn w:val="Heading1"/>
    <w:qFormat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28" w:customStyle="1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zh-CN"/>
    </w:rPr>
  </w:style>
  <w:style w:type="paragraph" w:styleId="Style41" w:customStyle="1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Style42" w:customStyle="1">
    <w:name w:val="Содержимое врезки"/>
    <w:basedOn w:val="Normal"/>
    <w:qFormat/>
    <w:pPr/>
    <w:rPr/>
  </w:style>
  <w:style w:type="paragraph" w:styleId="Style4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4" w:customStyle="1">
    <w:name w:val="Заголовок таблицы"/>
    <w:basedOn w:val="Style43"/>
    <w:qFormat/>
    <w:pPr>
      <w:jc w:val="center"/>
    </w:pPr>
    <w:rPr>
      <w:b/>
      <w:bCs/>
    </w:rPr>
  </w:style>
  <w:style w:type="paragraph" w:styleId="-1" w:customStyle="1">
    <w:name w:val="Таблица - текст"/>
    <w:basedOn w:val="Normal"/>
    <w:qFormat/>
    <w:pPr>
      <w:spacing w:before="0" w:after="0"/>
      <w:contextualSpacing/>
    </w:pPr>
    <w:rPr>
      <w:rFonts w:ascii="Calibri" w:hAnsi="Calibri" w:cs="Arial" w:asciiTheme="minorHAnsi" w:cstheme="minorBidi" w:hAnsiTheme="minorHAnsi"/>
      <w:kern w:val="2"/>
      <w:sz w:val="20"/>
      <w:szCs w:val="24"/>
      <w:lang w:eastAsia="en-US"/>
    </w:rPr>
  </w:style>
  <w:style w:type="paragraph" w:styleId="Style45" w:customStyle="1">
    <w:name w:val="Обычный+ без отступа"/>
    <w:basedOn w:val="Normal"/>
    <w:qFormat/>
    <w:pPr>
      <w:suppressAutoHyphens w:val="false"/>
      <w:spacing w:lineRule="auto" w:line="360" w:before="120" w:after="0"/>
      <w:jc w:val="both"/>
    </w:pPr>
    <w:rPr>
      <w:rFonts w:eastAsia="MS Mincho"/>
    </w:rPr>
  </w:style>
  <w:style w:type="paragraph" w:styleId="Style46" w:customStyle="1">
    <w:name w:val="Текст таблицы"/>
    <w:basedOn w:val="Normal"/>
    <w:qFormat/>
    <w:pPr>
      <w:suppressAutoHyphens w:val="false"/>
      <w:spacing w:before="40" w:after="40"/>
      <w:ind w:left="57" w:right="57" w:hanging="0"/>
    </w:pPr>
    <w:rPr>
      <w:sz w:val="24"/>
      <w:szCs w:val="24"/>
    </w:rPr>
  </w:style>
  <w:style w:type="paragraph" w:styleId="Style47" w:customStyle="1">
    <w:name w:val="Пункт Знак"/>
    <w:basedOn w:val="Normal"/>
    <w:qFormat/>
    <w:pPr>
      <w:tabs>
        <w:tab w:val="clear" w:pos="708"/>
        <w:tab w:val="left" w:pos="851" w:leader="none"/>
        <w:tab w:val="left" w:pos="1134" w:leader="none"/>
        <w:tab w:val="left" w:pos="1844" w:leader="none"/>
      </w:tabs>
      <w:suppressAutoHyphens w:val="false"/>
      <w:spacing w:lineRule="auto" w:line="360"/>
      <w:ind w:left="1844" w:hanging="567"/>
      <w:jc w:val="both"/>
    </w:pPr>
    <w:rPr>
      <w:b/>
      <w:szCs w:val="20"/>
    </w:rPr>
  </w:style>
  <w:style w:type="paragraph" w:styleId="Style48" w:customStyle="1">
    <w:name w:val="Подподподпункт"/>
    <w:basedOn w:val="Normal"/>
    <w:qFormat/>
    <w:pPr>
      <w:tabs>
        <w:tab w:val="clear" w:pos="708"/>
        <w:tab w:val="left" w:pos="1134" w:leader="none"/>
        <w:tab w:val="left" w:pos="1701" w:leader="none"/>
      </w:tabs>
      <w:suppressAutoHyphens w:val="false"/>
      <w:spacing w:lineRule="auto" w:line="360"/>
      <w:ind w:left="1718" w:hanging="1008"/>
      <w:jc w:val="both"/>
    </w:pPr>
    <w:rPr>
      <w:szCs w:val="20"/>
    </w:rPr>
  </w:style>
  <w:style w:type="paragraph" w:styleId="119" w:customStyle="1">
    <w:name w:val="Пункт1"/>
    <w:basedOn w:val="Normal"/>
    <w:qFormat/>
    <w:pPr>
      <w:tabs>
        <w:tab w:val="clear" w:pos="708"/>
        <w:tab w:val="left" w:pos="567" w:leader="none"/>
      </w:tabs>
      <w:suppressAutoHyphens w:val="false"/>
      <w:spacing w:lineRule="auto" w:line="360" w:before="240" w:after="0"/>
      <w:ind w:left="567" w:hanging="279"/>
      <w:jc w:val="center"/>
    </w:pPr>
    <w:rPr>
      <w:rFonts w:ascii="Arial" w:hAnsi="Arial"/>
      <w:b/>
    </w:rPr>
  </w:style>
  <w:style w:type="paragraph" w:styleId="36" w:customStyle="1">
    <w:name w:val="Пункт_3"/>
    <w:basedOn w:val="Normal"/>
    <w:uiPriority w:val="99"/>
    <w:qFormat/>
    <w:pPr>
      <w:tabs>
        <w:tab w:val="clear" w:pos="708"/>
        <w:tab w:val="left" w:pos="1134" w:leader="none"/>
      </w:tabs>
      <w:suppressAutoHyphens w:val="false"/>
      <w:spacing w:lineRule="auto" w:line="360"/>
      <w:ind w:left="1134" w:hanging="1133"/>
      <w:jc w:val="both"/>
    </w:pPr>
    <w:rPr>
      <w:szCs w:val="20"/>
    </w:rPr>
  </w:style>
  <w:style w:type="paragraph" w:styleId="41" w:customStyle="1">
    <w:name w:val="Маркированный список 41"/>
    <w:basedOn w:val="Normal"/>
    <w:qFormat/>
    <w:pPr>
      <w:tabs>
        <w:tab w:val="clear" w:pos="708"/>
        <w:tab w:val="left" w:pos="360" w:leader="none"/>
      </w:tabs>
      <w:suppressAutoHyphens w:val="false"/>
      <w:spacing w:before="120" w:after="0"/>
      <w:ind w:left="360" w:hanging="360"/>
      <w:jc w:val="both"/>
    </w:pPr>
    <w:rPr>
      <w:rFonts w:ascii="Garamond" w:hAnsi="Garamond"/>
      <w:sz w:val="24"/>
      <w:szCs w:val="20"/>
    </w:rPr>
  </w:style>
  <w:style w:type="paragraph" w:styleId="29" w:customStyle="1">
    <w:name w:val="Абзац списка2"/>
    <w:basedOn w:val="Normal"/>
    <w:qFormat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Style49" w:customStyle="1">
    <w:name w:val="Знак Знак"/>
    <w:basedOn w:val="Normal"/>
    <w:qFormat/>
    <w:pPr>
      <w:suppressAutoHyphens w:val="false"/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TableListParagraph" w:customStyle="1">
    <w:name w:val="Table List Paragraph"/>
    <w:basedOn w:val="Normal"/>
    <w:qFormat/>
    <w:pPr>
      <w:numPr>
        <w:ilvl w:val="0"/>
        <w:numId w:val="6"/>
      </w:numPr>
      <w:tabs>
        <w:tab w:val="clear" w:pos="708"/>
        <w:tab w:val="left" w:pos="360" w:leader="none"/>
      </w:tabs>
      <w:suppressAutoHyphens w:val="false"/>
      <w:jc w:val="both"/>
    </w:pPr>
    <w:rPr>
      <w:sz w:val="24"/>
      <w:szCs w:val="24"/>
    </w:rPr>
  </w:style>
  <w:style w:type="paragraph" w:styleId="411" w:customStyle="1">
    <w:name w:val="Маркированный список 411"/>
    <w:basedOn w:val="Normal"/>
    <w:qFormat/>
    <w:pPr>
      <w:tabs>
        <w:tab w:val="clear" w:pos="708"/>
        <w:tab w:val="left" w:pos="0" w:leader="none"/>
      </w:tabs>
      <w:spacing w:before="120" w:after="0"/>
      <w:ind w:left="-207" w:hanging="360"/>
      <w:jc w:val="both"/>
    </w:pPr>
    <w:rPr>
      <w:rFonts w:ascii="Garamond" w:hAnsi="Garamond"/>
      <w:sz w:val="24"/>
      <w:szCs w:val="20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新細明體" w:cs="Calibri" w:eastAsiaTheme="minorEastAsia"/>
      <w:b/>
      <w:color w:val="auto"/>
      <w:kern w:val="0"/>
      <w:sz w:val="20"/>
      <w:szCs w:val="20"/>
      <w:lang w:val="ru-RU" w:eastAsia="ru-RU" w:bidi="ar-SA"/>
    </w:rPr>
  </w:style>
  <w:style w:type="paragraph" w:styleId="IndexHeading">
    <w:name w:val="Index Heading"/>
    <w:basedOn w:val="Style24"/>
    <w:pPr/>
    <w:rPr/>
  </w:style>
  <w:style w:type="paragraph" w:styleId="TOCHeading">
    <w:name w:val="TOC Heading"/>
    <w:basedOn w:val="Indexheading1111"/>
    <w:qFormat/>
    <w:pPr>
      <w:spacing w:before="0" w:after="0"/>
    </w:pPr>
    <w:rPr/>
  </w:style>
  <w:style w:type="paragraph" w:styleId="10" w:customStyle="1">
    <w:name w:val="Заголовок 10"/>
    <w:basedOn w:val="Title"/>
    <w:next w:val="BodyText"/>
    <w:qFormat/>
    <w:pPr>
      <w:numPr>
        <w:ilvl w:val="8"/>
        <w:numId w:val="1"/>
      </w:numPr>
      <w:spacing w:before="60" w:after="60"/>
      <w:outlineLvl w:val="8"/>
    </w:pPr>
    <w:rPr>
      <w:b/>
      <w:bCs/>
      <w:sz w:val="18"/>
      <w:szCs w:val="18"/>
    </w:rPr>
  </w:style>
  <w:style w:type="paragraph" w:styleId="Revision">
    <w:name w:val="Revision"/>
    <w:uiPriority w:val="99"/>
    <w:semiHidden/>
    <w:qFormat/>
    <w:rsid w:val="007b3d2c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8"/>
      <w:szCs w:val="28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23" w:customStyle="1">
    <w:name w:val="Нумерованный 123"/>
    <w:qFormat/>
  </w:style>
  <w:style w:type="numbering" w:styleId="32879093961" w:customStyle="1">
    <w:name w:val="32879093961"/>
    <w:qFormat/>
  </w:style>
  <w:style w:type="numbering" w:styleId="18365817291" w:customStyle="1">
    <w:name w:val="18365817291"/>
    <w:qFormat/>
  </w:style>
  <w:style w:type="numbering" w:styleId="7599939821" w:customStyle="1">
    <w:name w:val="7599939821"/>
    <w:qFormat/>
  </w:style>
  <w:style w:type="numbering" w:styleId="1871623531" w:customStyle="1">
    <w:name w:val="1871623531"/>
    <w:qFormat/>
  </w:style>
  <w:style w:type="numbering" w:styleId="12606573561" w:customStyle="1">
    <w:name w:val="12606573561"/>
    <w:qFormat/>
  </w:style>
  <w:style w:type="numbering" w:styleId="35082216881" w:customStyle="1">
    <w:name w:val="35082216881"/>
    <w:qFormat/>
  </w:style>
  <w:style w:type="numbering" w:styleId="10329023761" w:customStyle="1">
    <w:name w:val="10329023761"/>
    <w:qFormat/>
  </w:style>
  <w:style w:type="numbering" w:styleId="34984777041" w:customStyle="1">
    <w:name w:val="3498477704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3">
    <w:name w:val="Table Grid"/>
    <w:basedOn w:val="a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6">
    <w:name w:val="Сетка таблицы1"/>
    <w:basedOn w:val="a5"/>
    <w:uiPriority w:val="39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6.xml"/><Relationship Id="rId10" Type="http://schemas.openxmlformats.org/officeDocument/2006/relationships/header" Target="header7.xml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<Relationship Id="rId18" Type="http://schemas.openxmlformats.org/officeDocument/2006/relationships/customXml" Target="../customXml/item2.xml"/><Relationship Id="rId19" Type="http://schemas.openxmlformats.org/officeDocument/2006/relationships/customXml" Target="../customXml/item3.xml"/><Relationship Id="rId20" Type="http://schemas.openxmlformats.org/officeDocument/2006/relationships/customXml" Target="../customXml/item4.xml"/><Relationship Id="rId21" Type="http://schemas.openxmlformats.org/officeDocument/2006/relationships/customXml" Target="../customXml/item5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F94A10353B4AB79CAC18E16F178E" ma:contentTypeVersion="7" ma:contentTypeDescription="Создание документа." ma:contentTypeScope="" ma:versionID="268ed9db32b894edde2bdd4074392fd5">
  <xsd:schema xmlns:xsd="http://www.w3.org/2001/XMLSchema" xmlns:xs="http://www.w3.org/2001/XMLSchema" xmlns:p="http://schemas.microsoft.com/office/2006/metadata/properties" xmlns:ns2="http://schemas.microsoft.com/sharepoint/v3/fields" xmlns:ns4="bac4f878-2808-45bb-a03c-d1e7935f8349" targetNamespace="http://schemas.microsoft.com/office/2006/metadata/properties" ma:root="true" ma:fieldsID="a53af172765033209981484d78ff5863" ns2:_="" ns4:_="">
    <xsd:import namespace="http://schemas.microsoft.com/sharepoint/v3/fields"/>
    <xsd:import namespace="bac4f878-2808-45bb-a03c-d1e7935f8349"/>
    <xsd:element name="properties">
      <xsd:complexType>
        <xsd:sequence>
          <xsd:element name="documentManagement">
            <xsd:complexType>
              <xsd:all>
                <xsd:element ref="ns2:_DCDateModified" minOccurs="0"/>
                <xsd:element ref="ns2:_DCDateCreated" minOccurs="0"/>
                <xsd:element ref="ns4:Тип_x0020_документа" minOccurs="0"/>
                <xsd:element ref="ns2:_Statu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8" nillable="true" ma:displayName="Дата изменения" ma:description="Дата последнего изменения этого ресурса" ma:format="DateTime" ma:internalName="_x0414__x0430__x0442__x0430__x0020__x0438__x0437__x043c__x0435__x043d__x0435__x043d__x0438__x044f_">
      <xsd:simpleType>
        <xsd:restriction base="dms:DateTime"/>
      </xsd:simpleType>
    </xsd:element>
    <xsd:element name="_DCDateCreated" ma:index="9" nillable="true" ma:displayName="Дата создания" ma:description="Дата создания этого ресурса" ma:format="DateTime" ma:internalName="_x0414__x0430__x0442__x0430__x0020__x0441__x043e__x0437__x0434__x0430__x043d__x0438__x044f_">
      <xsd:simpleType>
        <xsd:restriction base="dms:DateTime"/>
      </xsd:simpleType>
    </xsd:element>
    <xsd:element name="_Status" ma:index="12" nillable="true" ma:displayName="Состояние" ma:default="Не начат" ma:internalName="_x0421__x043e__x0441__x0442__x043e__x044f__x043d__x0438__x0435_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о"/>
              <xsd:enumeration value="Окончательный"/>
              <xsd:enumeration value="Просрочен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4f878-2808-45bb-a03c-d1e7935f8349" elementFormDefault="qualified">
    <xsd:import namespace="http://schemas.microsoft.com/office/2006/documentManagement/types"/>
    <xsd:import namespace="http://schemas.microsoft.com/office/infopath/2007/PartnerControls"/>
    <xsd:element name="Тип_x0020_документа" ma:index="11" nillable="true" ma:displayName="Тип документа" ma:description="" ma:format="Dropdown" ma:internalName="_x0422__x0438__x043f__x0020__x0434__x043e__x043a__x0443__x043c__x0435__x043d__x0442__x0430_">
      <xsd:simpleType>
        <xsd:restriction base="dms:Choice">
          <xsd:enumeration value="Договор"/>
          <xsd:enumeration value="КП/ТКП"/>
          <xsd:enumeration value="План сделки"/>
          <xsd:enumeration value="Расчет трудозатрат"/>
          <xsd:enumeration value="Спецификация"/>
        </xsd:restriction>
      </xsd:simpleType>
    </xsd:element>
    <xsd:element name="SharedWithUsers" ma:index="13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  <_Status xmlns="http://schemas.microsoft.com/sharepoint/v3/fields">Не начат</_Status>
    <Тип_x0020_документа xmlns="bac4f878-2808-45bb-a03c-d1e7935f8349" xsi:nil="true"/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B6FFCAD-CD1C-41C9-A4D8-C85587F4BF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402F206A-CC03-4974-A6B9-87495CE5E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bac4f878-2808-45bb-a03c-d1e7935f83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F5CB1B-5A76-4BC0-A94C-CCFFA736BE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FCCDEB7-D4A1-44DE-BFE2-728A896587D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bac4f878-2808-45bb-a03c-d1e7935f8349"/>
    <ds:schemaRef ds:uri="http://schemas.microsoft.com/office/2006/documentManagement/types"/>
    <ds:schemaRef ds:uri="http://schemas.microsoft.com/sharepoint/v3/field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AlterOffice/3.4.0.9$Linux_X86_64 LibreOffice_project/b8daf9e823b1a5463a2f48435ddc2e8696e7d4fc</Application>
  <AppVersion>15.0000</AppVersion>
  <Pages>21</Pages>
  <Words>2750</Words>
  <Characters>18963</Characters>
  <CharactersWithSpaces>21358</CharactersWithSpaces>
  <Paragraphs>350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2026-05-22T10:09:00Z</dcterms:created>
  <dc:creator>Быстров Олег Геннадьевич</dc:creator>
  <dc:description/>
  <dc:language>ru-RU</dc:language>
  <cp:lastModifiedBy>savushkinaiv@corp.gidroogk.com</cp:lastModifiedBy>
  <cp:lastPrinted>2006-07-26T14:04:00Z</cp:lastPrinted>
  <dcterms:modified xsi:type="dcterms:W3CDTF">2026-05-22T17:45:15Z</dcterms:modified>
  <cp:revision>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0x010100D5D3F94A10353B4AB79CAC18E16F178E</vt:lpwstr>
  </property>
  <property fmtid="{D5CDD505-2E9C-101B-9397-08002B2CF9AE}" pid="3" name="ICV">
    <vt:lpwstr>AAA14485B1E9418CA6BB6158C34D8CE9_13</vt:lpwstr>
  </property>
  <property fmtid="{D5CDD505-2E9C-101B-9397-08002B2CF9AE}" pid="4" name="KSOProductBuildVer">
    <vt:lpwstr>1049-12.2.0.19307</vt:lpwstr>
  </property>
</Properties>
</file>