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 г.</w:t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>
          <w:rFonts w:ascii="Times New Roman" w:hAnsi="Times New Roman"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eastAsia="Calibri"/>
          <w:b/>
        </w:rPr>
        <w:t xml:space="preserve">лот 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eastAsia="Calibri" w:ascii="Times New Roman" w:hAnsi="Times New Roman"/>
          <w:b/>
          <w:sz w:val="28"/>
          <w:szCs w:val="28"/>
        </w:rPr>
        <w:t xml:space="preserve">ОКПД2 </w:t>
      </w:r>
      <w:r>
        <w:rPr>
          <w:rFonts w:eastAsia="Calibri" w:ascii="Times New Roman" w:hAnsi="Times New Roman"/>
          <w:b/>
          <w:i w:val="false"/>
          <w:caps w:val="false"/>
          <w:smallCaps w:val="false"/>
          <w:color w:val="091E42"/>
          <w:spacing w:val="0"/>
          <w:sz w:val="28"/>
          <w:szCs w:val="28"/>
        </w:rPr>
        <w:t>27.33.13.160</w:t>
      </w:r>
      <w:r>
        <w:rPr>
          <w:rFonts w:eastAsia="Calibri" w:ascii="Times New Roman" w:hAnsi="Times New Roman"/>
          <w:b/>
          <w:sz w:val="28"/>
          <w:szCs w:val="28"/>
        </w:rPr>
        <w:t xml:space="preserve"> ВВА Прочая электротехника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rFonts w:ascii="Times New Roman" w:hAnsi="Times New Roman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</w:rPr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rFonts w:ascii="Times New Roman" w:hAnsi="Times New Roman"/>
        </w:rPr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spacing w:lineRule="auto" w:line="360"/>
        <w:jc w:val="left"/>
        <w:rPr/>
      </w:pPr>
      <w:r>
        <w:rPr>
          <w:rStyle w:val="Style8"/>
          <w:rFonts w:eastAsia="Calibri"/>
          <w:b w:val="false"/>
          <w:bCs w:val="false"/>
          <w:i w:val="false"/>
          <w:sz w:val="20"/>
          <w:szCs w:val="20"/>
          <w:shd w:fill="auto" w:val="clear"/>
          <w:lang w:eastAsia="x-none"/>
        </w:rPr>
        <w:t>электротехника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Fonts w:ascii="Times New Roman" w:hAnsi="Times New Roman"/>
        </w:rPr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Fonts w:ascii="Times New Roman" w:hAnsi="Times New Roman"/>
        </w:rPr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Якутская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</w:rPr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>
          <w:rFonts w:ascii="Times New Roman" w:hAnsi="Times New Roman"/>
        </w:rPr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>
          <w:rFonts w:ascii="Times New Roman" w:hAnsi="Times New Roman"/>
        </w:rPr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p>
      <w:pPr>
        <w:pStyle w:val="Normal"/>
        <w:tabs>
          <w:tab w:val="clear" w:pos="708"/>
        </w:tabs>
        <w:spacing w:before="240" w:after="60"/>
        <w:ind w:left="0" w:hanging="0"/>
        <w:rPr>
          <w:rFonts w:ascii="Times New Roman" w:hAnsi="Times New Roman"/>
        </w:rPr>
      </w:pPr>
      <w:r>
        <w:rPr/>
      </w:r>
    </w:p>
    <w:tbl>
      <w:tblPr>
        <w:tblW w:w="9932" w:type="dxa"/>
        <w:jc w:val="left"/>
        <w:tblInd w:w="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7"/>
        <w:gridCol w:w="4312"/>
        <w:gridCol w:w="1054"/>
        <w:gridCol w:w="961"/>
        <w:gridCol w:w="1526"/>
        <w:gridCol w:w="1521"/>
      </w:tblGrid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по ОКПД 2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69" w:hRule="atLeast"/>
        </w:trPr>
        <w:tc>
          <w:tcPr>
            <w:tcW w:w="6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Трансформатор напряжения ЗНОЛ.06-10 10000/V3 100/3 0.5х75 У3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hyperlink r:id="rId3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27.11.42.000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color w:val="030303"/>
                <w:sz w:val="24"/>
                <w:szCs w:val="24"/>
                <w:u w:val="none"/>
              </w:rPr>
            </w:pPr>
            <w:r>
              <w:rPr>
                <w:color w:val="030303"/>
                <w:sz w:val="24"/>
                <w:szCs w:val="24"/>
                <w:u w:val="none"/>
              </w:rPr>
              <w:t>Установлен режим ограничения закупки иностранной продукции</w:t>
            </w:r>
          </w:p>
        </w:tc>
      </w:tr>
      <w:tr>
        <w:trPr/>
        <w:tc>
          <w:tcPr>
            <w:tcW w:w="993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30303"/>
                <w:sz w:val="24"/>
                <w:szCs w:val="24"/>
                <w:u w:val="none"/>
              </w:rPr>
            </w:pPr>
            <w:r>
              <w:rPr>
                <w:b/>
                <w:bCs/>
                <w:color w:val="030303"/>
                <w:sz w:val="24"/>
                <w:szCs w:val="24"/>
                <w:u w:val="none"/>
              </w:rPr>
              <w:t>ЯГРЭС-2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Разъединитель линейный РЛНД-1-10/200 УХЛ1 (ПРНЗ-10)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hyperlink r:id="rId4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27.33.11.120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color w:val="030303"/>
                <w:sz w:val="24"/>
                <w:szCs w:val="24"/>
                <w:u w:val="none"/>
              </w:rPr>
            </w:pPr>
            <w:r>
              <w:rPr>
                <w:color w:val="030303"/>
                <w:sz w:val="24"/>
                <w:szCs w:val="24"/>
                <w:u w:val="none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Предохранитель высоковольтный ПКН 001-10 У1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hyperlink r:id="rId5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27.12.10.140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color w:val="030303"/>
                <w:sz w:val="24"/>
                <w:szCs w:val="24"/>
                <w:u w:val="none"/>
              </w:rPr>
            </w:pPr>
            <w:r>
              <w:rPr>
                <w:color w:val="030303"/>
                <w:sz w:val="24"/>
                <w:szCs w:val="24"/>
                <w:u w:val="none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Изолятор опорный ИО-6-3.75 I У3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hyperlink r:id="rId6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27.90.12.110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color w:val="030303"/>
                <w:sz w:val="24"/>
                <w:szCs w:val="24"/>
                <w:u w:val="none"/>
              </w:rPr>
            </w:pPr>
            <w:r>
              <w:rPr>
                <w:color w:val="030303"/>
                <w:sz w:val="24"/>
                <w:szCs w:val="24"/>
                <w:u w:val="none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высоковольтный вакуумный VD4/CX-12-40/4000 (модульный привод) ABB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hyperlink r:id="rId7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27.12.10.110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color w:val="030303"/>
                <w:sz w:val="24"/>
                <w:szCs w:val="24"/>
                <w:u w:val="none"/>
              </w:rPr>
            </w:pPr>
            <w:r>
              <w:rPr>
                <w:color w:val="030303"/>
                <w:sz w:val="24"/>
                <w:szCs w:val="24"/>
                <w:u w:val="none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Блок выключателя элегазового колонкового 110кВ с трехполюсным пружинным приводом, опорной металлоконструкцией и площадкой обслуживания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hyperlink r:id="rId8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27.33.11.120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color w:val="030303"/>
                <w:sz w:val="24"/>
                <w:szCs w:val="24"/>
                <w:u w:val="none"/>
              </w:rPr>
            </w:pPr>
            <w:r>
              <w:rPr>
                <w:color w:val="030303"/>
                <w:sz w:val="24"/>
                <w:szCs w:val="24"/>
                <w:u w:val="none"/>
              </w:rPr>
              <w:t>Установлен режим преимущества российской продукции</w:t>
            </w:r>
          </w:p>
        </w:tc>
      </w:tr>
      <w:tr>
        <w:trPr>
          <w:trHeight w:val="362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  <w:t>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Fonts w:ascii="Times New Roman" w:hAnsi="Times New Roman"/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>
          <w:rFonts w:ascii="Times New Roman" w:hAnsi="Times New Roman"/>
        </w:rPr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rFonts w:ascii="Times New Roman" w:hAnsi="Times New Roman"/>
        </w:rPr>
      </w:pPr>
      <w:r>
        <w:rPr/>
      </w:r>
    </w:p>
    <w:tbl>
      <w:tblPr>
        <w:tblW w:w="10571" w:type="dxa"/>
        <w:jc w:val="left"/>
        <w:tblInd w:w="-3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87"/>
        <w:gridCol w:w="4825"/>
        <w:gridCol w:w="2541"/>
        <w:gridCol w:w="2417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>
          <w:trHeight w:val="184" w:hRule="atLeast"/>
        </w:trPr>
        <w:tc>
          <w:tcPr>
            <w:tcW w:w="105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Трансформатор напряжения ЗНОЛ.06-10 10000/V3 100/3 0.5х75 У3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С даты подписания договора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10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ЯГРЭС-2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Разъединитель линейный РЛНД-1-10/200 УХЛ1 (ПРНЗ-10)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Предохранитель высоковольтный ПКН 001-10 У1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Изолятор опорный ИО-6-3.75 I У3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Выключатель высоковольтный вакуумный VD4/CX-12-40/4000 (модульный привод) ABB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Блок выключателя элегазового колонкового 110кВ с трехполюсным пружинным приводом, опорной металлоконструкцией и площадкой обслуживания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rFonts w:ascii="Times New Roman" w:hAnsi="Times New Roman"/>
        </w:rPr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rFonts w:ascii="Times New Roman" w:hAnsi="Times New Roman"/>
          <w:b w:val="false"/>
          <w:i w:val="false"/>
          <w:i w:val="false"/>
          <w:sz w:val="22"/>
          <w:szCs w:val="22"/>
        </w:rPr>
      </w:pPr>
      <w:r>
        <w:rPr>
          <w:b w:val="false"/>
          <w:i w:val="false"/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№1-6 Таблицы 3.1):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>электротехника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affff5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12"/>
          <w:headerReference w:type="first" r:id="rId13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rFonts w:ascii="Times New Roman" w:hAnsi="Times New Roman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z w:val="20"/>
          <w:szCs w:val="20"/>
          <w:shd w:fill="auto" w:val="clear"/>
          <w:lang w:eastAsia="x-none"/>
        </w:rPr>
        <w:t>электротехника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c"/>
        <w:tblW w:w="1548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0"/>
        <w:gridCol w:w="1361"/>
        <w:gridCol w:w="1689"/>
        <w:gridCol w:w="1080"/>
        <w:gridCol w:w="5559"/>
        <w:gridCol w:w="1410"/>
        <w:gridCol w:w="938"/>
        <w:gridCol w:w="599"/>
        <w:gridCol w:w="1188"/>
        <w:gridCol w:w="924"/>
      </w:tblGrid>
      <w:tr>
        <w:trPr/>
        <w:tc>
          <w:tcPr>
            <w:tcW w:w="7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68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68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5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1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6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1689" w:type="dxa"/>
            <w:tcBorders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Трансформатор напряжения ЗНОЛ.06-10 10000/V3 100/3 0.5х75 У3</w:t>
            </w:r>
          </w:p>
        </w:tc>
        <w:tc>
          <w:tcPr>
            <w:tcW w:w="1080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Серия трансформатора 3НОЛ U перв. обмотки, В 10000 U втор. обмотки, В 100/√3, 100 Рабочее напряжение, В 10000 Класс точности 0,5 Предельная мощность вне класса точности, ВА 630</w:t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8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bookmarkStart w:id="24" w:name="__RefNumPara__25022_3612817740"/>
            <w:bookmarkStart w:id="25" w:name="__RefNumPara__25022_3612817740"/>
            <w:bookmarkEnd w:id="25"/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Разъединитель линейный РЛНД-1-10/200 УХЛ1 (ПРНЗ-10)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Напряжение</w:t>
              <w:tab/>
              <w:t>10 кВ, Номинальный ток</w:t>
              <w:tab/>
              <w:t>200 А, Климатическое исполнение</w:t>
              <w:tab/>
              <w:t>УХЛ1, Вид изоляции</w:t>
              <w:tab/>
              <w:t>Фарфоровые изоляторы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3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Предохранитель высоковольтный ПКН 001-10 У1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Предохранитель высоковольтный ПКН 001-10 У1. Габариты, мм:длина - 320, высота - 246, ширина - 120.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4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Изолятор опорный ИО-6-3.75 I У3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напряжение: 6 кВ; Мин. механическая разрушающая сила на изгиб: 3,75 кН; Температура эксплуатации: -60+50°С; Клим.исполнение: У;Конструктивное исполнение: I; Категория размещения: 3; Материал: алюминиевый сплав, фарфор; Габаритные размеры: 77*77*100 мм.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5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Выключатель высоковольтный вакуумный VD4/CX-12-40/4000 (модульный привод) ABB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 модульным приводным механизмом 12 кВ</w:t>
            </w:r>
            <w:r>
              <w:rPr>
                <w:rFonts w:ascii="Times New Roman" w:hAnsi="Times New Roman" w:cs="" w:eastAsia="Calibri"/>
                <w:kern w:val="0"/>
                <w:sz w:val="22"/>
                <w:szCs w:val="22"/>
                <w:lang w:val="ru-RU" w:eastAsia="en-US" w:bidi="ar-SA"/>
              </w:rPr>
              <w:t>，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630...4000 A</w:t>
            </w:r>
            <w:r>
              <w:rPr>
                <w:rFonts w:ascii="Times New Roman" w:hAnsi="Times New Roman" w:cs="" w:eastAsia="Calibri"/>
                <w:kern w:val="0"/>
                <w:sz w:val="22"/>
                <w:szCs w:val="22"/>
                <w:lang w:val="ru-RU" w:eastAsia="en-US" w:bidi="ar-SA"/>
              </w:rPr>
              <w:t>，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25...40 кA Выкатной выключатель VD4/CX/CX включает в себя тележку, которая удерживает автоматический выключатель и выдвигает его внутрь и наружу.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6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Блок выключателя элегазового колонкового 110кВ с трехполюсным пружинным приводом, опорной металлоконструкцией и площадкой обслуживания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Номинальное напряжение сети, кВ110 Наибольшее рабочее напряжение сети, кВ</w:t>
              <w:tab/>
              <w:t>126 Номинальная частота, Гц</w:t>
              <w:tab/>
              <w:t>50 Номинальный ток, А</w:t>
              <w:tab/>
              <w:t>2000 Номинальный ток отключения, кА 31,5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14"/>
      <w:headerReference w:type="first" r:id="rId15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s://services.lot-online.ru/app/okpd2/27.11.42.000" TargetMode="External"/><Relationship Id="rId4" Type="http://schemas.openxmlformats.org/officeDocument/2006/relationships/hyperlink" Target="https://services.lot-online.ru/app/okpd2/27.33.11.120" TargetMode="External"/><Relationship Id="rId5" Type="http://schemas.openxmlformats.org/officeDocument/2006/relationships/hyperlink" Target="https://services.lot-online.ru/app/okpd2/27.12.10.140" TargetMode="External"/><Relationship Id="rId6" Type="http://schemas.openxmlformats.org/officeDocument/2006/relationships/hyperlink" Target="https://services.lot-online.ru/app/okpd2/27.90.12.110" TargetMode="External"/><Relationship Id="rId7" Type="http://schemas.openxmlformats.org/officeDocument/2006/relationships/hyperlink" Target="https://services.lot-online.ru/app/okpd2/27.12.10.110" TargetMode="External"/><Relationship Id="rId8" Type="http://schemas.openxmlformats.org/officeDocument/2006/relationships/hyperlink" Target="https://services.lot-online.ru/app/okpd2/27.33.11.120" TargetMode="Externa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2E63-D185-4C26-BE73-6DA1D72D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Application>AlterOffice/3.4.0.9$Linux_X86_64 LibreOffice_project/b8daf9e823b1a5463a2f48435ddc2e8696e7d4fc</Application>
  <AppVersion>15.0000</AppVersion>
  <Pages>11</Pages>
  <Words>1298</Words>
  <Characters>8919</Characters>
  <CharactersWithSpaces>9959</CharactersWithSpaces>
  <Paragraphs>256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2025-01-24T10:44:26Z</cp:lastPrinted>
  <dcterms:modified xsi:type="dcterms:W3CDTF">2026-05-24T13:51:40Z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