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5.xml" ContentType="application/vnd.openxmlformats-officedocument.wordprocessingml.foot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header3.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_____________</w:t>
      </w:r>
    </w:p>
    <w:p>
      <w:pPr>
        <w:pStyle w:val="Normal"/>
        <w:spacing w:before="240" w:after="120"/>
        <w:rPr>
          <w:sz w:val="24"/>
          <w:szCs w:val="24"/>
        </w:rPr>
      </w:pPr>
      <w:r>
        <w:rPr>
          <w:sz w:val="24"/>
          <w:szCs w:val="24"/>
        </w:rPr>
        <w:t>Республика Хакасия, г. Саяногорск, рп. Черемушки                               _________ 20__ года</w:t>
      </w:r>
    </w:p>
    <w:p>
      <w:pPr>
        <w:pStyle w:val="Normal"/>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в лице ________________, действующего на основании ______________, с другой стороны, совместно в дальнейшем именуемые «Стороны», а по отдельности – «Сторона»,</w:t>
      </w:r>
    </w:p>
    <w:p>
      <w:pPr>
        <w:pStyle w:val="Normal"/>
        <w:tabs>
          <w:tab w:val="clear" w:pos="720"/>
          <w:tab w:val="left" w:pos="567" w:leader="none"/>
        </w:tabs>
        <w:spacing w:before="0" w:after="120"/>
        <w:ind w:firstLine="556"/>
        <w:jc w:val="both"/>
        <w:rPr>
          <w:bCs/>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p>
    <w:p>
      <w:pPr>
        <w:pStyle w:val="Normal"/>
        <w:tabs>
          <w:tab w:val="clear" w:pos="720"/>
          <w:tab w:val="left" w:pos="567" w:leader="none"/>
        </w:tabs>
        <w:spacing w:before="0" w:after="120"/>
        <w:ind w:firstLine="556"/>
        <w:jc w:val="both"/>
        <w:rPr>
          <w:sz w:val="24"/>
          <w:szCs w:val="24"/>
        </w:rPr>
      </w:pPr>
      <w:r>
        <w:rPr>
          <w:sz w:val="24"/>
          <w:szCs w:val="24"/>
        </w:rPr>
        <w:t xml:space="preserve"> </w:t>
      </w:r>
      <w:r>
        <w:rPr>
          <w:sz w:val="24"/>
          <w:szCs w:val="24"/>
        </w:rPr>
        <w:t>заключили настоящий Договор (далее – «Договор») о нижеследующем:</w:t>
      </w:r>
    </w:p>
    <w:p>
      <w:pPr>
        <w:pStyle w:val="Normal"/>
        <w:widowControl w:val="false"/>
        <w:numPr>
          <w:ilvl w:val="0"/>
          <w:numId w:val="6"/>
        </w:numPr>
        <w:tabs>
          <w:tab w:val="clear" w:pos="720"/>
          <w:tab w:val="left" w:pos="426" w:leader="none"/>
        </w:tabs>
        <w:spacing w:before="24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993" w:leader="none"/>
        </w:tabs>
        <w:spacing w:before="0" w:after="120"/>
        <w:ind w:left="0" w:firstLine="993"/>
        <w:jc w:val="both"/>
        <w:rPr>
          <w:b w:val="false"/>
          <w:sz w:val="24"/>
        </w:rPr>
      </w:pPr>
      <w:r>
        <w:rPr>
          <w:b w:val="false"/>
          <w:sz w:val="24"/>
        </w:rPr>
        <w:t xml:space="preserve">Поставщик обязуется передать Покупателю </w:t>
      </w:r>
      <w:r>
        <w:rPr>
          <w:sz w:val="24"/>
        </w:rPr>
        <w:t xml:space="preserve">________________________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Title"/>
        <w:numPr>
          <w:ilvl w:val="1"/>
          <w:numId w:val="6"/>
        </w:numPr>
        <w:tabs>
          <w:tab w:val="clear" w:pos="720"/>
          <w:tab w:val="left" w:pos="142" w:leader="none"/>
          <w:tab w:val="left" w:pos="540" w:leader="none"/>
        </w:tabs>
        <w:spacing w:before="120" w:after="120"/>
        <w:ind w:left="0" w:firstLine="567"/>
        <w:jc w:val="both"/>
        <w:rPr>
          <w:b w:val="false"/>
          <w:sz w:val="24"/>
        </w:rPr>
      </w:pPr>
      <w:r>
        <w:rPr>
          <w:b w:val="false"/>
          <w:sz w:val="24"/>
        </w:rPr>
        <w:t>Поставка по Договору выполняется для нужд Саяно-Шушенского филиала АО «Гидроремонт-ВКК» в п. Черемушки.</w:t>
      </w:r>
    </w:p>
    <w:p>
      <w:pPr>
        <w:pStyle w:val="Title"/>
        <w:numPr>
          <w:ilvl w:val="1"/>
          <w:numId w:val="6"/>
        </w:numPr>
        <w:tabs>
          <w:tab w:val="clear" w:pos="720"/>
          <w:tab w:val="left" w:pos="142" w:leader="none"/>
          <w:tab w:val="left" w:pos="540" w:leader="none"/>
        </w:tabs>
        <w:spacing w:before="120" w:after="120"/>
        <w:ind w:left="0" w:firstLine="567"/>
        <w:jc w:val="both"/>
        <w:rPr>
          <w:b w:val="false"/>
          <w:sz w:val="24"/>
        </w:rPr>
      </w:pPr>
      <w:r>
        <w:rPr>
          <w:b w:val="false"/>
          <w:sz w:val="24"/>
        </w:rPr>
        <w:t>Место поставки: РФ, г. ___________, ул._______________, д.____ (далее – «Место поставки»).</w:t>
      </w:r>
    </w:p>
    <w:p>
      <w:pPr>
        <w:pStyle w:val="Title"/>
        <w:numPr>
          <w:ilvl w:val="1"/>
          <w:numId w:val="6"/>
        </w:numPr>
        <w:tabs>
          <w:tab w:val="clear" w:pos="720"/>
          <w:tab w:val="left" w:pos="142" w:leader="none"/>
          <w:tab w:val="left" w:pos="540" w:leader="none"/>
        </w:tabs>
        <w:spacing w:before="120" w:after="120"/>
        <w:ind w:left="0" w:firstLine="567"/>
        <w:jc w:val="both"/>
        <w:rPr>
          <w:b w:val="false"/>
          <w:sz w:val="24"/>
        </w:rPr>
      </w:pPr>
      <w:r>
        <w:rPr>
          <w:b w:val="false"/>
          <w:sz w:val="24"/>
        </w:rPr>
        <w:t xml:space="preserve">Срок поставки Продукции по Договору: не позднее ____________________. </w:t>
      </w:r>
    </w:p>
    <w:p>
      <w:pPr>
        <w:pStyle w:val="Normal"/>
        <w:widowControl w:val="false"/>
        <w:numPr>
          <w:ilvl w:val="0"/>
          <w:numId w:val="6"/>
        </w:numPr>
        <w:tabs>
          <w:tab w:val="clear" w:pos="720"/>
          <w:tab w:val="left" w:pos="426" w:leader="none"/>
        </w:tabs>
        <w:spacing w:before="240" w:after="120"/>
        <w:ind w:left="0" w:hanging="0"/>
        <w:jc w:val="center"/>
        <w:rPr>
          <w:b/>
          <w:sz w:val="24"/>
          <w:szCs w:val="24"/>
        </w:rPr>
      </w:pPr>
      <w:r>
        <w:rPr>
          <w:b/>
          <w:sz w:val="24"/>
          <w:szCs w:val="24"/>
        </w:rPr>
        <w:t>Цена Договора и порядок оплаты</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 xml:space="preserve">___________ </w:t>
      </w:r>
      <w:r>
        <w:rPr>
          <w:sz w:val="24"/>
          <w:szCs w:val="24"/>
        </w:rPr>
        <w:t xml:space="preserve">(____________________) рублей ____ копеек, в том числе НДС (20%) в размере _________ (_________________) рубля _____ копеек.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tabs>
          <w:tab w:val="clear" w:pos="720"/>
          <w:tab w:val="left" w:pos="0" w:leader="none"/>
          <w:tab w:val="left" w:pos="851" w:leader="none"/>
          <w:tab w:val="left" w:pos="1276"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tabs>
          <w:tab w:val="clear" w:pos="720"/>
          <w:tab w:val="left" w:pos="567" w:leader="none"/>
          <w:tab w:val="left" w:pos="1440" w:leader="none"/>
        </w:tabs>
        <w:spacing w:before="0" w:after="120"/>
        <w:jc w:val="both"/>
        <w:rPr>
          <w:sz w:val="24"/>
          <w:szCs w:val="24"/>
        </w:rPr>
      </w:pPr>
      <w:r>
        <w:rPr>
          <w:sz w:val="24"/>
          <w:szCs w:val="24"/>
        </w:rPr>
        <w:tab/>
        <w:t xml:space="preserve">2.5.1. Платеж в размере 90 % (девяносто процентов) от стоимости поставленной Продукции, согласно Спецификации </w:t>
      </w:r>
      <w:bookmarkStart w:id="0" w:name="_GoBack"/>
      <w:bookmarkEnd w:id="0"/>
      <w:r>
        <w:rPr>
          <w:sz w:val="24"/>
          <w:szCs w:val="24"/>
        </w:rPr>
        <w:t xml:space="preserve">(Приложение № 1), производится Покупателем </w:t>
      </w:r>
      <w:r>
        <w:rPr>
          <w:sz w:val="24"/>
          <w:szCs w:val="24"/>
          <w:highlight w:val="yellow"/>
        </w:rPr>
        <w:t>в течение 30 (тридцати) календарных дней / 7 (семи) рабочих дней</w:t>
      </w:r>
      <w:r>
        <w:rPr>
          <w:rStyle w:val="FootnoteReference"/>
          <w:sz w:val="24"/>
          <w:szCs w:val="24"/>
          <w:highlight w:val="yellow"/>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tabs>
          <w:tab w:val="clear" w:pos="720"/>
          <w:tab w:val="left" w:pos="567" w:leader="none"/>
          <w:tab w:val="left" w:pos="1440" w:leader="none"/>
        </w:tabs>
        <w:spacing w:before="0" w:after="120"/>
        <w:jc w:val="both"/>
        <w:rPr>
          <w:sz w:val="24"/>
          <w:szCs w:val="24"/>
        </w:rPr>
      </w:pPr>
      <w:r>
        <w:rPr>
          <w:sz w:val="24"/>
          <w:szCs w:val="24"/>
        </w:rPr>
        <w:tab/>
        <w:t>2.5.2. Обеспечительный платеж в размере 10 % (десять процентов)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w:t>
        <w:tab/>
      </w:r>
    </w:p>
    <w:p>
      <w:pPr>
        <w:pStyle w:val="ListParagraph"/>
        <w:numPr>
          <w:ilvl w:val="1"/>
          <w:numId w:val="14"/>
        </w:numPr>
        <w:tabs>
          <w:tab w:val="clear" w:pos="720"/>
          <w:tab w:val="left" w:pos="1134" w:leader="none"/>
        </w:tabs>
        <w:ind w:left="0" w:firstLine="567"/>
        <w:jc w:val="both"/>
        <w:rPr>
          <w:sz w:val="24"/>
          <w:szCs w:val="24"/>
        </w:rPr>
      </w:pPr>
      <w:r>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 </w:t>
      </w:r>
    </w:p>
    <w:p>
      <w:pPr>
        <w:pStyle w:val="ListParagraph"/>
        <w:numPr>
          <w:ilvl w:val="1"/>
          <w:numId w:val="14"/>
        </w:numPr>
        <w:tabs>
          <w:tab w:val="clear" w:pos="720"/>
          <w:tab w:val="left" w:pos="1134"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14"/>
        </w:numPr>
        <w:tabs>
          <w:tab w:val="clear" w:pos="720"/>
          <w:tab w:val="left" w:pos="480" w:leader="none"/>
          <w:tab w:val="left" w:pos="851" w:leader="none"/>
          <w:tab w:val="left" w:pos="1425"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4"/>
        </w:numPr>
        <w:tabs>
          <w:tab w:val="clear" w:pos="720"/>
          <w:tab w:val="left" w:pos="1283" w:leader="none"/>
        </w:tabs>
        <w:ind w:left="0" w:firstLine="567"/>
        <w:jc w:val="both"/>
        <w:rPr>
          <w:sz w:val="24"/>
          <w:szCs w:val="24"/>
        </w:rPr>
      </w:pPr>
      <w:r>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w:t>
      </w:r>
    </w:p>
    <w:p>
      <w:pPr>
        <w:pStyle w:val="ListParagraph"/>
        <w:numPr>
          <w:ilvl w:val="1"/>
          <w:numId w:val="14"/>
        </w:numPr>
        <w:tabs>
          <w:tab w:val="clear" w:pos="720"/>
          <w:tab w:val="left" w:pos="851" w:leader="none"/>
          <w:tab w:val="left" w:pos="1425"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4"/>
        </w:numPr>
        <w:tabs>
          <w:tab w:val="clear" w:pos="720"/>
          <w:tab w:val="left" w:pos="851" w:leader="none"/>
          <w:tab w:val="left" w:pos="1425"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14"/>
        </w:numPr>
        <w:tabs>
          <w:tab w:val="clear" w:pos="720"/>
          <w:tab w:val="left" w:pos="851" w:leader="none"/>
          <w:tab w:val="left" w:pos="1425"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14"/>
        </w:numPr>
        <w:tabs>
          <w:tab w:val="clear" w:pos="720"/>
          <w:tab w:val="left" w:pos="851" w:leader="none"/>
          <w:tab w:val="left" w:pos="1425"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4"/>
        </w:numPr>
        <w:tabs>
          <w:tab w:val="clear" w:pos="720"/>
          <w:tab w:val="left" w:pos="851" w:leader="none"/>
          <w:tab w:val="left" w:pos="1425" w:leader="none"/>
        </w:tabs>
        <w:spacing w:before="0" w:after="120"/>
        <w:ind w:left="0" w:firstLine="567"/>
        <w:contextualSpacing w:val="false"/>
        <w:jc w:val="both"/>
        <w:rPr>
          <w:highlight w:val="none"/>
          <w:shd w:fill="FFBF00" w:val="clear"/>
        </w:rPr>
      </w:pPr>
      <w:r>
        <w:rPr>
          <w:rFonts w:cs="Times New Roman"/>
          <w:color w:val="000000"/>
          <w:sz w:val="24"/>
          <w:szCs w:val="24"/>
          <w:shd w:fill="FFBF00"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Продукции.</w:t>
      </w:r>
    </w:p>
    <w:p>
      <w:pPr>
        <w:pStyle w:val="Normal"/>
        <w:widowControl w:val="false"/>
        <w:numPr>
          <w:ilvl w:val="0"/>
          <w:numId w:val="14"/>
        </w:numPr>
        <w:tabs>
          <w:tab w:val="clear" w:pos="720"/>
          <w:tab w:val="left" w:pos="567" w:leader="none"/>
          <w:tab w:val="left" w:pos="3261" w:leader="none"/>
        </w:tabs>
        <w:spacing w:before="24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Технический паспорт на русском языке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Инструкция по эксплуатации (монтажу и т.п.) на русском языке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Упаковочный лист на Продукцию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о происхождении Продукции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2">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w:t>
      </w:r>
    </w:p>
    <w:p>
      <w:pPr>
        <w:pStyle w:val="Normal"/>
        <w:widowControl w:val="false"/>
        <w:numPr>
          <w:ilvl w:val="0"/>
          <w:numId w:val="5"/>
        </w:numPr>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ее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FFBF00" w:val="clear"/>
        </w:rPr>
        <w:t xml:space="preserve">(в ред. </w:t>
      </w:r>
      <w:hyperlink r:id="rId3">
        <w:r>
          <w:rPr>
            <w:rStyle w:val="Hyperlink"/>
            <w:rFonts w:cs="Times New Roman"/>
            <w:color w:val="000000"/>
            <w:sz w:val="24"/>
            <w:szCs w:val="24"/>
            <w:u w:val="none"/>
            <w:shd w:fill="FFBF00" w:val="clear"/>
          </w:rPr>
          <w:t>Постановления Правительства РФ от 21.12.2020 № 2200</w:t>
        </w:r>
      </w:hyperlink>
      <w:r>
        <w:rPr>
          <w:rFonts w:cs="Times New Roman"/>
          <w:color w:val="000000"/>
          <w:sz w:val="24"/>
          <w:szCs w:val="24"/>
          <w:shd w:fill="FFBF00" w:val="clear"/>
        </w:rPr>
        <w:t>).</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4">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 или Универсальный передаточный документ (УПД).</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bookmarkStart w:id="1" w:name="_Hlk129960060"/>
      <w:r>
        <w:rPr>
          <w:sz w:val="24"/>
          <w:szCs w:val="24"/>
        </w:rPr>
        <w:t>На Продукцию устанавливается гарантийный срок, равный _____ (________________)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bookmarkEnd w:id="1"/>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2" w:name="OLE_LINK6"/>
      <w:bookmarkStart w:id="3" w:name="OLE_LINK5"/>
      <w:r>
        <w:rPr>
          <w:sz w:val="24"/>
          <w:szCs w:val="24"/>
        </w:rPr>
        <w:t>Покупателем в соответствии с п. 3.14. Договора</w:t>
      </w:r>
      <w:bookmarkEnd w:id="2"/>
      <w:bookmarkEnd w:id="3"/>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14"/>
        </w:numPr>
        <w:tabs>
          <w:tab w:val="clear" w:pos="720"/>
          <w:tab w:val="left" w:pos="1134" w:leader="none"/>
          <w:tab w:val="left" w:pos="2552" w:leader="none"/>
          <w:tab w:val="left" w:pos="2835" w:leader="none"/>
          <w:tab w:val="left" w:pos="2977" w:leader="none"/>
          <w:tab w:val="left" w:pos="3119" w:leader="none"/>
        </w:tabs>
        <w:spacing w:before="240" w:after="120"/>
        <w:ind w:left="0" w:firstLine="2552"/>
        <w:rPr>
          <w:b/>
          <w:sz w:val="24"/>
          <w:szCs w:val="24"/>
        </w:rPr>
      </w:pPr>
      <w:r>
        <w:rPr>
          <w:b/>
          <w:sz w:val="24"/>
          <w:szCs w:val="24"/>
        </w:rPr>
        <w:t>Тара, упаковка, маркировка</w:t>
      </w:r>
    </w:p>
    <w:p>
      <w:pPr>
        <w:pStyle w:val="ListParagraph"/>
        <w:numPr>
          <w:ilvl w:val="1"/>
          <w:numId w:val="15"/>
        </w:numPr>
        <w:tabs>
          <w:tab w:val="clear" w:pos="720"/>
          <w:tab w:val="left" w:pos="0" w:leader="none"/>
        </w:tabs>
        <w:spacing w:before="0" w:after="120"/>
        <w:ind w:left="0" w:firstLine="567"/>
        <w:contextualSpacing/>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15"/>
        </w:numPr>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15"/>
        </w:numPr>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15"/>
        </w:numPr>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15"/>
        </w:numPr>
        <w:tabs>
          <w:tab w:val="clear" w:pos="720"/>
          <w:tab w:val="left" w:pos="1560" w:leader="none"/>
        </w:tabs>
        <w:spacing w:before="240" w:after="120"/>
        <w:ind w:left="284" w:firstLine="85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15"/>
        </w:numPr>
        <w:tabs>
          <w:tab w:val="clear" w:pos="720"/>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15"/>
        </w:numPr>
        <w:spacing w:before="240" w:after="120"/>
        <w:ind w:left="0" w:hanging="0"/>
        <w:jc w:val="center"/>
        <w:rPr>
          <w:b/>
          <w:sz w:val="24"/>
          <w:szCs w:val="24"/>
        </w:rPr>
      </w:pPr>
      <w:r>
        <w:rPr>
          <w:b/>
          <w:sz w:val="24"/>
          <w:szCs w:val="24"/>
        </w:rPr>
        <w:t>Ответственность по Договору</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15"/>
        </w:numPr>
        <w:tabs>
          <w:tab w:val="clear" w:pos="720"/>
          <w:tab w:val="left" w:pos="1276" w:leader="none"/>
        </w:tabs>
        <w:spacing w:before="0" w:after="120"/>
        <w:ind w:left="0" w:firstLine="567"/>
        <w:jc w:val="both"/>
        <w:rPr>
          <w:sz w:val="24"/>
          <w:szCs w:val="24"/>
        </w:rPr>
      </w:pPr>
      <w:bookmarkStart w:id="4" w:name="_Hlk129960467"/>
      <w:r>
        <w:rPr>
          <w:sz w:val="24"/>
          <w:szCs w:val="24"/>
          <w:highlight w:val="yellow"/>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highlight w:val="yellow"/>
        </w:rPr>
        <w:t xml:space="preserve"> </w:t>
      </w:r>
      <w:r>
        <w:rPr>
          <w:sz w:val="24"/>
          <w:szCs w:val="24"/>
          <w:highlight w:val="yellow"/>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bookmarkEnd w:id="4"/>
      <w:r>
        <w:rPr>
          <w:sz w:val="24"/>
          <w:szCs w:val="24"/>
          <w:highlight w:val="yellow"/>
        </w:rPr>
        <w:t>.</w:t>
      </w:r>
      <w:r>
        <w:rPr>
          <w:sz w:val="24"/>
          <w:szCs w:val="24"/>
        </w:rPr>
        <w:t xml:space="preserve">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highlight w:val="yellow"/>
        </w:rPr>
        <w:t xml:space="preserve">В случае </w:t>
      </w:r>
      <w:bookmarkStart w:id="5" w:name="_Hlk130023740"/>
      <w:r>
        <w:rPr>
          <w:sz w:val="24"/>
          <w:szCs w:val="24"/>
          <w:highlight w:val="yellow"/>
        </w:rPr>
        <w:t xml:space="preserve">нарушения </w:t>
      </w:r>
      <w:bookmarkEnd w:id="5"/>
      <w:r>
        <w:rPr>
          <w:sz w:val="24"/>
          <w:szCs w:val="24"/>
          <w:highlight w:val="yellow"/>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r>
        <w:rPr>
          <w:sz w:val="24"/>
          <w:szCs w:val="24"/>
        </w:rPr>
        <w:t xml:space="preserve">. </w:t>
      </w:r>
    </w:p>
    <w:p>
      <w:pPr>
        <w:pStyle w:val="Normal"/>
        <w:tabs>
          <w:tab w:val="clear" w:pos="720"/>
          <w:tab w:val="left" w:pos="1701" w:leader="none"/>
        </w:tabs>
        <w:jc w:val="both"/>
        <w:rPr>
          <w:sz w:val="24"/>
          <w:szCs w:val="24"/>
          <w:highlight w:val="yellow"/>
        </w:rPr>
      </w:pPr>
      <w:r>
        <w:rPr>
          <w:sz w:val="24"/>
          <w:szCs w:val="24"/>
        </w:rPr>
        <w:tab/>
      </w:r>
      <w:r>
        <w:rPr>
          <w:sz w:val="24"/>
          <w:szCs w:val="24"/>
          <w:highlight w:val="yellow"/>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6"/>
        </w:numPr>
        <w:tabs>
          <w:tab w:val="clear" w:pos="720"/>
          <w:tab w:val="left" w:pos="1701" w:leader="none"/>
        </w:tabs>
        <w:ind w:left="0" w:firstLine="709"/>
        <w:jc w:val="both"/>
        <w:rPr>
          <w:rFonts w:eastAsia="Calibri"/>
          <w:bCs/>
          <w:sz w:val="24"/>
          <w:szCs w:val="24"/>
          <w:highlight w:val="yellow"/>
        </w:rPr>
      </w:pPr>
      <w:r>
        <w:rPr>
          <w:rFonts w:eastAsia="Calibri"/>
          <w:bCs/>
          <w:sz w:val="24"/>
          <w:szCs w:val="24"/>
          <w:highlight w:val="yellow"/>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highlight w:val="yellow"/>
        </w:rPr>
        <w:t>Продукции</w:t>
      </w:r>
      <w:r>
        <w:rPr>
          <w:rFonts w:eastAsia="Calibri"/>
          <w:bCs/>
          <w:sz w:val="24"/>
          <w:szCs w:val="24"/>
          <w:highlight w:val="yellow"/>
        </w:rPr>
        <w:t xml:space="preserve">, влияющих на возможность эксплуатации (использования) </w:t>
      </w:r>
      <w:r>
        <w:rPr>
          <w:sz w:val="24"/>
          <w:szCs w:val="24"/>
          <w:highlight w:val="yellow"/>
        </w:rPr>
        <w:t>Продукции</w:t>
      </w:r>
      <w:r>
        <w:rPr>
          <w:rFonts w:eastAsia="Calibri"/>
          <w:bCs/>
          <w:sz w:val="24"/>
          <w:szCs w:val="24"/>
          <w:highlight w:val="yellow"/>
        </w:rPr>
        <w:t xml:space="preserve"> в целом;</w:t>
      </w:r>
    </w:p>
    <w:p>
      <w:pPr>
        <w:pStyle w:val="Normal"/>
        <w:numPr>
          <w:ilvl w:val="0"/>
          <w:numId w:val="16"/>
        </w:numPr>
        <w:tabs>
          <w:tab w:val="clear" w:pos="720"/>
          <w:tab w:val="left" w:pos="1701" w:leader="none"/>
        </w:tabs>
        <w:ind w:left="0" w:firstLine="709"/>
        <w:jc w:val="both"/>
        <w:rPr>
          <w:rFonts w:eastAsia="Calibri"/>
          <w:bCs/>
          <w:sz w:val="24"/>
          <w:szCs w:val="24"/>
          <w:highlight w:val="yellow"/>
        </w:rPr>
      </w:pPr>
      <w:r>
        <w:rPr>
          <w:rFonts w:eastAsia="Calibri"/>
          <w:bCs/>
          <w:sz w:val="24"/>
          <w:szCs w:val="24"/>
          <w:highlight w:val="yellow"/>
        </w:rPr>
        <w:t xml:space="preserve">неустойки в размере 0,1 (ноль целых и одна десятая) процента от стоимости некачественной </w:t>
      </w:r>
      <w:r>
        <w:rPr>
          <w:sz w:val="24"/>
          <w:szCs w:val="24"/>
          <w:highlight w:val="yellow"/>
        </w:rPr>
        <w:t>Продукции</w:t>
      </w:r>
      <w:r>
        <w:rPr>
          <w:rFonts w:eastAsia="Calibri"/>
          <w:bCs/>
          <w:sz w:val="24"/>
          <w:szCs w:val="24"/>
          <w:highlight w:val="yellow"/>
        </w:rPr>
        <w:t xml:space="preserve"> за каждый день просрочки – в случае несвоевременного устранения выявленных недостатков </w:t>
      </w:r>
      <w:r>
        <w:rPr>
          <w:sz w:val="24"/>
          <w:szCs w:val="24"/>
          <w:highlight w:val="yellow"/>
        </w:rPr>
        <w:t>Продукции</w:t>
      </w:r>
      <w:r>
        <w:rPr>
          <w:rFonts w:eastAsia="Calibri"/>
          <w:bCs/>
          <w:sz w:val="24"/>
          <w:szCs w:val="24"/>
          <w:highlight w:val="yellow"/>
        </w:rPr>
        <w:t xml:space="preserve">, не влияющих на возможность эксплуатации (использования) </w:t>
      </w:r>
      <w:r>
        <w:rPr>
          <w:sz w:val="24"/>
          <w:szCs w:val="24"/>
          <w:highlight w:val="yellow"/>
        </w:rPr>
        <w:t>Продукции</w:t>
      </w:r>
      <w:r>
        <w:rPr>
          <w:rFonts w:eastAsia="Calibri"/>
          <w:bCs/>
          <w:sz w:val="24"/>
          <w:szCs w:val="24"/>
          <w:highlight w:val="yellow"/>
        </w:rPr>
        <w:t xml:space="preserve"> в целом.</w:t>
      </w:r>
    </w:p>
    <w:p>
      <w:pPr>
        <w:pStyle w:val="Normal"/>
        <w:widowControl w:val="false"/>
        <w:tabs>
          <w:tab w:val="clear" w:pos="720"/>
          <w:tab w:val="left" w:pos="1276" w:leader="none"/>
        </w:tabs>
        <w:spacing w:before="0" w:after="120"/>
        <w:jc w:val="both"/>
        <w:rPr>
          <w:sz w:val="24"/>
          <w:szCs w:val="24"/>
        </w:rPr>
      </w:pPr>
      <w:r>
        <w:rPr>
          <w:sz w:val="24"/>
          <w:szCs w:val="24"/>
          <w:highlight w:val="yellow"/>
        </w:rPr>
        <w:tab/>
      </w:r>
      <w:r>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5"/>
        </w:numPr>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5"/>
        </w:numPr>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15"/>
        </w:numPr>
        <w:shd w:val="clear" w:color="auto" w:fill="FFFFFF"/>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r>
    </w:p>
    <w:p>
      <w:pPr>
        <w:pStyle w:val="Normal"/>
        <w:widowControl w:val="false"/>
        <w:numPr>
          <w:ilvl w:val="0"/>
          <w:numId w:val="15"/>
        </w:numPr>
        <w:tabs>
          <w:tab w:val="clear" w:pos="720"/>
          <w:tab w:val="left" w:pos="1276" w:leader="none"/>
          <w:tab w:val="left" w:pos="3402" w:leader="none"/>
          <w:tab w:val="left" w:pos="3686" w:leader="none"/>
        </w:tabs>
        <w:spacing w:before="240" w:after="120"/>
        <w:ind w:left="0" w:firstLine="709"/>
        <w:jc w:val="center"/>
        <w:rPr>
          <w:b/>
          <w:bCs/>
          <w:sz w:val="24"/>
          <w:szCs w:val="24"/>
        </w:rPr>
      </w:pPr>
      <w:r>
        <w:rPr>
          <w:b/>
          <w:bCs/>
          <w:sz w:val="24"/>
          <w:szCs w:val="24"/>
        </w:rPr>
        <w:t>Особые положения</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15"/>
        </w:numPr>
        <w:spacing w:before="24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15"/>
        </w:numPr>
        <w:tabs>
          <w:tab w:val="clear" w:pos="720"/>
          <w:tab w:val="left" w:pos="709" w:leader="none"/>
        </w:tabs>
        <w:spacing w:before="240" w:after="120"/>
        <w:ind w:left="0" w:hanging="0"/>
        <w:jc w:val="center"/>
        <w:rPr>
          <w:b/>
          <w:bCs/>
          <w:sz w:val="24"/>
          <w:szCs w:val="24"/>
        </w:rPr>
      </w:pPr>
      <w:r>
        <w:rPr>
          <w:b/>
          <w:sz w:val="24"/>
          <w:szCs w:val="24"/>
        </w:rPr>
        <w:t>Конфиденциальность</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15"/>
        </w:numPr>
        <w:spacing w:before="240" w:after="120"/>
        <w:ind w:left="0" w:hanging="0"/>
        <w:jc w:val="center"/>
        <w:rPr>
          <w:b/>
          <w:sz w:val="24"/>
          <w:szCs w:val="24"/>
        </w:rPr>
      </w:pPr>
      <w:r>
        <w:rPr>
          <w:b/>
          <w:sz w:val="24"/>
          <w:szCs w:val="24"/>
        </w:rPr>
        <w:t>Инсайдерская оговорка</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15"/>
        </w:numPr>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5"/>
        </w:numPr>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15"/>
        </w:numPr>
        <w:spacing w:before="240" w:after="120"/>
        <w:ind w:left="0" w:hanging="0"/>
        <w:jc w:val="center"/>
        <w:rPr>
          <w:b/>
          <w:sz w:val="24"/>
          <w:szCs w:val="24"/>
        </w:rPr>
      </w:pPr>
      <w:r>
        <w:rPr>
          <w:b/>
          <w:sz w:val="24"/>
          <w:szCs w:val="24"/>
        </w:rPr>
        <w:t>Разрешение споров</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 xml:space="preserve"> </w:t>
      </w:r>
      <w:r>
        <w:rPr>
          <w:sz w:val="24"/>
          <w:szCs w:val="24"/>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w:t>
      </w:r>
      <w:r>
        <w:rPr>
          <w:sz w:val="24"/>
          <w:szCs w:val="24"/>
          <w:highlight w:val="yellow"/>
        </w:rPr>
        <w:t>г.Москвы</w:t>
      </w:r>
      <w:r>
        <w:rPr>
          <w:sz w:val="24"/>
          <w:szCs w:val="24"/>
        </w:rPr>
        <w:t>.</w:t>
      </w:r>
    </w:p>
    <w:p>
      <w:pPr>
        <w:pStyle w:val="Normal"/>
        <w:widowControl w:val="false"/>
        <w:tabs>
          <w:tab w:val="left" w:pos="720" w:leader="none"/>
        </w:tabs>
        <w:spacing w:before="0" w:after="120"/>
        <w:ind w:left="567" w:hanging="0"/>
        <w:jc w:val="both"/>
        <w:rPr>
          <w:sz w:val="24"/>
          <w:szCs w:val="24"/>
        </w:rPr>
      </w:pPr>
      <w:r>
        <w:rPr>
          <w:sz w:val="24"/>
          <w:szCs w:val="24"/>
        </w:rPr>
      </w:r>
    </w:p>
    <w:p>
      <w:pPr>
        <w:pStyle w:val="Normal"/>
        <w:widowControl w:val="false"/>
        <w:numPr>
          <w:ilvl w:val="0"/>
          <w:numId w:val="15"/>
        </w:numPr>
        <w:spacing w:before="24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15"/>
        </w:numPr>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15"/>
        </w:numPr>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5"/>
        </w:numPr>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15"/>
        </w:numPr>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5"/>
        </w:numPr>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5"/>
        </w:numPr>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5"/>
        </w:numPr>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5"/>
        </w:numPr>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5"/>
        </w:numPr>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5"/>
        </w:numPr>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5"/>
        </w:numPr>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5"/>
        </w:numPr>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15"/>
        </w:numPr>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15"/>
        </w:numPr>
        <w:spacing w:before="24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5"/>
        </w:numPr>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5"/>
        </w:numPr>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15"/>
        </w:numPr>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5"/>
        </w:numPr>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15"/>
        </w:numPr>
        <w:spacing w:before="240" w:after="120"/>
        <w:ind w:left="0" w:hanging="0"/>
        <w:jc w:val="center"/>
        <w:rPr>
          <w:b/>
          <w:sz w:val="24"/>
          <w:szCs w:val="24"/>
        </w:rPr>
      </w:pPr>
      <w:r>
        <w:rPr>
          <w:b/>
          <w:sz w:val="24"/>
          <w:szCs w:val="24"/>
        </w:rPr>
        <w:t>Заключительные положения</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5"/>
        </w:numPr>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15"/>
        </w:numPr>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5"/>
        </w:numPr>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5"/>
        </w:numPr>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15"/>
        </w:numPr>
        <w:spacing w:before="24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bookmarkStart w:id="7" w:name="sub_1"/>
      <w:r>
        <w:rPr>
          <w:b w:val="false"/>
          <w:sz w:val="24"/>
          <w:szCs w:val="24"/>
        </w:rPr>
        <w:t>- Приложение № 1 – Спецификация.</w:t>
      </w:r>
      <w:bookmarkEnd w:id="7"/>
    </w:p>
    <w:p>
      <w:pPr>
        <w:pStyle w:val="ListParagraph"/>
        <w:numPr>
          <w:ilvl w:val="0"/>
          <w:numId w:val="15"/>
        </w:numPr>
        <w:tabs>
          <w:tab w:val="clear" w:pos="720"/>
          <w:tab w:val="left" w:pos="1134" w:leader="none"/>
        </w:tabs>
        <w:spacing w:before="240" w:after="120"/>
        <w:ind w:left="567" w:hanging="0"/>
        <w:contextualSpacing/>
        <w:jc w:val="center"/>
        <w:rPr>
          <w:b/>
          <w:sz w:val="24"/>
          <w:szCs w:val="24"/>
        </w:rPr>
      </w:pPr>
      <w:r>
        <w:rPr>
          <w:b/>
          <w:sz w:val="24"/>
          <w:szCs w:val="24"/>
        </w:rPr>
        <w:t>Адреса, реквизиты и подписи Сторон</w:t>
      </w:r>
    </w:p>
    <w:tbl>
      <w:tblPr>
        <w:tblW w:w="9714"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ind w:left="0" w:firstLine="567"/>
        <w:jc w:val="right"/>
        <w:outlineLvl w:val="0"/>
        <w:rPr>
          <w:b/>
          <w:bCs/>
          <w:sz w:val="24"/>
          <w:szCs w:val="24"/>
        </w:rPr>
      </w:pPr>
      <w:r>
        <w:rPr>
          <w:b/>
          <w:bCs/>
          <w:sz w:val="24"/>
          <w:szCs w:val="24"/>
        </w:rPr>
        <w:t>Приложение № 1</w:t>
      </w:r>
    </w:p>
    <w:p>
      <w:pPr>
        <w:pStyle w:val="BodyText"/>
        <w:ind w:firstLine="567"/>
        <w:jc w:val="right"/>
        <w:rPr>
          <w:bCs/>
          <w:sz w:val="24"/>
          <w:szCs w:val="24"/>
        </w:rPr>
      </w:pPr>
      <w:r>
        <w:rPr>
          <w:bCs/>
          <w:sz w:val="24"/>
          <w:szCs w:val="24"/>
        </w:rPr>
        <w:t xml:space="preserve">к договору поставки </w:t>
      </w:r>
    </w:p>
    <w:p>
      <w:pPr>
        <w:pStyle w:val="BodyText"/>
        <w:ind w:firstLine="567"/>
        <w:jc w:val="right"/>
        <w:rPr>
          <w:bCs/>
          <w:sz w:val="24"/>
          <w:szCs w:val="24"/>
        </w:rPr>
      </w:pPr>
      <w:r>
        <w:rPr>
          <w:sz w:val="24"/>
        </w:rPr>
        <w:t xml:space="preserve">№ </w:t>
      </w:r>
      <w:r>
        <w:rPr>
          <w:sz w:val="24"/>
        </w:rPr>
        <w:t>_______________</w:t>
      </w:r>
      <w:r>
        <w:rPr>
          <w:bCs/>
          <w:sz w:val="24"/>
          <w:szCs w:val="24"/>
        </w:rPr>
        <w:t xml:space="preserve"> от _______ 2019</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sz w:val="24"/>
          <w:szCs w:val="24"/>
        </w:rPr>
      </w:pPr>
      <w:r>
        <w:rPr>
          <w:b/>
          <w:sz w:val="24"/>
          <w:szCs w:val="24"/>
        </w:rPr>
        <w:t>Спецификация</w:t>
      </w:r>
    </w:p>
    <w:tbl>
      <w:tblPr>
        <w:tblW w:w="10208" w:type="dxa"/>
        <w:jc w:val="left"/>
        <w:tblInd w:w="-175" w:type="dxa"/>
        <w:tblLayout w:type="fixed"/>
        <w:tblCellMar>
          <w:top w:w="0" w:type="dxa"/>
          <w:left w:w="108" w:type="dxa"/>
          <w:bottom w:w="0" w:type="dxa"/>
          <w:right w:w="108" w:type="dxa"/>
        </w:tblCellMar>
        <w:tblLook w:noVBand="1" w:val="04a0" w:noHBand="0" w:lastColumn="0" w:firstColumn="1" w:lastRow="0" w:firstRow="1"/>
      </w:tblPr>
      <w:tblGrid>
        <w:gridCol w:w="710"/>
        <w:gridCol w:w="851"/>
        <w:gridCol w:w="424"/>
        <w:gridCol w:w="1560"/>
        <w:gridCol w:w="1559"/>
        <w:gridCol w:w="709"/>
        <w:gridCol w:w="569"/>
        <w:gridCol w:w="848"/>
        <w:gridCol w:w="1420"/>
        <w:gridCol w:w="155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75"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56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42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5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75"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56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42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5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61"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089"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5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61"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089"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5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2"/>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4"/>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5"/>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Normal"/>
        <w:jc w:val="center"/>
        <w:rPr>
          <w:b/>
          <w:sz w:val="24"/>
          <w:szCs w:val="24"/>
        </w:rPr>
      </w:pPr>
      <w:r>
        <w:rPr>
          <w:b/>
          <w:sz w:val="24"/>
          <w:szCs w:val="24"/>
        </w:rPr>
        <w:t>Подписи Сторон:</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ind w:left="0" w:hanging="0"/>
        <w:outlineLvl w:val="0"/>
        <w:rPr>
          <w:b/>
          <w:bCs/>
          <w:sz w:val="20"/>
        </w:rPr>
      </w:pPr>
      <w:r>
        <w:rPr/>
      </w:r>
    </w:p>
    <w:sectPr>
      <w:headerReference w:type="default" r:id="rId12"/>
      <w:headerReference w:type="first" r:id="rId13"/>
      <w:footerReference w:type="even" r:id="rId14"/>
      <w:footerReference w:type="default" r:id="rId15"/>
      <w:footerReference w:type="first" r:id="rId16"/>
      <w:footnotePr>
        <w:numFmt w:val="decimal"/>
      </w:footnotePr>
      <w:type w:val="nextPage"/>
      <w:pgSz w:w="11906" w:h="16838"/>
      <w:pgMar w:left="1134" w:right="849"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86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86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highlight w:val="yellow"/>
        </w:rPr>
        <w:t xml:space="preserve"> </w:t>
      </w:r>
      <w:r>
        <w:rPr>
          <w:highlight w:val="yellow"/>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2"/>
      <w:numFmt w:val="decimal"/>
      <w:lvlText w:val="%1."/>
      <w:lvlJc w:val="left"/>
      <w:pPr>
        <w:tabs>
          <w:tab w:val="num" w:pos="0"/>
        </w:tabs>
        <w:ind w:left="360" w:hanging="360"/>
      </w:pPr>
      <w:rPr/>
    </w:lvl>
    <w:lvl w:ilvl="1">
      <w:start w:val="6"/>
      <w:numFmt w:val="decimal"/>
      <w:lvlText w:val="%1.%2."/>
      <w:lvlJc w:val="left"/>
      <w:pPr>
        <w:tabs>
          <w:tab w:val="num" w:pos="0"/>
        </w:tabs>
        <w:ind w:left="1353" w:hanging="360"/>
      </w:pPr>
      <w:rPr>
        <w:sz w:val="24"/>
        <w:szCs w:val="24"/>
      </w:rPr>
    </w:lvl>
    <w:lvl w:ilvl="2">
      <w:start w:val="1"/>
      <w:numFmt w:val="decimal"/>
      <w:lvlText w:val="%1.%2.%3."/>
      <w:lvlJc w:val="left"/>
      <w:pPr>
        <w:tabs>
          <w:tab w:val="num" w:pos="0"/>
        </w:tabs>
        <w:ind w:left="2706" w:hanging="720"/>
      </w:pPr>
      <w:rPr/>
    </w:lvl>
    <w:lvl w:ilvl="3">
      <w:start w:val="1"/>
      <w:numFmt w:val="decimal"/>
      <w:lvlText w:val="%1.%2.%3.%4."/>
      <w:lvlJc w:val="left"/>
      <w:pPr>
        <w:tabs>
          <w:tab w:val="num" w:pos="0"/>
        </w:tabs>
        <w:ind w:left="3699" w:hanging="720"/>
      </w:pPr>
      <w:rPr/>
    </w:lvl>
    <w:lvl w:ilvl="4">
      <w:start w:val="1"/>
      <w:numFmt w:val="decimal"/>
      <w:lvlText w:val="%1.%2.%3.%4.%5."/>
      <w:lvlJc w:val="left"/>
      <w:pPr>
        <w:tabs>
          <w:tab w:val="num" w:pos="0"/>
        </w:tabs>
        <w:ind w:left="5052" w:hanging="1080"/>
      </w:pPr>
      <w:rPr/>
    </w:lvl>
    <w:lvl w:ilvl="5">
      <w:start w:val="1"/>
      <w:numFmt w:val="decimal"/>
      <w:lvlText w:val="%1.%2.%3.%4.%5.%6."/>
      <w:lvlJc w:val="left"/>
      <w:pPr>
        <w:tabs>
          <w:tab w:val="num" w:pos="0"/>
        </w:tabs>
        <w:ind w:left="6045" w:hanging="1080"/>
      </w:pPr>
      <w:rPr/>
    </w:lvl>
    <w:lvl w:ilvl="6">
      <w:start w:val="1"/>
      <w:numFmt w:val="decimal"/>
      <w:lvlText w:val="%1.%2.%3.%4.%5.%6.%7."/>
      <w:lvlJc w:val="left"/>
      <w:pPr>
        <w:tabs>
          <w:tab w:val="num" w:pos="0"/>
        </w:tabs>
        <w:ind w:left="7398" w:hanging="1440"/>
      </w:pPr>
      <w:rPr/>
    </w:lvl>
    <w:lvl w:ilvl="7">
      <w:start w:val="1"/>
      <w:numFmt w:val="decimal"/>
      <w:lvlText w:val="%1.%2.%3.%4.%5.%6.%7.%8."/>
      <w:lvlJc w:val="left"/>
      <w:pPr>
        <w:tabs>
          <w:tab w:val="num" w:pos="0"/>
        </w:tabs>
        <w:ind w:left="8391" w:hanging="1440"/>
      </w:pPr>
      <w:rPr/>
    </w:lvl>
    <w:lvl w:ilvl="8">
      <w:start w:val="1"/>
      <w:numFmt w:val="decimal"/>
      <w:lvlText w:val="%1.%2.%3.%4.%5.%6.%7.%8.%9."/>
      <w:lvlJc w:val="left"/>
      <w:pPr>
        <w:tabs>
          <w:tab w:val="num" w:pos="0"/>
        </w:tabs>
        <w:ind w:left="9744" w:hanging="1800"/>
      </w:pPr>
      <w:rPr/>
    </w:lvl>
  </w:abstractNum>
  <w:abstractNum w:abstractNumId="15">
    <w:lvl w:ilvl="0">
      <w:start w:val="4"/>
      <w:numFmt w:val="decimal"/>
      <w:lvlText w:val="%1."/>
      <w:lvlJc w:val="left"/>
      <w:pPr>
        <w:tabs>
          <w:tab w:val="num" w:pos="0"/>
        </w:tabs>
        <w:ind w:left="360" w:hanging="360"/>
      </w:pPr>
      <w:rPr/>
    </w:lvl>
    <w:lvl w:ilvl="1">
      <w:start w:val="1"/>
      <w:numFmt w:val="decimal"/>
      <w:lvlText w:val="%1.%2."/>
      <w:lvlJc w:val="left"/>
      <w:pPr>
        <w:tabs>
          <w:tab w:val="num" w:pos="0"/>
        </w:tabs>
        <w:ind w:left="1353" w:hanging="360"/>
      </w:pPr>
      <w:rPr/>
    </w:lvl>
    <w:lvl w:ilvl="2">
      <w:start w:val="1"/>
      <w:numFmt w:val="decimal"/>
      <w:lvlText w:val="%1.%2.%3."/>
      <w:lvlJc w:val="left"/>
      <w:pPr>
        <w:tabs>
          <w:tab w:val="num" w:pos="0"/>
        </w:tabs>
        <w:ind w:left="2706" w:hanging="720"/>
      </w:pPr>
      <w:rPr/>
    </w:lvl>
    <w:lvl w:ilvl="3">
      <w:start w:val="1"/>
      <w:numFmt w:val="decimal"/>
      <w:lvlText w:val="%1.%2.%3.%4."/>
      <w:lvlJc w:val="left"/>
      <w:pPr>
        <w:tabs>
          <w:tab w:val="num" w:pos="0"/>
        </w:tabs>
        <w:ind w:left="3699" w:hanging="720"/>
      </w:pPr>
      <w:rPr/>
    </w:lvl>
    <w:lvl w:ilvl="4">
      <w:start w:val="1"/>
      <w:numFmt w:val="decimal"/>
      <w:lvlText w:val="%1.%2.%3.%4.%5."/>
      <w:lvlJc w:val="left"/>
      <w:pPr>
        <w:tabs>
          <w:tab w:val="num" w:pos="0"/>
        </w:tabs>
        <w:ind w:left="5052" w:hanging="1080"/>
      </w:pPr>
      <w:rPr/>
    </w:lvl>
    <w:lvl w:ilvl="5">
      <w:start w:val="1"/>
      <w:numFmt w:val="decimal"/>
      <w:lvlText w:val="%1.%2.%3.%4.%5.%6."/>
      <w:lvlJc w:val="left"/>
      <w:pPr>
        <w:tabs>
          <w:tab w:val="num" w:pos="0"/>
        </w:tabs>
        <w:ind w:left="6045" w:hanging="1080"/>
      </w:pPr>
      <w:rPr/>
    </w:lvl>
    <w:lvl w:ilvl="6">
      <w:start w:val="1"/>
      <w:numFmt w:val="decimal"/>
      <w:lvlText w:val="%1.%2.%3.%4.%5.%6.%7."/>
      <w:lvlJc w:val="left"/>
      <w:pPr>
        <w:tabs>
          <w:tab w:val="num" w:pos="0"/>
        </w:tabs>
        <w:ind w:left="7398" w:hanging="1440"/>
      </w:pPr>
      <w:rPr/>
    </w:lvl>
    <w:lvl w:ilvl="7">
      <w:start w:val="1"/>
      <w:numFmt w:val="decimal"/>
      <w:lvlText w:val="%1.%2.%3.%4.%5.%6.%7.%8."/>
      <w:lvlJc w:val="left"/>
      <w:pPr>
        <w:tabs>
          <w:tab w:val="num" w:pos="0"/>
        </w:tabs>
        <w:ind w:left="8391" w:hanging="1440"/>
      </w:pPr>
      <w:rPr/>
    </w:lvl>
    <w:lvl w:ilvl="8">
      <w:start w:val="1"/>
      <w:numFmt w:val="decimal"/>
      <w:lvlText w:val="%1.%2.%3.%4.%5.%6.%7.%8.%9."/>
      <w:lvlJc w:val="left"/>
      <w:pPr>
        <w:tabs>
          <w:tab w:val="num" w:pos="0"/>
        </w:tabs>
        <w:ind w:left="9744" w:hanging="1800"/>
      </w:pPr>
      <w:rPr/>
    </w:lvl>
  </w:abstractNum>
  <w:abstractNum w:abstractNumId="16">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20">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17"/>
    <w:lvlOverride w:ilvl="0">
      <w:startOverride w:val="1"/>
    </w:lvlOverride>
  </w:num>
  <w:num w:numId="23">
    <w:abstractNumId w:val="17"/>
  </w:num>
  <w:num w:numId="24">
    <w:abstractNumId w:val="17"/>
  </w:num>
  <w:num w:numId="25">
    <w:abstractNumId w:val="17"/>
  </w:num>
</w:numbering>
</file>

<file path=word/settings.xml><?xml version="1.0" encoding="utf-8"?>
<w:settings xmlns:w="http://schemas.openxmlformats.org/wordprocessingml/2006/main">
  <w:zoom w:percent="14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9"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uiPriority="9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uiPriority w:val="99"/>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Emphasis">
    <w:name w:val="Emphasis"/>
    <w:qFormat/>
    <w:rsid w:val="00736f3e"/>
    <w:rPr>
      <w:caps/>
      <w:sz w:val="18"/>
    </w:rPr>
  </w:style>
  <w:style w:type="character" w:styleId="32" w:customStyle="1">
    <w:name w:val="Основной текст с отступом 3 Знак"/>
    <w:link w:val="BodyTextIndent3"/>
    <w:uiPriority w:val="99"/>
    <w:qFormat/>
    <w:locked/>
    <w:rsid w:val="009740d4"/>
    <w:rPr>
      <w:sz w:val="28"/>
      <w:szCs w:val="24"/>
      <w:shd w:fill="FFFFFF" w:val="clear"/>
    </w:rPr>
  </w:style>
  <w:style w:type="character" w:styleId="CharAttribute5" w:customStyle="1">
    <w:name w:val="CharAttribute5"/>
    <w:qFormat/>
    <w:rsid w:val="009740d4"/>
    <w:rPr>
      <w:rFonts w:ascii="Times New Roman" w:hAnsi="Times New Roman" w:eastAsia="Times New Roman" w:cs="Times New Roman"/>
      <w:sz w:val="18"/>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link w:val="32"/>
    <w:uiPriority w:val="99"/>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uiPriority w:val="99"/>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3"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customStyle="1">
    <w:name w:val="Таблица текст"/>
    <w:basedOn w:val="Normal"/>
    <w:uiPriority w:val="99"/>
    <w:qFormat/>
    <w:rsid w:val="00104699"/>
    <w:pPr>
      <w:spacing w:before="40" w:after="40"/>
      <w:ind w:left="57" w:right="57" w:hanging="0"/>
    </w:pPr>
    <w:rPr>
      <w:sz w:val="24"/>
      <w:szCs w:val="24"/>
    </w:rPr>
  </w:style>
  <w:style w:type="paragraph" w:styleId="Style22" w:customStyle="1">
    <w:name w:val="Знак Знак Знак Знак"/>
    <w:basedOn w:val="Normal"/>
    <w:qFormat/>
    <w:rsid w:val="00cc2808"/>
    <w:pPr>
      <w:spacing w:lineRule="exact" w:line="240" w:before="0" w:after="160"/>
    </w:pPr>
    <w:rPr>
      <w:rFonts w:ascii="Verdana" w:hAnsi="Verdana" w:cs="Verdana"/>
      <w:lang w:val="en-US" w:eastAsia="en-US"/>
    </w:rPr>
  </w:style>
  <w:style w:type="paragraph" w:styleId="Style2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7841-2D82-43F3-BBB4-85BE499C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Application>AlterOffice/3.4.0.9$Linux_X86_64 LibreOffice_project/b8daf9e823b1a5463a2f48435ddc2e8696e7d4fc</Application>
  <AppVersion>15.0000</AppVersion>
  <Pages>19</Pages>
  <Words>6640</Words>
  <Characters>47571</Characters>
  <CharactersWithSpaces>53778</CharactersWithSpaces>
  <Paragraphs>344</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kochetovsv@corp.gidroogk.com</cp:lastModifiedBy>
  <cp:lastPrinted>2019-08-14T09:22:00Z</cp:lastPrinted>
  <dcterms:modified xsi:type="dcterms:W3CDTF">2026-04-28T15:35:37Z</dcterms:modified>
  <cp:revision>157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