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04" w:rsidRDefault="00916CB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Филиал ПАО «Россети Центр и Приволжье» - «Тулэнерго»</w:t>
      </w: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220"/>
        <w:gridCol w:w="4680"/>
      </w:tblGrid>
      <w:tr w:rsidR="00F26004">
        <w:trPr>
          <w:jc w:val="center"/>
        </w:trPr>
        <w:tc>
          <w:tcPr>
            <w:tcW w:w="52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обеспечения производства филиала «Тулэнерго»</w:t>
            </w: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__________________/Ю.В. Тимонин/</w:t>
            </w: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F26004" w:rsidRDefault="0022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«____»__________________ 2026</w:t>
            </w:r>
            <w:r w:rsidR="00916CBC">
              <w:rPr>
                <w:sz w:val="22"/>
                <w:szCs w:val="22"/>
              </w:rPr>
              <w:t>г.</w:t>
            </w:r>
          </w:p>
        </w:tc>
        <w:tc>
          <w:tcPr>
            <w:tcW w:w="4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службы МиТ филиала «Тулэнерго»</w:t>
            </w: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226A1E" w:rsidRDefault="00226A1E">
            <w:pPr>
              <w:rPr>
                <w:sz w:val="22"/>
                <w:szCs w:val="22"/>
              </w:rPr>
            </w:pPr>
          </w:p>
          <w:p w:rsidR="00F26004" w:rsidRDefault="0091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 /С.С. Преображенский/</w:t>
            </w:r>
          </w:p>
          <w:p w:rsidR="00F26004" w:rsidRDefault="00F26004">
            <w:pPr>
              <w:rPr>
                <w:sz w:val="22"/>
                <w:szCs w:val="22"/>
              </w:rPr>
            </w:pPr>
          </w:p>
          <w:p w:rsidR="00F26004" w:rsidRDefault="00226A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«____»__________________ 2026</w:t>
            </w:r>
            <w:r w:rsidR="00916CBC">
              <w:rPr>
                <w:sz w:val="22"/>
                <w:szCs w:val="22"/>
              </w:rPr>
              <w:t>г.</w:t>
            </w:r>
          </w:p>
        </w:tc>
      </w:tr>
    </w:tbl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</w:pPr>
    </w:p>
    <w:p w:rsidR="00F26004" w:rsidRDefault="00F26004">
      <w:pPr>
        <w:tabs>
          <w:tab w:val="left" w:pos="0"/>
        </w:tabs>
        <w:rPr>
          <w:sz w:val="28"/>
          <w:szCs w:val="28"/>
        </w:rPr>
      </w:pPr>
    </w:p>
    <w:p w:rsidR="00F26004" w:rsidRDefault="00F26004">
      <w:pPr>
        <w:tabs>
          <w:tab w:val="left" w:pos="0"/>
        </w:tabs>
        <w:rPr>
          <w:sz w:val="28"/>
          <w:szCs w:val="28"/>
        </w:rPr>
      </w:pPr>
    </w:p>
    <w:p w:rsidR="00F26004" w:rsidRDefault="00F26004">
      <w:pPr>
        <w:tabs>
          <w:tab w:val="left" w:pos="0"/>
        </w:tabs>
        <w:rPr>
          <w:sz w:val="28"/>
          <w:szCs w:val="28"/>
        </w:rPr>
      </w:pPr>
    </w:p>
    <w:p w:rsidR="00F26004" w:rsidRDefault="00916CBC">
      <w:pPr>
        <w:tabs>
          <w:tab w:val="left" w:pos="0"/>
        </w:tabs>
        <w:jc w:val="center"/>
      </w:pPr>
      <w:r>
        <w:t xml:space="preserve">Техническое задание </w:t>
      </w:r>
    </w:p>
    <w:p w:rsidR="00F26004" w:rsidRPr="00226A1E" w:rsidRDefault="00F26004">
      <w:pPr>
        <w:tabs>
          <w:tab w:val="left" w:pos="0"/>
        </w:tabs>
        <w:jc w:val="center"/>
      </w:pPr>
    </w:p>
    <w:p w:rsidR="00F26004" w:rsidRDefault="00916CBC">
      <w:pPr>
        <w:tabs>
          <w:tab w:val="left" w:pos="0"/>
        </w:tabs>
        <w:jc w:val="center"/>
      </w:pPr>
      <w:r>
        <w:t xml:space="preserve">     на выполнение работ по проведению экспертизы промышленной </w:t>
      </w:r>
    </w:p>
    <w:p w:rsidR="00F26004" w:rsidRDefault="00916CBC">
      <w:pPr>
        <w:tabs>
          <w:tab w:val="left" w:pos="0"/>
        </w:tabs>
      </w:pPr>
      <w:r>
        <w:t xml:space="preserve">                              безопасности кранов и подъемников</w:t>
      </w:r>
      <w:r>
        <w:rPr>
          <w:sz w:val="16"/>
          <w:szCs w:val="16"/>
        </w:rPr>
        <w:t xml:space="preserve"> </w:t>
      </w:r>
      <w:r w:rsidR="00226A1E">
        <w:t>в 2026</w:t>
      </w:r>
      <w:r>
        <w:t xml:space="preserve"> году для нужд филиала   </w:t>
      </w:r>
    </w:p>
    <w:p w:rsidR="00F26004" w:rsidRDefault="00916CBC">
      <w:pPr>
        <w:tabs>
          <w:tab w:val="left" w:pos="0"/>
        </w:tabs>
        <w:jc w:val="center"/>
      </w:pPr>
      <w:r>
        <w:t xml:space="preserve"> ПАО «Россети Центр и Приволжье» - «Тулэнерго»</w:t>
      </w:r>
    </w:p>
    <w:p w:rsidR="00F26004" w:rsidRDefault="00F26004">
      <w:pPr>
        <w:tabs>
          <w:tab w:val="left" w:pos="0"/>
        </w:tabs>
        <w:jc w:val="center"/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916CBC">
      <w:pPr>
        <w:tabs>
          <w:tab w:val="left" w:pos="0"/>
          <w:tab w:val="left" w:pos="4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F26004">
      <w:pPr>
        <w:tabs>
          <w:tab w:val="left" w:pos="0"/>
        </w:tabs>
        <w:jc w:val="center"/>
        <w:rPr>
          <w:sz w:val="28"/>
          <w:szCs w:val="28"/>
        </w:rPr>
      </w:pPr>
    </w:p>
    <w:p w:rsidR="00F26004" w:rsidRDefault="00226A1E">
      <w:pPr>
        <w:tabs>
          <w:tab w:val="left" w:pos="0"/>
        </w:tabs>
        <w:jc w:val="center"/>
        <w:rPr>
          <w:b/>
        </w:rPr>
      </w:pPr>
      <w:r>
        <w:t>Тула – 2026</w:t>
      </w:r>
      <w:r w:rsidR="00916CBC">
        <w:t>г.</w:t>
      </w:r>
      <w:r w:rsidR="00916CBC">
        <w:br w:type="page" w:clear="all"/>
      </w:r>
      <w:r w:rsidR="00916CBC">
        <w:rPr>
          <w:b/>
        </w:rPr>
        <w:lastRenderedPageBreak/>
        <w:t xml:space="preserve"> 1. Общие требования.</w:t>
      </w:r>
    </w:p>
    <w:p w:rsidR="00F26004" w:rsidRDefault="00916CBC">
      <w:r>
        <w:rPr>
          <w:b/>
        </w:rPr>
        <w:t xml:space="preserve">                                                            </w:t>
      </w:r>
    </w:p>
    <w:p w:rsidR="00F26004" w:rsidRDefault="00916CBC">
      <w:pPr>
        <w:rPr>
          <w:sz w:val="23"/>
          <w:szCs w:val="23"/>
        </w:rPr>
      </w:pPr>
      <w:r>
        <w:t xml:space="preserve">1.1. Выполнение работ/оказание услуг по проведению </w:t>
      </w:r>
      <w:r>
        <w:rPr>
          <w:sz w:val="23"/>
          <w:szCs w:val="23"/>
        </w:rPr>
        <w:t xml:space="preserve">по проведению </w:t>
      </w:r>
      <w:r>
        <w:t>экспертизы промышленной безопасности грузоподъемных механизмов, отработавших нормативный срок эксплуатации.</w:t>
      </w:r>
    </w:p>
    <w:p w:rsidR="00F26004" w:rsidRDefault="00F26004">
      <w:pPr>
        <w:jc w:val="both"/>
      </w:pPr>
    </w:p>
    <w:p w:rsidR="00F26004" w:rsidRDefault="00916CBC">
      <w:pPr>
        <w:jc w:val="both"/>
        <w:rPr>
          <w:b/>
        </w:rPr>
      </w:pPr>
      <w:r>
        <w:t xml:space="preserve">                                   </w:t>
      </w:r>
      <w:r>
        <w:rPr>
          <w:b/>
        </w:rPr>
        <w:t xml:space="preserve">2 </w:t>
      </w:r>
      <w:r>
        <w:rPr>
          <w:b/>
          <w:color w:val="000000"/>
        </w:rPr>
        <w:t>Объемы места базирования ТС сроки выполнения услуг</w:t>
      </w:r>
      <w:r>
        <w:rPr>
          <w:b/>
        </w:rPr>
        <w:t>.</w:t>
      </w:r>
    </w:p>
    <w:p w:rsidR="00F26004" w:rsidRDefault="00F26004">
      <w:pPr>
        <w:jc w:val="both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3"/>
        <w:gridCol w:w="2126"/>
        <w:gridCol w:w="1447"/>
        <w:gridCol w:w="1842"/>
        <w:gridCol w:w="1814"/>
      </w:tblGrid>
      <w:tr w:rsidR="00F26004" w:rsidTr="00226A1E">
        <w:trPr>
          <w:trHeight w:val="527"/>
        </w:trPr>
        <w:tc>
          <w:tcPr>
            <w:tcW w:w="662" w:type="dxa"/>
            <w:vAlign w:val="center"/>
          </w:tcPr>
          <w:p w:rsidR="00F26004" w:rsidRDefault="00916CB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423" w:type="dxa"/>
            <w:vAlign w:val="center"/>
          </w:tcPr>
          <w:p w:rsidR="00F26004" w:rsidRDefault="00916CBC">
            <w:pPr>
              <w:widowControl w:val="0"/>
              <w:jc w:val="center"/>
            </w:pPr>
            <w:r>
              <w:t>Наименование грузоподъемного механизма</w:t>
            </w:r>
          </w:p>
        </w:tc>
        <w:tc>
          <w:tcPr>
            <w:tcW w:w="2126" w:type="dxa"/>
            <w:vAlign w:val="center"/>
          </w:tcPr>
          <w:p w:rsidR="00F26004" w:rsidRDefault="00916CBC">
            <w:pPr>
              <w:widowControl w:val="0"/>
              <w:ind w:hanging="6"/>
              <w:jc w:val="center"/>
            </w:pPr>
            <w:r>
              <w:t>Марка</w:t>
            </w:r>
          </w:p>
        </w:tc>
        <w:tc>
          <w:tcPr>
            <w:tcW w:w="1447" w:type="dxa"/>
            <w:vAlign w:val="center"/>
          </w:tcPr>
          <w:p w:rsidR="00F26004" w:rsidRDefault="00916CBC">
            <w:pPr>
              <w:widowControl w:val="0"/>
              <w:ind w:hanging="6"/>
              <w:jc w:val="center"/>
            </w:pPr>
            <w:r>
              <w:t>Гос. номер ТС</w:t>
            </w:r>
          </w:p>
        </w:tc>
        <w:tc>
          <w:tcPr>
            <w:tcW w:w="1842" w:type="dxa"/>
            <w:vAlign w:val="center"/>
          </w:tcPr>
          <w:p w:rsidR="00F26004" w:rsidRDefault="00916CBC">
            <w:pPr>
              <w:widowControl w:val="0"/>
              <w:ind w:hanging="6"/>
              <w:jc w:val="center"/>
            </w:pPr>
            <w:r>
              <w:rPr>
                <w:color w:val="000000"/>
              </w:rPr>
              <w:t>Места базирования ТС</w:t>
            </w:r>
          </w:p>
        </w:tc>
        <w:tc>
          <w:tcPr>
            <w:tcW w:w="1814" w:type="dxa"/>
            <w:vAlign w:val="center"/>
          </w:tcPr>
          <w:p w:rsidR="00F26004" w:rsidRDefault="00226A1E" w:rsidP="005C31A4">
            <w:pPr>
              <w:widowControl w:val="0"/>
              <w:ind w:hanging="6"/>
              <w:jc w:val="center"/>
            </w:pPr>
            <w:r>
              <w:rPr>
                <w:color w:val="000000"/>
              </w:rPr>
              <w:t xml:space="preserve">Сроки проведения ЭПБ </w:t>
            </w:r>
          </w:p>
        </w:tc>
      </w:tr>
      <w:tr w:rsidR="004D3D30" w:rsidTr="00E2314E">
        <w:trPr>
          <w:trHeight w:val="364"/>
        </w:trPr>
        <w:tc>
          <w:tcPr>
            <w:tcW w:w="662" w:type="dxa"/>
            <w:vAlign w:val="center"/>
          </w:tcPr>
          <w:p w:rsidR="004D3D30" w:rsidRPr="00E2314E" w:rsidRDefault="004D3D30" w:rsidP="004D3D30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</w:t>
            </w:r>
          </w:p>
        </w:tc>
        <w:tc>
          <w:tcPr>
            <w:tcW w:w="2423" w:type="dxa"/>
            <w:vAlign w:val="center"/>
          </w:tcPr>
          <w:p w:rsidR="004D3D30" w:rsidRPr="00E2314E" w:rsidRDefault="00535477" w:rsidP="004D3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Автогидроподъемник </w:t>
            </w:r>
            <w:r w:rsidR="00C56F83" w:rsidRPr="00E2314E">
              <w:rPr>
                <w:sz w:val="22"/>
                <w:szCs w:val="22"/>
              </w:rPr>
              <w:t>(ГАЗ 33081) 3813DH АГП-18</w:t>
            </w:r>
          </w:p>
        </w:tc>
        <w:tc>
          <w:tcPr>
            <w:tcW w:w="2126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ГАЗ33081</w:t>
            </w:r>
          </w:p>
          <w:p w:rsidR="004D3D30" w:rsidRPr="00E2314E" w:rsidRDefault="004D3D30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Т629АМ71</w:t>
            </w:r>
          </w:p>
        </w:tc>
        <w:tc>
          <w:tcPr>
            <w:tcW w:w="1842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Ясногорск</w:t>
            </w:r>
          </w:p>
        </w:tc>
        <w:tc>
          <w:tcPr>
            <w:tcW w:w="1814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23.05.2026</w:t>
            </w:r>
          </w:p>
        </w:tc>
      </w:tr>
      <w:tr w:rsidR="004D3D30" w:rsidTr="00E2314E">
        <w:trPr>
          <w:trHeight w:val="374"/>
        </w:trPr>
        <w:tc>
          <w:tcPr>
            <w:tcW w:w="662" w:type="dxa"/>
            <w:vAlign w:val="center"/>
          </w:tcPr>
          <w:p w:rsidR="004D3D30" w:rsidRPr="00E2314E" w:rsidRDefault="004D3D30" w:rsidP="004D3D30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2</w:t>
            </w:r>
          </w:p>
        </w:tc>
        <w:tc>
          <w:tcPr>
            <w:tcW w:w="2423" w:type="dxa"/>
            <w:vAlign w:val="center"/>
          </w:tcPr>
          <w:p w:rsidR="004D3D30" w:rsidRPr="00E2314E" w:rsidRDefault="00535477" w:rsidP="00535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sz w:val="22"/>
                <w:szCs w:val="22"/>
              </w:rPr>
              <w:t xml:space="preserve"> </w:t>
            </w:r>
            <w:r w:rsidR="00C56F83" w:rsidRPr="00E2314E">
              <w:rPr>
                <w:sz w:val="22"/>
                <w:szCs w:val="22"/>
              </w:rPr>
              <w:t>ЗИЛ 5301 АПТ-14</w:t>
            </w:r>
          </w:p>
        </w:tc>
        <w:tc>
          <w:tcPr>
            <w:tcW w:w="2126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ЗИЛ 5301</w:t>
            </w:r>
          </w:p>
        </w:tc>
        <w:tc>
          <w:tcPr>
            <w:tcW w:w="1447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Н201ЕК71</w:t>
            </w:r>
          </w:p>
        </w:tc>
        <w:tc>
          <w:tcPr>
            <w:tcW w:w="1842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Киреевск</w:t>
            </w:r>
          </w:p>
        </w:tc>
        <w:tc>
          <w:tcPr>
            <w:tcW w:w="1814" w:type="dxa"/>
            <w:vAlign w:val="center"/>
          </w:tcPr>
          <w:p w:rsidR="004D3D30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02.12.2026</w:t>
            </w:r>
          </w:p>
        </w:tc>
      </w:tr>
      <w:tr w:rsidR="00C56F83" w:rsidTr="00E2314E">
        <w:trPr>
          <w:trHeight w:val="538"/>
        </w:trPr>
        <w:tc>
          <w:tcPr>
            <w:tcW w:w="662" w:type="dxa"/>
            <w:vAlign w:val="center"/>
          </w:tcPr>
          <w:p w:rsidR="00C56F83" w:rsidRPr="00E2314E" w:rsidRDefault="00C56F83" w:rsidP="00C56F83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3</w:t>
            </w:r>
          </w:p>
        </w:tc>
        <w:tc>
          <w:tcPr>
            <w:tcW w:w="2423" w:type="dxa"/>
            <w:vAlign w:val="center"/>
          </w:tcPr>
          <w:p w:rsidR="00C56F83" w:rsidRPr="00E2314E" w:rsidRDefault="00535477" w:rsidP="00C56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sz w:val="22"/>
                <w:szCs w:val="22"/>
              </w:rPr>
              <w:t xml:space="preserve"> </w:t>
            </w:r>
            <w:r w:rsidR="00C56F83" w:rsidRPr="00E2314E">
              <w:rPr>
                <w:sz w:val="22"/>
                <w:szCs w:val="22"/>
              </w:rPr>
              <w:t>(ГАЗ 33081)</w:t>
            </w:r>
            <w:r>
              <w:rPr>
                <w:sz w:val="22"/>
                <w:szCs w:val="22"/>
              </w:rPr>
              <w:t xml:space="preserve"> </w:t>
            </w:r>
            <w:r w:rsidR="00C56F83" w:rsidRPr="00E2314E">
              <w:rPr>
                <w:sz w:val="22"/>
                <w:szCs w:val="22"/>
              </w:rPr>
              <w:t>ЧАЙКА-СЕРВИС 27844S(АГП-17)</w:t>
            </w:r>
          </w:p>
        </w:tc>
        <w:tc>
          <w:tcPr>
            <w:tcW w:w="2126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ГАЗ33081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Р399РР71</w:t>
            </w:r>
          </w:p>
        </w:tc>
        <w:tc>
          <w:tcPr>
            <w:tcW w:w="1842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Киреевск</w:t>
            </w:r>
          </w:p>
        </w:tc>
        <w:tc>
          <w:tcPr>
            <w:tcW w:w="1814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02.12.2026</w:t>
            </w:r>
          </w:p>
        </w:tc>
      </w:tr>
      <w:tr w:rsidR="00C56F83" w:rsidTr="00E2314E">
        <w:trPr>
          <w:trHeight w:val="374"/>
        </w:trPr>
        <w:tc>
          <w:tcPr>
            <w:tcW w:w="662" w:type="dxa"/>
            <w:vAlign w:val="center"/>
          </w:tcPr>
          <w:p w:rsidR="00C56F83" w:rsidRPr="00E2314E" w:rsidRDefault="00C56F83" w:rsidP="00C56F83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4</w:t>
            </w:r>
          </w:p>
        </w:tc>
        <w:tc>
          <w:tcPr>
            <w:tcW w:w="2423" w:type="dxa"/>
            <w:vAlign w:val="center"/>
          </w:tcPr>
          <w:p w:rsidR="00C56F83" w:rsidRPr="00E2314E" w:rsidRDefault="00C56F83" w:rsidP="00C56F83">
            <w:pPr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УРАЛ4320-0111-41 (УРАЛ 4320 МКМ-200)</w:t>
            </w:r>
          </w:p>
        </w:tc>
        <w:tc>
          <w:tcPr>
            <w:tcW w:w="2126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 4320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К429УМ 71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Ясногорск</w:t>
            </w:r>
          </w:p>
        </w:tc>
        <w:tc>
          <w:tcPr>
            <w:tcW w:w="1814" w:type="dxa"/>
            <w:vAlign w:val="center"/>
          </w:tcPr>
          <w:p w:rsidR="00C56F83" w:rsidRPr="00E2314E" w:rsidRDefault="00C56F83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13.07.2026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</w:tr>
      <w:tr w:rsidR="00C56F83" w:rsidTr="00E2314E">
        <w:trPr>
          <w:trHeight w:val="374"/>
        </w:trPr>
        <w:tc>
          <w:tcPr>
            <w:tcW w:w="662" w:type="dxa"/>
            <w:vAlign w:val="center"/>
          </w:tcPr>
          <w:p w:rsidR="00C56F83" w:rsidRPr="00E2314E" w:rsidRDefault="00C56F83" w:rsidP="00C56F83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5</w:t>
            </w:r>
          </w:p>
        </w:tc>
        <w:tc>
          <w:tcPr>
            <w:tcW w:w="2423" w:type="dxa"/>
            <w:vAlign w:val="center"/>
          </w:tcPr>
          <w:p w:rsidR="00535477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автомобильный</w:t>
            </w:r>
          </w:p>
          <w:p w:rsidR="00535477" w:rsidRDefault="00535477" w:rsidP="00535477">
            <w:pPr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 xml:space="preserve"> </w:t>
            </w:r>
            <w:r w:rsidR="00E2314E" w:rsidRPr="00E2314E">
              <w:rPr>
                <w:sz w:val="22"/>
                <w:szCs w:val="22"/>
              </w:rPr>
              <w:t xml:space="preserve">(УРАЛ 4320) </w:t>
            </w:r>
          </w:p>
          <w:p w:rsidR="00C56F83" w:rsidRPr="00E2314E" w:rsidRDefault="00535477" w:rsidP="00535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КС </w:t>
            </w:r>
            <w:r w:rsidR="00E2314E" w:rsidRPr="00E2314E">
              <w:rPr>
                <w:sz w:val="22"/>
                <w:szCs w:val="22"/>
              </w:rPr>
              <w:t>45717-1</w:t>
            </w:r>
          </w:p>
        </w:tc>
        <w:tc>
          <w:tcPr>
            <w:tcW w:w="2126" w:type="dxa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 4320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К043УА71</w:t>
            </w:r>
          </w:p>
        </w:tc>
        <w:tc>
          <w:tcPr>
            <w:tcW w:w="1842" w:type="dxa"/>
            <w:vAlign w:val="center"/>
          </w:tcPr>
          <w:p w:rsidR="00C56F83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Тула</w:t>
            </w:r>
          </w:p>
        </w:tc>
        <w:tc>
          <w:tcPr>
            <w:tcW w:w="1814" w:type="dxa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02.12.2026</w:t>
            </w:r>
          </w:p>
          <w:p w:rsidR="00C56F83" w:rsidRPr="00E2314E" w:rsidRDefault="00C56F83" w:rsidP="00E2314E">
            <w:pPr>
              <w:jc w:val="center"/>
              <w:rPr>
                <w:sz w:val="22"/>
                <w:szCs w:val="22"/>
              </w:rPr>
            </w:pPr>
          </w:p>
        </w:tc>
      </w:tr>
      <w:tr w:rsidR="00E2314E" w:rsidTr="00E2314E">
        <w:trPr>
          <w:trHeight w:val="527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6</w:t>
            </w:r>
          </w:p>
        </w:tc>
        <w:tc>
          <w:tcPr>
            <w:tcW w:w="2423" w:type="dxa"/>
            <w:vAlign w:val="center"/>
          </w:tcPr>
          <w:p w:rsidR="00535477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автомобильный</w:t>
            </w:r>
          </w:p>
          <w:p w:rsidR="00E2314E" w:rsidRPr="00E2314E" w:rsidRDefault="00535477" w:rsidP="00535477">
            <w:pPr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 xml:space="preserve"> </w:t>
            </w:r>
            <w:r w:rsidR="00E2314E" w:rsidRPr="00E2314E">
              <w:rPr>
                <w:sz w:val="22"/>
                <w:szCs w:val="22"/>
              </w:rPr>
              <w:t>(УРАЛ 4320) КС 35714</w:t>
            </w:r>
          </w:p>
        </w:tc>
        <w:tc>
          <w:tcPr>
            <w:tcW w:w="2126" w:type="dxa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 4320</w:t>
            </w:r>
          </w:p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К881ОТ71</w:t>
            </w:r>
          </w:p>
        </w:tc>
        <w:tc>
          <w:tcPr>
            <w:tcW w:w="1842" w:type="dxa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 Тула</w:t>
            </w:r>
          </w:p>
        </w:tc>
        <w:tc>
          <w:tcPr>
            <w:tcW w:w="1814" w:type="dxa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02.12.2026</w:t>
            </w:r>
          </w:p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</w:p>
        </w:tc>
      </w:tr>
      <w:tr w:rsidR="00E2314E" w:rsidTr="00E84283">
        <w:trPr>
          <w:trHeight w:val="374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77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Кран автомобильный</w:t>
            </w:r>
          </w:p>
          <w:p w:rsidR="00E2314E" w:rsidRPr="00E2314E" w:rsidRDefault="00E2314E" w:rsidP="00535477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КС35714-1;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УРАЛ 5557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К348ОТ-71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RPr="004D3D30" w:rsidTr="00E84283">
        <w:trPr>
          <w:trHeight w:val="374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8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2314E">
              <w:rPr>
                <w:color w:val="000000"/>
                <w:sz w:val="22"/>
                <w:szCs w:val="22"/>
              </w:rPr>
              <w:t xml:space="preserve">ран автомобильный </w:t>
            </w:r>
            <w:r>
              <w:rPr>
                <w:color w:val="000000"/>
                <w:sz w:val="22"/>
                <w:szCs w:val="22"/>
              </w:rPr>
              <w:t>КС-45721 (69290)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УРАЛ 4320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К428УМ-71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9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color w:val="000000"/>
                <w:sz w:val="22"/>
                <w:szCs w:val="22"/>
              </w:rPr>
              <w:t xml:space="preserve"> 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ПСС-121.22 на шасси УРАЛ-4320-41;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УРАЛ 4320-41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К694УА-71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RPr="004D3D30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10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5328АН; Подъ</w:t>
            </w:r>
            <w:r w:rsidR="00E2314E" w:rsidRPr="00E2314E">
              <w:rPr>
                <w:color w:val="000000"/>
                <w:sz w:val="22"/>
                <w:szCs w:val="22"/>
              </w:rPr>
              <w:t>емник автомобильный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КАМАЗ 43114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М892ВУ-71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11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color w:val="000000"/>
                <w:sz w:val="22"/>
                <w:szCs w:val="22"/>
              </w:rPr>
              <w:t xml:space="preserve"> 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ЧАЙКА-СЕРВИС 278449;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ГАЗ  33081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У844УУ-71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Кимовск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12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color w:val="000000"/>
                <w:sz w:val="22"/>
                <w:szCs w:val="22"/>
              </w:rPr>
              <w:t xml:space="preserve"> 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ЧАЙКА-СЕРВИС 27844R;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ГАЗ  33081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М290ОС-71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314E">
              <w:rPr>
                <w:color w:val="000000"/>
                <w:sz w:val="22"/>
                <w:szCs w:val="22"/>
              </w:rPr>
              <w:t>Богородицк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13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35477" w:rsidP="005C31A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</w:t>
            </w:r>
            <w:r w:rsidRPr="00E2314E">
              <w:rPr>
                <w:color w:val="000000"/>
                <w:sz w:val="22"/>
                <w:szCs w:val="22"/>
              </w:rPr>
              <w:t xml:space="preserve"> </w:t>
            </w:r>
            <w:r w:rsidR="00E2314E" w:rsidRPr="00E2314E">
              <w:rPr>
                <w:color w:val="000000"/>
                <w:sz w:val="22"/>
                <w:szCs w:val="22"/>
              </w:rPr>
              <w:t>3813DH     АГП-20Т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ГАЗ  33081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Т657АМ-71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Венёв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19.05.2026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14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C31A4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Автомобиль бортовой </w:t>
            </w:r>
            <w:r w:rsidR="00E2314E" w:rsidRPr="00E2314E">
              <w:rPr>
                <w:color w:val="000000"/>
                <w:sz w:val="22"/>
                <w:szCs w:val="22"/>
              </w:rPr>
              <w:t>373</w:t>
            </w:r>
            <w:r>
              <w:rPr>
                <w:color w:val="000000"/>
                <w:sz w:val="22"/>
                <w:szCs w:val="22"/>
              </w:rPr>
              <w:t>2N2; с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 КМУ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ГАЗ 33081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Р428РР-71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Донской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15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C31A4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Автомобиль бортовой </w:t>
            </w:r>
            <w:r w:rsidR="00E2314E" w:rsidRPr="00E2314E">
              <w:rPr>
                <w:color w:val="000000"/>
                <w:sz w:val="22"/>
                <w:szCs w:val="22"/>
              </w:rPr>
              <w:t>373</w:t>
            </w:r>
            <w:r>
              <w:rPr>
                <w:color w:val="000000"/>
                <w:sz w:val="22"/>
                <w:szCs w:val="22"/>
              </w:rPr>
              <w:t>2N2; с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 КМУ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ГАЗ 33081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Р429РР-71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16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C31A4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Автомобиль бортовой </w:t>
            </w:r>
            <w:r w:rsidR="00E2314E" w:rsidRPr="00E2314E">
              <w:rPr>
                <w:color w:val="000000"/>
                <w:sz w:val="22"/>
                <w:szCs w:val="22"/>
              </w:rPr>
              <w:t>584</w:t>
            </w:r>
            <w:r>
              <w:rPr>
                <w:color w:val="000000"/>
                <w:sz w:val="22"/>
                <w:szCs w:val="22"/>
              </w:rPr>
              <w:t>91L-0000015;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 с КМУ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УРАЛ 4320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У845УУ-71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Венёв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17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C31A4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Автомобиль бортовой </w:t>
            </w:r>
            <w:r>
              <w:rPr>
                <w:color w:val="000000"/>
                <w:sz w:val="22"/>
                <w:szCs w:val="22"/>
              </w:rPr>
              <w:t>58491L-0000015;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 с КМУ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УРАЛ 4320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У846УУ-71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Узловая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5C31A4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 xml:space="preserve">Автомобиль бортовой </w:t>
            </w:r>
            <w:r>
              <w:rPr>
                <w:color w:val="000000"/>
                <w:sz w:val="22"/>
                <w:szCs w:val="22"/>
              </w:rPr>
              <w:t>5328BC; с</w:t>
            </w:r>
            <w:r w:rsidR="00E2314E" w:rsidRPr="00E2314E">
              <w:rPr>
                <w:color w:val="000000"/>
                <w:sz w:val="22"/>
                <w:szCs w:val="22"/>
              </w:rPr>
              <w:t xml:space="preserve"> КМУ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КАМАЗ 43118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У849УУ-71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Богородицк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color w:val="000000"/>
                <w:sz w:val="22"/>
                <w:szCs w:val="22"/>
              </w:rPr>
            </w:pPr>
            <w:r w:rsidRPr="00E2314E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E2314E" w:rsidTr="00E84283">
        <w:trPr>
          <w:trHeight w:val="538"/>
        </w:trPr>
        <w:tc>
          <w:tcPr>
            <w:tcW w:w="662" w:type="dxa"/>
            <w:vAlign w:val="center"/>
          </w:tcPr>
          <w:p w:rsidR="00E2314E" w:rsidRPr="00E2314E" w:rsidRDefault="00E2314E" w:rsidP="00E2314E">
            <w:pPr>
              <w:widowControl w:val="0"/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19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 44202-0311-41 Седельный тягач с КМУ: AV-810.П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УРАЛ 44202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М105ВУ71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E2314E" w:rsidRDefault="00E2314E" w:rsidP="00E2314E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2314E">
              <w:rPr>
                <w:sz w:val="22"/>
                <w:szCs w:val="22"/>
              </w:rPr>
              <w:t>Новомосковск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14E" w:rsidRPr="005C31A4" w:rsidRDefault="00E2314E" w:rsidP="005C31A4">
            <w:pPr>
              <w:jc w:val="center"/>
              <w:rPr>
                <w:color w:val="000000"/>
                <w:sz w:val="22"/>
                <w:szCs w:val="22"/>
              </w:rPr>
            </w:pPr>
            <w:r w:rsidRPr="005C31A4">
              <w:rPr>
                <w:color w:val="000000"/>
                <w:sz w:val="22"/>
                <w:szCs w:val="22"/>
              </w:rPr>
              <w:t>25.07.2026</w:t>
            </w:r>
          </w:p>
        </w:tc>
      </w:tr>
      <w:tr w:rsidR="00535477" w:rsidTr="000F0F2B">
        <w:trPr>
          <w:trHeight w:val="538"/>
        </w:trPr>
        <w:tc>
          <w:tcPr>
            <w:tcW w:w="662" w:type="dxa"/>
            <w:vAlign w:val="center"/>
          </w:tcPr>
          <w:p w:rsidR="00535477" w:rsidRDefault="00535477" w:rsidP="00535477">
            <w:pPr>
              <w:widowControl w:val="0"/>
              <w:jc w:val="center"/>
            </w:pPr>
            <w:r>
              <w:t>20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Автогидроподъемник Урал-4320 ПСС-121.28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Урал-4320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К458УА71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г. Суворов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35477" w:rsidRPr="005C31A4" w:rsidRDefault="00535477" w:rsidP="005C31A4">
            <w:pPr>
              <w:jc w:val="center"/>
              <w:rPr>
                <w:color w:val="000000"/>
                <w:sz w:val="22"/>
                <w:szCs w:val="22"/>
              </w:rPr>
            </w:pPr>
            <w:r w:rsidRPr="005C31A4">
              <w:rPr>
                <w:color w:val="000000"/>
                <w:sz w:val="22"/>
                <w:szCs w:val="22"/>
              </w:rPr>
              <w:t>04.09.2026</w:t>
            </w:r>
          </w:p>
        </w:tc>
      </w:tr>
      <w:tr w:rsidR="00535477" w:rsidTr="000F0F2B">
        <w:trPr>
          <w:trHeight w:val="538"/>
        </w:trPr>
        <w:tc>
          <w:tcPr>
            <w:tcW w:w="662" w:type="dxa"/>
            <w:vAlign w:val="center"/>
          </w:tcPr>
          <w:p w:rsidR="00535477" w:rsidRDefault="00535477" w:rsidP="00535477">
            <w:pPr>
              <w:widowControl w:val="0"/>
              <w:jc w:val="center"/>
            </w:pPr>
            <w:r>
              <w:t>21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Автогидроподъемник АГП-18.04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5477" w:rsidRPr="00E2314E" w:rsidRDefault="00535477" w:rsidP="00535477">
            <w:pPr>
              <w:jc w:val="center"/>
              <w:rPr>
                <w:sz w:val="22"/>
                <w:szCs w:val="22"/>
              </w:rPr>
            </w:pPr>
            <w:r w:rsidRPr="00E2314E">
              <w:rPr>
                <w:sz w:val="22"/>
                <w:szCs w:val="22"/>
              </w:rPr>
              <w:t>ГАЗ33081</w:t>
            </w:r>
          </w:p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С927СТ71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5477" w:rsidRDefault="00535477" w:rsidP="0053547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г. Суворов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35477" w:rsidRPr="005C31A4" w:rsidRDefault="00535477" w:rsidP="005C31A4">
            <w:pPr>
              <w:jc w:val="center"/>
              <w:rPr>
                <w:color w:val="000000"/>
                <w:sz w:val="22"/>
                <w:szCs w:val="22"/>
              </w:rPr>
            </w:pPr>
            <w:r w:rsidRPr="005C31A4">
              <w:rPr>
                <w:color w:val="000000"/>
                <w:sz w:val="22"/>
                <w:szCs w:val="22"/>
              </w:rPr>
              <w:t>04.09.2026</w:t>
            </w:r>
          </w:p>
        </w:tc>
      </w:tr>
    </w:tbl>
    <w:p w:rsidR="00F26004" w:rsidRDefault="00F26004">
      <w:pPr>
        <w:tabs>
          <w:tab w:val="num" w:pos="1134"/>
        </w:tabs>
        <w:spacing w:line="276" w:lineRule="auto"/>
        <w:ind w:left="709"/>
        <w:jc w:val="both"/>
      </w:pPr>
    </w:p>
    <w:p w:rsidR="00F26004" w:rsidRDefault="00916CBC">
      <w:pPr>
        <w:tabs>
          <w:tab w:val="num" w:pos="1134"/>
        </w:tabs>
        <w:spacing w:line="276" w:lineRule="auto"/>
        <w:ind w:left="709"/>
        <w:jc w:val="both"/>
      </w:pPr>
      <w:r>
        <w:t>Проведение услуг должно   быть в соответствии с требованиями:</w:t>
      </w:r>
    </w:p>
    <w:p w:rsidR="00F26004" w:rsidRDefault="00916CBC">
      <w:pPr>
        <w:tabs>
          <w:tab w:val="num" w:pos="1134"/>
        </w:tabs>
        <w:spacing w:line="276" w:lineRule="auto"/>
        <w:jc w:val="both"/>
      </w:pPr>
      <w:r>
        <w:t>- Федеральный закон о</w:t>
      </w:r>
      <w:r w:rsidR="00FA1CF3">
        <w:t>т 21.07.1997 №116-ФЗ (ред. от 08.08.2024</w:t>
      </w:r>
      <w:bookmarkStart w:id="0" w:name="_GoBack"/>
      <w:bookmarkEnd w:id="0"/>
      <w:r>
        <w:t>) "О промышленной безопасности опасных   производственных объектов".</w:t>
      </w:r>
    </w:p>
    <w:p w:rsidR="00F26004" w:rsidRDefault="00916CBC">
      <w:pPr>
        <w:tabs>
          <w:tab w:val="num" w:pos="1134"/>
        </w:tabs>
        <w:spacing w:line="276" w:lineRule="auto"/>
        <w:jc w:val="both"/>
      </w:pPr>
      <w:r>
        <w:t>- 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 утвержденные приказом № 461 от 26 ноября 2020 г.</w:t>
      </w:r>
    </w:p>
    <w:p w:rsidR="00F26004" w:rsidRDefault="00916CBC">
      <w:pPr>
        <w:tabs>
          <w:tab w:val="num" w:pos="1134"/>
        </w:tabs>
        <w:spacing w:line="276" w:lineRule="auto"/>
        <w:jc w:val="both"/>
      </w:pPr>
      <w:r>
        <w:t>- Федеральные нормы и правила в области промышленной безопасности "Правила проведения экспертизы промышленной безопасности" утвержденные приказом № 420 от 20 октября 2020 г.</w:t>
      </w:r>
    </w:p>
    <w:p w:rsidR="00F26004" w:rsidRDefault="00916CBC">
      <w:pPr>
        <w:jc w:val="both"/>
      </w:pPr>
      <w:r>
        <w:t xml:space="preserve">           Экспертизу промышленной безопасности проводит организация, имеющая лицензию на проведение экспертизы промышленной безопасности технических устройств, применяемых на опасном производственном объекте и аттестованную лабораторию неразрушающего контроля, область аттестации которой соответствуем заявленным услугам.</w:t>
      </w:r>
    </w:p>
    <w:p w:rsidR="00F26004" w:rsidRDefault="00916CBC">
      <w:pPr>
        <w:tabs>
          <w:tab w:val="num" w:pos="1134"/>
        </w:tabs>
        <w:spacing w:line="276" w:lineRule="auto"/>
        <w:ind w:firstLine="709"/>
        <w:jc w:val="both"/>
      </w:pPr>
      <w:r>
        <w:t>Услуги производятся в месте базирования ПС в соответствии с режимом работы заказчика, а также с оформлением заказчиком наряда-допуска и соблюдением правил техники безопасности и противопожарной безопасности всеми лицами, участвующими в проведении услуг.</w:t>
      </w:r>
    </w:p>
    <w:p w:rsidR="00F26004" w:rsidRDefault="00916CBC">
      <w:pPr>
        <w:tabs>
          <w:tab w:val="num" w:pos="1440"/>
        </w:tabs>
        <w:ind w:left="568" w:right="142"/>
        <w:jc w:val="both"/>
      </w:pPr>
      <w:r>
        <w:rPr>
          <w:color w:val="000000"/>
        </w:rPr>
        <w:t xml:space="preserve"> Исполнитель:</w:t>
      </w:r>
    </w:p>
    <w:p w:rsidR="00F26004" w:rsidRDefault="00916CBC">
      <w:pPr>
        <w:numPr>
          <w:ilvl w:val="0"/>
          <w:numId w:val="19"/>
        </w:numPr>
        <w:ind w:left="284" w:right="142" w:hanging="284"/>
        <w:jc w:val="both"/>
        <w:rPr>
          <w:color w:val="000000"/>
        </w:rPr>
      </w:pPr>
      <w:r>
        <w:rPr>
          <w:color w:val="000000"/>
        </w:rPr>
        <w:t>Подбирает нормативно-техническую и справочную документацию, требуемую для</w:t>
      </w:r>
    </w:p>
    <w:p w:rsidR="00F26004" w:rsidRDefault="00916CBC">
      <w:pPr>
        <w:ind w:left="284" w:right="142" w:hanging="284"/>
        <w:jc w:val="both"/>
      </w:pPr>
      <w:r>
        <w:rPr>
          <w:color w:val="000000"/>
        </w:rPr>
        <w:t>технической диагностики ПС;</w:t>
      </w:r>
    </w:p>
    <w:p w:rsidR="00F26004" w:rsidRDefault="00916CBC">
      <w:pPr>
        <w:numPr>
          <w:ilvl w:val="0"/>
          <w:numId w:val="19"/>
        </w:numPr>
        <w:ind w:left="284" w:right="142" w:hanging="284"/>
        <w:jc w:val="both"/>
      </w:pPr>
      <w:r>
        <w:rPr>
          <w:color w:val="000000"/>
        </w:rPr>
        <w:t xml:space="preserve">Знакомиться с сертификатами (на металл, электроды и т.п.), с эксплуатационной, </w:t>
      </w:r>
    </w:p>
    <w:p w:rsidR="00F26004" w:rsidRDefault="00916CBC">
      <w:pPr>
        <w:ind w:right="142"/>
        <w:jc w:val="both"/>
      </w:pPr>
      <w:r>
        <w:rPr>
          <w:color w:val="000000"/>
        </w:rPr>
        <w:t>ремонтной, проектно-конструкторской и другой документацией, подготавливает выписку из паспорта ПС;</w:t>
      </w:r>
    </w:p>
    <w:p w:rsidR="00F26004" w:rsidRDefault="00916CBC">
      <w:pPr>
        <w:numPr>
          <w:ilvl w:val="0"/>
          <w:numId w:val="19"/>
        </w:numPr>
        <w:ind w:left="284" w:right="142" w:hanging="284"/>
        <w:jc w:val="both"/>
        <w:rPr>
          <w:color w:val="000000"/>
        </w:rPr>
      </w:pPr>
      <w:r>
        <w:rPr>
          <w:color w:val="000000"/>
        </w:rPr>
        <w:t>Составляет карты осмотра ПС;</w:t>
      </w:r>
    </w:p>
    <w:p w:rsidR="00F26004" w:rsidRDefault="00916CBC">
      <w:pPr>
        <w:numPr>
          <w:ilvl w:val="0"/>
          <w:numId w:val="19"/>
        </w:numPr>
        <w:ind w:left="284" w:right="142" w:hanging="284"/>
        <w:jc w:val="both"/>
      </w:pPr>
      <w:r>
        <w:rPr>
          <w:color w:val="000000"/>
        </w:rPr>
        <w:t>П</w:t>
      </w:r>
      <w:r>
        <w:t>о результатам ознакомления с документацией дается оценка:</w:t>
      </w:r>
    </w:p>
    <w:p w:rsidR="00F26004" w:rsidRDefault="00916CBC">
      <w:pPr>
        <w:numPr>
          <w:ilvl w:val="1"/>
          <w:numId w:val="19"/>
        </w:numPr>
        <w:ind w:left="426" w:right="142" w:hanging="426"/>
        <w:jc w:val="both"/>
      </w:pPr>
      <w:r>
        <w:t>Наличия и комплектности документации;</w:t>
      </w:r>
    </w:p>
    <w:p w:rsidR="00F26004" w:rsidRDefault="00916CBC">
      <w:pPr>
        <w:numPr>
          <w:ilvl w:val="1"/>
          <w:numId w:val="19"/>
        </w:numPr>
        <w:ind w:left="426" w:right="142" w:hanging="426"/>
        <w:jc w:val="both"/>
      </w:pPr>
      <w:r>
        <w:t>Соответствия имеющегося оборудования и его технических данных паспортным и</w:t>
      </w:r>
    </w:p>
    <w:p w:rsidR="00F26004" w:rsidRDefault="00916CBC">
      <w:pPr>
        <w:tabs>
          <w:tab w:val="num" w:pos="1440"/>
        </w:tabs>
        <w:ind w:right="142"/>
        <w:jc w:val="both"/>
      </w:pPr>
      <w:r>
        <w:t xml:space="preserve"> сертификационным документам;</w:t>
      </w:r>
    </w:p>
    <w:p w:rsidR="00F26004" w:rsidRDefault="00916CBC">
      <w:pPr>
        <w:ind w:right="142"/>
        <w:jc w:val="both"/>
      </w:pPr>
      <w:r>
        <w:t xml:space="preserve">4.3.Наличия системы контроля проверки знаний правил промышленной безопасности, а также соблюдения квалификационных требований к персоналу; </w:t>
      </w:r>
    </w:p>
    <w:p w:rsidR="00F26004" w:rsidRDefault="00916CBC">
      <w:pPr>
        <w:ind w:left="567" w:right="142" w:hanging="567"/>
        <w:jc w:val="both"/>
      </w:pPr>
      <w:r>
        <w:t>4.4.Соблюдения предписаний органов контроля и экспертных комиссий;</w:t>
      </w:r>
    </w:p>
    <w:p w:rsidR="00F26004" w:rsidRDefault="00916CBC">
      <w:pPr>
        <w:ind w:right="142"/>
        <w:jc w:val="both"/>
      </w:pPr>
      <w:r>
        <w:t>4.5.Уровня технического обслуживания ПС и соответствия ТО требованиям инструкций.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5.  Подготавливает технические средства и приборы для обследования.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6.  Проводит инструктаж по технике безопасности членов комиссии.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7.  Проводит обследование:</w:t>
      </w:r>
    </w:p>
    <w:p w:rsidR="00F26004" w:rsidRDefault="00916CBC">
      <w:pPr>
        <w:tabs>
          <w:tab w:val="num" w:pos="1440"/>
        </w:tabs>
        <w:ind w:right="142"/>
        <w:jc w:val="both"/>
      </w:pPr>
      <w:r>
        <w:t>7.1.  Металлоконструкций;</w:t>
      </w:r>
    </w:p>
    <w:p w:rsidR="00F26004" w:rsidRDefault="00916CBC">
      <w:pPr>
        <w:ind w:right="142"/>
        <w:jc w:val="both"/>
      </w:pPr>
      <w:r>
        <w:rPr>
          <w:color w:val="000000"/>
        </w:rPr>
        <w:t>7.2.  Механическго оборудования;</w:t>
      </w:r>
    </w:p>
    <w:p w:rsidR="00F26004" w:rsidRDefault="00916CBC">
      <w:pPr>
        <w:ind w:right="142"/>
        <w:jc w:val="both"/>
        <w:rPr>
          <w:color w:val="000000"/>
        </w:rPr>
      </w:pPr>
      <w:r>
        <w:rPr>
          <w:color w:val="000000"/>
        </w:rPr>
        <w:t>7.3.  Электро и гидрооборудования;</w:t>
      </w:r>
    </w:p>
    <w:p w:rsidR="00F26004" w:rsidRDefault="00916CBC">
      <w:pPr>
        <w:ind w:right="142"/>
        <w:jc w:val="both"/>
        <w:rPr>
          <w:color w:val="000000"/>
        </w:rPr>
      </w:pPr>
      <w:r>
        <w:rPr>
          <w:color w:val="000000"/>
        </w:rPr>
        <w:t>7.4.  обследование приборов и устройств безопасности.</w:t>
      </w:r>
    </w:p>
    <w:p w:rsidR="00F26004" w:rsidRDefault="00916CBC">
      <w:pPr>
        <w:ind w:right="142"/>
        <w:jc w:val="both"/>
      </w:pPr>
      <w:r>
        <w:t>8. Проводит неразрушающий контроль металлоконструкций, сварных и болтовых соединений.</w:t>
      </w:r>
    </w:p>
    <w:p w:rsidR="00F26004" w:rsidRDefault="00916CBC">
      <w:pPr>
        <w:ind w:right="142"/>
        <w:jc w:val="both"/>
      </w:pPr>
      <w:r>
        <w:t>9. Проводит снятие показаний с приборов безопасности ТУ.</w:t>
      </w:r>
    </w:p>
    <w:p w:rsidR="00F26004" w:rsidRDefault="00916CBC">
      <w:pPr>
        <w:ind w:right="142"/>
        <w:jc w:val="both"/>
      </w:pPr>
      <w:r>
        <w:t xml:space="preserve">10. Проводит статические и динамические испытания поверенными контрольными грузами. 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11. Собирает и анализирует результаты обследования.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12. Составляет ведомости дефектов.</w:t>
      </w:r>
    </w:p>
    <w:p w:rsidR="00F26004" w:rsidRDefault="00916CBC">
      <w:pPr>
        <w:tabs>
          <w:tab w:val="num" w:pos="1440"/>
        </w:tabs>
        <w:ind w:right="142"/>
        <w:jc w:val="both"/>
      </w:pPr>
      <w:r>
        <w:lastRenderedPageBreak/>
        <w:t>13. Составляет технологию ремонта ответственных металлоконструкций.</w:t>
      </w:r>
    </w:p>
    <w:p w:rsidR="00F26004" w:rsidRDefault="00916CBC">
      <w:pPr>
        <w:tabs>
          <w:tab w:val="num" w:pos="1440"/>
        </w:tabs>
        <w:ind w:right="142"/>
        <w:jc w:val="both"/>
      </w:pPr>
      <w:r>
        <w:t xml:space="preserve">14.Составляет план мероприятий по устранению недостатков, выявленных в процессе обследования объекта. 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15. Оформляет акты неразрушающего контроля.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16. Исследует напряжённо-деформированное состояние металлоконструкций.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17. Рассчитывает фактический режим работы ПС.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18. Оценивает остаточный ресурс.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19. Вырабатывает решение о возможности и целесообразности продления срока эксплуатации ПС.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20. Оформляет акт обследования.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21. Оформляет заключение экспертного обследования.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 xml:space="preserve">22. Вносит запись в технический паспорт подъемного сооружения о проведении экспертизы </w:t>
      </w:r>
    </w:p>
    <w:p w:rsidR="00F26004" w:rsidRDefault="00916CBC">
      <w:pPr>
        <w:tabs>
          <w:tab w:val="num" w:pos="1440"/>
        </w:tabs>
        <w:ind w:right="142"/>
        <w:jc w:val="both"/>
      </w:pPr>
      <w:r>
        <w:t>промышленной безопасности.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23. Передает заключения владельцу ПС для согласования.</w:t>
      </w:r>
    </w:p>
    <w:p w:rsidR="00F26004" w:rsidRDefault="00916CBC">
      <w:pPr>
        <w:tabs>
          <w:tab w:val="num" w:pos="1440"/>
        </w:tabs>
        <w:ind w:right="142"/>
        <w:jc w:val="both"/>
      </w:pPr>
      <w:r>
        <w:t>24. Берёт на себя обязательства по регистрации заключения экспертизы промышленной безопасности в органах Ростехнадзора Тульской области.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25. Услуги оказываются согласно утвержденных норм времени на экспертизу, но не более    5 (пяти) рабочих дней </w:t>
      </w:r>
      <w:r>
        <w:rPr>
          <w:rFonts w:eastAsia="Calibri"/>
          <w:lang w:eastAsia="en-US"/>
        </w:rPr>
        <w:t>на каждое подъёмное сооружение</w:t>
      </w:r>
      <w:r>
        <w:rPr>
          <w:rFonts w:eastAsia="Calibri"/>
        </w:rPr>
        <w:t xml:space="preserve">.         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26. </w:t>
      </w:r>
      <w:r w:rsidR="004B046E">
        <w:rPr>
          <w:rFonts w:eastAsia="Calibri"/>
        </w:rPr>
        <w:t xml:space="preserve">При оказании услуг Исполнитель </w:t>
      </w:r>
      <w:r>
        <w:rPr>
          <w:rFonts w:eastAsia="Calibri"/>
        </w:rPr>
        <w:t>должен соблюдать все требования безопасности, установленные законодательством Российской Федерации.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 27.  Результатом оказанных услуг является: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        1) Заключение эксперти</w:t>
      </w:r>
      <w:r w:rsidR="00226A1E">
        <w:rPr>
          <w:rFonts w:eastAsia="Calibri"/>
        </w:rPr>
        <w:t xml:space="preserve">зы промышленной безопасности на каждое техническое </w:t>
      </w:r>
      <w:r>
        <w:rPr>
          <w:rFonts w:eastAsia="Calibri"/>
        </w:rPr>
        <w:t xml:space="preserve">устройство зарегистрированное в </w:t>
      </w:r>
      <w:r>
        <w:rPr>
          <w:rFonts w:eastAsia="Calibri"/>
          <w:lang w:eastAsia="en-US"/>
        </w:rPr>
        <w:t>органа</w:t>
      </w:r>
      <w:r w:rsidR="00226A1E">
        <w:rPr>
          <w:rFonts w:eastAsia="Calibri"/>
          <w:lang w:eastAsia="en-US"/>
        </w:rPr>
        <w:t>х Ростехнадзора</w:t>
      </w:r>
      <w:r>
        <w:rPr>
          <w:rFonts w:eastAsia="Calibri"/>
        </w:rPr>
        <w:t xml:space="preserve">; 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        2) Уведомление о внесении сведений в реестр заключений </w:t>
      </w:r>
      <w:r>
        <w:rPr>
          <w:rFonts w:eastAsia="Calibri"/>
          <w:lang w:eastAsia="en-US"/>
        </w:rPr>
        <w:t>экспертизы промышленной безопасности</w:t>
      </w:r>
      <w:r>
        <w:rPr>
          <w:rFonts w:eastAsia="Calibri"/>
        </w:rPr>
        <w:t xml:space="preserve">. </w:t>
      </w:r>
    </w:p>
    <w:p w:rsidR="00F26004" w:rsidRDefault="00916CBC">
      <w:pPr>
        <w:tabs>
          <w:tab w:val="num" w:pos="1440"/>
        </w:tabs>
        <w:ind w:right="142"/>
        <w:jc w:val="both"/>
      </w:pPr>
      <w:r>
        <w:t xml:space="preserve"> 28.  Готовый пакет документов Исполнитель предоставляет Заказчику в течение 5ти рабочих дней с момента внесения заключений в реестр заключений экспертизы промышленной безопасности.</w:t>
      </w:r>
    </w:p>
    <w:p w:rsidR="00F26004" w:rsidRDefault="004B046E">
      <w:pPr>
        <w:jc w:val="both"/>
        <w:rPr>
          <w:rFonts w:eastAsia="Calibri"/>
        </w:rPr>
      </w:pPr>
      <w:r>
        <w:rPr>
          <w:rFonts w:eastAsia="Calibri"/>
        </w:rPr>
        <w:t xml:space="preserve"> 29. Исполнитель </w:t>
      </w:r>
      <w:r w:rsidR="00916CBC">
        <w:rPr>
          <w:rFonts w:eastAsia="Calibri"/>
        </w:rPr>
        <w:t>гарантирует надлежащее качество, своевременность и полноту оказанных услуг.</w:t>
      </w:r>
    </w:p>
    <w:p w:rsidR="00F26004" w:rsidRDefault="004B046E">
      <w:pPr>
        <w:jc w:val="both"/>
        <w:rPr>
          <w:rFonts w:eastAsia="Calibri"/>
        </w:rPr>
      </w:pPr>
      <w:r>
        <w:rPr>
          <w:rFonts w:eastAsia="Calibri"/>
        </w:rPr>
        <w:t xml:space="preserve"> 30. Исполнитель </w:t>
      </w:r>
      <w:r w:rsidR="00916CBC">
        <w:rPr>
          <w:rFonts w:eastAsia="Calibri"/>
        </w:rPr>
        <w:t>должен иметь регламе</w:t>
      </w:r>
      <w:r w:rsidR="00226A1E">
        <w:rPr>
          <w:rFonts w:eastAsia="Calibri"/>
        </w:rPr>
        <w:t xml:space="preserve">нт на проведение и организацию услуг, </w:t>
      </w:r>
      <w:r w:rsidR="00916CBC">
        <w:rPr>
          <w:rFonts w:eastAsia="Calibri"/>
        </w:rPr>
        <w:t>указанных в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>техническом задании.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 31. В стоимость услуг вход</w:t>
      </w:r>
      <w:r w:rsidR="00226A1E">
        <w:rPr>
          <w:rFonts w:eastAsia="Calibri"/>
        </w:rPr>
        <w:t xml:space="preserve">ят все дополнительные расходы, </w:t>
      </w:r>
      <w:r>
        <w:rPr>
          <w:rFonts w:eastAsia="Calibri"/>
        </w:rPr>
        <w:t xml:space="preserve">которые могут возникнуть при  </w:t>
      </w:r>
    </w:p>
    <w:p w:rsidR="00F26004" w:rsidRDefault="00916CBC">
      <w:pPr>
        <w:jc w:val="both"/>
        <w:rPr>
          <w:rFonts w:eastAsia="Calibri"/>
        </w:rPr>
      </w:pPr>
      <w:r>
        <w:rPr>
          <w:rFonts w:eastAsia="Calibri"/>
        </w:rPr>
        <w:t xml:space="preserve"> проведении экспертизы ПС (командировочные, транспортные, налоговые и прочие расходы).</w:t>
      </w:r>
    </w:p>
    <w:p w:rsidR="00F26004" w:rsidRDefault="00916CBC">
      <w:pPr>
        <w:jc w:val="both"/>
        <w:rPr>
          <w:rFonts w:eastAsia="Calibri"/>
          <w:bCs/>
          <w:color w:val="000000"/>
          <w:lang w:eastAsia="en-US"/>
        </w:rPr>
      </w:pPr>
      <w:r>
        <w:rPr>
          <w:rFonts w:ascii="Calibri" w:eastAsia="Calibri" w:hAnsi="Calibri"/>
          <w:bCs/>
          <w:color w:val="000000"/>
          <w:lang w:eastAsia="en-US"/>
        </w:rPr>
        <w:t xml:space="preserve"> 32. </w:t>
      </w:r>
      <w:r>
        <w:rPr>
          <w:rFonts w:eastAsia="Calibri"/>
          <w:bCs/>
          <w:color w:val="000000"/>
          <w:lang w:eastAsia="en-US"/>
        </w:rPr>
        <w:t xml:space="preserve">Срок оказания услуг: </w:t>
      </w:r>
      <w:r>
        <w:rPr>
          <w:rFonts w:eastAsia="Calibri"/>
          <w:b/>
          <w:bCs/>
          <w:color w:val="000000"/>
          <w:lang w:eastAsia="en-US"/>
        </w:rPr>
        <w:t>с момента п</w:t>
      </w:r>
      <w:r w:rsidR="000B23C0">
        <w:rPr>
          <w:rFonts w:eastAsia="Calibri"/>
          <w:b/>
          <w:bCs/>
          <w:color w:val="000000"/>
          <w:lang w:eastAsia="en-US"/>
        </w:rPr>
        <w:t xml:space="preserve">одписания договора – </w:t>
      </w:r>
      <w:r w:rsidR="00226A1E">
        <w:rPr>
          <w:rFonts w:eastAsia="Calibri"/>
          <w:b/>
          <w:bCs/>
          <w:color w:val="000000"/>
          <w:lang w:eastAsia="en-US"/>
        </w:rPr>
        <w:t>31.12.2026</w:t>
      </w:r>
      <w:r>
        <w:rPr>
          <w:rFonts w:eastAsia="Calibri"/>
          <w:b/>
          <w:bCs/>
          <w:color w:val="000000"/>
          <w:lang w:eastAsia="en-US"/>
        </w:rPr>
        <w:t>г.,</w:t>
      </w:r>
      <w:r w:rsidR="00226A1E">
        <w:rPr>
          <w:rFonts w:eastAsia="Calibri"/>
          <w:bCs/>
          <w:color w:val="000000"/>
          <w:lang w:eastAsia="en-US"/>
        </w:rPr>
        <w:t xml:space="preserve"> в </w:t>
      </w:r>
      <w:r>
        <w:rPr>
          <w:rFonts w:eastAsia="Calibri"/>
          <w:bCs/>
          <w:color w:val="000000"/>
          <w:lang w:eastAsia="en-US"/>
        </w:rPr>
        <w:t>соо</w:t>
      </w:r>
      <w:r w:rsidR="00226A1E">
        <w:rPr>
          <w:rFonts w:eastAsia="Calibri"/>
          <w:bCs/>
          <w:color w:val="000000"/>
          <w:lang w:eastAsia="en-US"/>
        </w:rPr>
        <w:t xml:space="preserve">тветствии </w:t>
      </w:r>
      <w:r>
        <w:rPr>
          <w:rFonts w:eastAsia="Calibri"/>
          <w:bCs/>
          <w:color w:val="000000"/>
          <w:lang w:eastAsia="en-US"/>
        </w:rPr>
        <w:t xml:space="preserve">с  </w:t>
      </w:r>
    </w:p>
    <w:p w:rsidR="00F26004" w:rsidRDefault="00916CBC" w:rsidP="0026301F">
      <w:pPr>
        <w:jc w:val="both"/>
        <w:rPr>
          <w:bCs/>
          <w:color w:val="000000"/>
        </w:rPr>
      </w:pPr>
      <w:r>
        <w:rPr>
          <w:rFonts w:eastAsia="Calibri"/>
          <w:bCs/>
          <w:color w:val="000000"/>
          <w:lang w:eastAsia="en-US"/>
        </w:rPr>
        <w:t xml:space="preserve">  Графиком проведения ЭПБ.</w:t>
      </w:r>
      <w:r>
        <w:rPr>
          <w:bCs/>
          <w:color w:val="000000"/>
        </w:rPr>
        <w:t xml:space="preserve"> </w:t>
      </w:r>
    </w:p>
    <w:p w:rsidR="002C409E" w:rsidRDefault="00916CBC" w:rsidP="00052DBC">
      <w:pPr>
        <w:jc w:val="both"/>
        <w:rPr>
          <w:bCs/>
        </w:rPr>
      </w:pPr>
      <w:r>
        <w:rPr>
          <w:bCs/>
        </w:rPr>
        <w:t xml:space="preserve"> </w:t>
      </w:r>
    </w:p>
    <w:p w:rsidR="002C409E" w:rsidRPr="004A6725" w:rsidRDefault="00916CBC" w:rsidP="002C40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         </w:t>
      </w:r>
      <w:r w:rsidR="002C409E">
        <w:t xml:space="preserve">                            </w:t>
      </w:r>
      <w:r>
        <w:t xml:space="preserve"> </w:t>
      </w:r>
      <w:r w:rsidR="002C409E">
        <w:rPr>
          <w:b/>
        </w:rPr>
        <w:t>3</w:t>
      </w:r>
      <w:r w:rsidR="002C409E" w:rsidRPr="004A6725">
        <w:rPr>
          <w:b/>
        </w:rPr>
        <w:t xml:space="preserve">. </w:t>
      </w:r>
      <w:r w:rsidR="002C409E" w:rsidRPr="004A6725">
        <w:rPr>
          <w:b/>
          <w:color w:val="000000"/>
          <w:sz w:val="16"/>
        </w:rPr>
        <w:t xml:space="preserve"> </w:t>
      </w:r>
      <w:r w:rsidR="002C409E" w:rsidRPr="004A6725">
        <w:rPr>
          <w:b/>
          <w:color w:val="000000"/>
        </w:rPr>
        <w:t>Меры по предоставлению национального режима</w:t>
      </w:r>
    </w:p>
    <w:p w:rsidR="002C409E" w:rsidRDefault="002C409E" w:rsidP="002C409E">
      <w:pPr>
        <w:ind w:firstLine="360"/>
        <w:jc w:val="both"/>
        <w:rPr>
          <w:b/>
          <w:bCs/>
        </w:rPr>
      </w:pPr>
      <w:r w:rsidRPr="003016AB">
        <w:t>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tbl>
      <w:tblPr>
        <w:tblW w:w="0" w:type="auto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05"/>
        <w:gridCol w:w="1802"/>
        <w:gridCol w:w="4470"/>
      </w:tblGrid>
      <w:tr w:rsidR="002C409E" w:rsidTr="001010DE">
        <w:trPr>
          <w:trHeight w:val="262"/>
        </w:trPr>
        <w:tc>
          <w:tcPr>
            <w:tcW w:w="3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C409E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6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9E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11366">
              <w:rPr>
                <w:color w:val="000000"/>
              </w:rPr>
              <w:t>Предоставление национального режима в соответствии с ПП 1875 от 23.12.2024.</w:t>
            </w:r>
          </w:p>
        </w:tc>
      </w:tr>
      <w:tr w:rsidR="002C409E" w:rsidTr="001010DE">
        <w:trPr>
          <w:trHeight w:val="525"/>
        </w:trPr>
        <w:tc>
          <w:tcPr>
            <w:tcW w:w="386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C409E" w:rsidRPr="00911366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9E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11366">
              <w:rPr>
                <w:color w:val="000000"/>
              </w:rPr>
              <w:t xml:space="preserve">ОКПД 2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9E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911366">
              <w:rPr>
                <w:color w:val="000000"/>
              </w:rPr>
              <w:t>Мера применения национального режима (запрет, ограничение, преимущество)</w:t>
            </w:r>
          </w:p>
        </w:tc>
      </w:tr>
      <w:tr w:rsidR="002C409E" w:rsidTr="001010DE">
        <w:trPr>
          <w:trHeight w:val="525"/>
        </w:trPr>
        <w:tc>
          <w:tcPr>
            <w:tcW w:w="3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09E" w:rsidRPr="00911366" w:rsidRDefault="00052DBC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 w:rsidRPr="00932357">
              <w:rPr>
                <w:sz w:val="18"/>
                <w:szCs w:val="18"/>
              </w:rPr>
              <w:t>Проведение экспертизы ГПТ (ЭПБ</w:t>
            </w:r>
            <w:r w:rsidRPr="00CC75A4">
              <w:rPr>
                <w:sz w:val="18"/>
                <w:szCs w:val="18"/>
              </w:rPr>
              <w:t>) для нужд филиала ПАО «Россети Центр и Приволжье» - «Тулэнерго»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9E" w:rsidRPr="00911366" w:rsidRDefault="00052DBC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 w:rsidRPr="00052DBC">
              <w:rPr>
                <w:color w:val="000000"/>
              </w:rPr>
              <w:t>71.20.12.000</w:t>
            </w:r>
          </w:p>
        </w:tc>
        <w:tc>
          <w:tcPr>
            <w:tcW w:w="4544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09E" w:rsidRPr="00911366" w:rsidRDefault="002C409E" w:rsidP="001010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применяется</w:t>
            </w:r>
          </w:p>
        </w:tc>
      </w:tr>
    </w:tbl>
    <w:p w:rsidR="00F26004" w:rsidRDefault="00F26004">
      <w:pPr>
        <w:jc w:val="both"/>
      </w:pPr>
    </w:p>
    <w:p w:rsidR="00F26004" w:rsidRDefault="00F26004">
      <w:pPr>
        <w:ind w:firstLine="708"/>
        <w:rPr>
          <w:szCs w:val="10"/>
        </w:rPr>
      </w:pPr>
    </w:p>
    <w:p w:rsidR="00F26004" w:rsidRDefault="00F26004">
      <w:pPr>
        <w:ind w:firstLine="708"/>
        <w:rPr>
          <w:szCs w:val="10"/>
        </w:rPr>
      </w:pPr>
    </w:p>
    <w:p w:rsidR="00F26004" w:rsidRDefault="00916CBC">
      <w:pPr>
        <w:tabs>
          <w:tab w:val="right" w:pos="10206"/>
        </w:tabs>
        <w:rPr>
          <w:color w:val="444444"/>
          <w:sz w:val="23"/>
          <w:szCs w:val="23"/>
        </w:rPr>
      </w:pPr>
      <w:r>
        <w:rPr>
          <w:szCs w:val="10"/>
        </w:rPr>
        <w:t>Специалист службы МиТ                                                                                     О</w:t>
      </w:r>
      <w:r>
        <w:t>.</w:t>
      </w:r>
      <w:r>
        <w:rPr>
          <w:szCs w:val="10"/>
        </w:rPr>
        <w:t xml:space="preserve"> В</w:t>
      </w:r>
      <w:r>
        <w:t>.</w:t>
      </w:r>
      <w:r>
        <w:rPr>
          <w:szCs w:val="10"/>
        </w:rPr>
        <w:t xml:space="preserve"> Васильев</w:t>
      </w:r>
    </w:p>
    <w:p w:rsidR="00F26004" w:rsidRDefault="00F26004">
      <w:pPr>
        <w:tabs>
          <w:tab w:val="right" w:pos="10206"/>
        </w:tabs>
        <w:rPr>
          <w:color w:val="444444"/>
          <w:sz w:val="23"/>
          <w:szCs w:val="23"/>
        </w:rPr>
      </w:pPr>
    </w:p>
    <w:p w:rsidR="00F26004" w:rsidRDefault="00916CBC">
      <w:pPr>
        <w:tabs>
          <w:tab w:val="right" w:pos="10206"/>
        </w:tabs>
      </w:pPr>
      <w:r>
        <w:tab/>
      </w:r>
    </w:p>
    <w:sectPr w:rsidR="00F26004" w:rsidSect="0099484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29" w:rsidRDefault="00F10F29">
      <w:r>
        <w:separator/>
      </w:r>
    </w:p>
  </w:endnote>
  <w:endnote w:type="continuationSeparator" w:id="0">
    <w:p w:rsidR="00F10F29" w:rsidRDefault="00F1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29" w:rsidRDefault="00F10F29">
      <w:r>
        <w:separator/>
      </w:r>
    </w:p>
  </w:footnote>
  <w:footnote w:type="continuationSeparator" w:id="0">
    <w:p w:rsidR="00F10F29" w:rsidRDefault="00F1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4C97"/>
    <w:multiLevelType w:val="hybridMultilevel"/>
    <w:tmpl w:val="26FCD82A"/>
    <w:lvl w:ilvl="0" w:tplc="72743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3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A141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6270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4CF3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3A23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2EA9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A66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BE0D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56C2A58"/>
    <w:multiLevelType w:val="multilevel"/>
    <w:tmpl w:val="3D6A9F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1026A"/>
    <w:multiLevelType w:val="multilevel"/>
    <w:tmpl w:val="F4C02B2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CE02B0C"/>
    <w:multiLevelType w:val="hybridMultilevel"/>
    <w:tmpl w:val="731A1784"/>
    <w:lvl w:ilvl="0" w:tplc="8E083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756C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508A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AAB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ECC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D60A0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4473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78E8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3EC07FB"/>
    <w:multiLevelType w:val="hybridMultilevel"/>
    <w:tmpl w:val="A3A8EDB4"/>
    <w:lvl w:ilvl="0" w:tplc="A1D02BE2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56AEB94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960873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B248F39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D64DE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5E08782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0AA3E9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9E8EBF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316DE6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151B5445"/>
    <w:multiLevelType w:val="hybridMultilevel"/>
    <w:tmpl w:val="58DC6D88"/>
    <w:lvl w:ilvl="0" w:tplc="61A2DE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9E7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24D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22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07F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0C5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C6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1B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2B0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774472"/>
    <w:multiLevelType w:val="multilevel"/>
    <w:tmpl w:val="345C1B0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244E6D1E"/>
    <w:multiLevelType w:val="multilevel"/>
    <w:tmpl w:val="5CE2A3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366C16E1"/>
    <w:multiLevelType w:val="multilevel"/>
    <w:tmpl w:val="239222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877CFC"/>
    <w:multiLevelType w:val="hybridMultilevel"/>
    <w:tmpl w:val="47E0CB66"/>
    <w:lvl w:ilvl="0" w:tplc="A394D2D2">
      <w:start w:val="1997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1" w:tplc="4D622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70AD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4E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B841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32027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F020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CC7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60EA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3F58413D"/>
    <w:multiLevelType w:val="multilevel"/>
    <w:tmpl w:val="20E8C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48C97C73"/>
    <w:multiLevelType w:val="hybridMultilevel"/>
    <w:tmpl w:val="41FCCA04"/>
    <w:lvl w:ilvl="0" w:tplc="856E6750">
      <w:start w:val="1"/>
      <w:numFmt w:val="decimal"/>
      <w:lvlText w:val="2."/>
      <w:lvlJc w:val="left"/>
      <w:pPr>
        <w:tabs>
          <w:tab w:val="num" w:pos="720"/>
        </w:tabs>
        <w:ind w:left="720" w:hanging="360"/>
      </w:pPr>
    </w:lvl>
    <w:lvl w:ilvl="1" w:tplc="D3A032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AE6C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A9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02D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4C3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E3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A07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C2D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C7124B"/>
    <w:multiLevelType w:val="multilevel"/>
    <w:tmpl w:val="7A8CD3EE"/>
    <w:lvl w:ilvl="0">
      <w:start w:val="1"/>
      <w:numFmt w:val="decimal"/>
      <w:pStyle w:val="1"/>
      <w:lvlText w:val="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2"/>
      <w:lvlText w:val="%12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>
    <w:nsid w:val="54E643F9"/>
    <w:multiLevelType w:val="hybridMultilevel"/>
    <w:tmpl w:val="E2964AF6"/>
    <w:lvl w:ilvl="0" w:tplc="1A3CD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A2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21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0F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A7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249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0E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8C2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EC19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AF1A33"/>
    <w:multiLevelType w:val="multilevel"/>
    <w:tmpl w:val="DD3264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58BA0E8D"/>
    <w:multiLevelType w:val="multilevel"/>
    <w:tmpl w:val="D10C6C5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59067E7C"/>
    <w:multiLevelType w:val="multilevel"/>
    <w:tmpl w:val="CF14D7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06E22F3"/>
    <w:multiLevelType w:val="multilevel"/>
    <w:tmpl w:val="CADE6330"/>
    <w:lvl w:ilvl="0">
      <w:start w:val="1"/>
      <w:numFmt w:val="decimal"/>
      <w:lvlText w:val="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3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>
    <w:nsid w:val="7CED7698"/>
    <w:multiLevelType w:val="hybridMultilevel"/>
    <w:tmpl w:val="D9006AF6"/>
    <w:lvl w:ilvl="0" w:tplc="E3141822">
      <w:start w:val="1"/>
      <w:numFmt w:val="decimal"/>
      <w:lvlText w:val="%1."/>
      <w:lvlJc w:val="left"/>
      <w:pPr>
        <w:ind w:left="720" w:hanging="360"/>
      </w:pPr>
    </w:lvl>
    <w:lvl w:ilvl="1" w:tplc="120CBA58">
      <w:start w:val="1"/>
      <w:numFmt w:val="lowerLetter"/>
      <w:lvlText w:val="%2."/>
      <w:lvlJc w:val="left"/>
      <w:pPr>
        <w:ind w:left="1440" w:hanging="360"/>
      </w:pPr>
    </w:lvl>
    <w:lvl w:ilvl="2" w:tplc="7AC2E964">
      <w:start w:val="1"/>
      <w:numFmt w:val="lowerRoman"/>
      <w:lvlText w:val="%3."/>
      <w:lvlJc w:val="right"/>
      <w:pPr>
        <w:ind w:left="2160" w:hanging="180"/>
      </w:pPr>
    </w:lvl>
    <w:lvl w:ilvl="3" w:tplc="554239B8">
      <w:start w:val="1"/>
      <w:numFmt w:val="decimal"/>
      <w:lvlText w:val="%4."/>
      <w:lvlJc w:val="left"/>
      <w:pPr>
        <w:ind w:left="2880" w:hanging="360"/>
      </w:pPr>
    </w:lvl>
    <w:lvl w:ilvl="4" w:tplc="96C0EECA">
      <w:start w:val="1"/>
      <w:numFmt w:val="lowerLetter"/>
      <w:lvlText w:val="%5."/>
      <w:lvlJc w:val="left"/>
      <w:pPr>
        <w:ind w:left="3600" w:hanging="360"/>
      </w:pPr>
    </w:lvl>
    <w:lvl w:ilvl="5" w:tplc="43BCD188">
      <w:start w:val="1"/>
      <w:numFmt w:val="lowerRoman"/>
      <w:lvlText w:val="%6."/>
      <w:lvlJc w:val="right"/>
      <w:pPr>
        <w:ind w:left="4320" w:hanging="180"/>
      </w:pPr>
    </w:lvl>
    <w:lvl w:ilvl="6" w:tplc="045697E8">
      <w:start w:val="1"/>
      <w:numFmt w:val="decimal"/>
      <w:lvlText w:val="%7."/>
      <w:lvlJc w:val="left"/>
      <w:pPr>
        <w:ind w:left="5040" w:hanging="360"/>
      </w:pPr>
    </w:lvl>
    <w:lvl w:ilvl="7" w:tplc="366AE746">
      <w:start w:val="1"/>
      <w:numFmt w:val="lowerLetter"/>
      <w:lvlText w:val="%8."/>
      <w:lvlJc w:val="left"/>
      <w:pPr>
        <w:ind w:left="5760" w:hanging="360"/>
      </w:pPr>
    </w:lvl>
    <w:lvl w:ilvl="8" w:tplc="F488B4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15"/>
  </w:num>
  <w:num w:numId="9">
    <w:abstractNumId w:val="16"/>
  </w:num>
  <w:num w:numId="10">
    <w:abstractNumId w:val="13"/>
  </w:num>
  <w:num w:numId="11">
    <w:abstractNumId w:val="17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18"/>
  </w:num>
  <w:num w:numId="17">
    <w:abstractNumId w:val="2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04"/>
    <w:rsid w:val="000302C5"/>
    <w:rsid w:val="00052DBC"/>
    <w:rsid w:val="000B23C0"/>
    <w:rsid w:val="001B5963"/>
    <w:rsid w:val="00226A1E"/>
    <w:rsid w:val="0026301F"/>
    <w:rsid w:val="002C409E"/>
    <w:rsid w:val="004B046E"/>
    <w:rsid w:val="004D3D30"/>
    <w:rsid w:val="00535477"/>
    <w:rsid w:val="00577635"/>
    <w:rsid w:val="005C31A4"/>
    <w:rsid w:val="00916CBC"/>
    <w:rsid w:val="00994841"/>
    <w:rsid w:val="00C56F83"/>
    <w:rsid w:val="00C77E50"/>
    <w:rsid w:val="00E2314E"/>
    <w:rsid w:val="00E4721F"/>
    <w:rsid w:val="00F10F29"/>
    <w:rsid w:val="00F26004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984B-1772-4A3F-AEC0-DC860911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5"/>
      </w:numPr>
      <w:spacing w:before="480" w:after="240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2"/>
    <w:next w:val="a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2"/>
    <w:next w:val="a2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link w:val="a8"/>
    <w:uiPriority w:val="10"/>
    <w:rPr>
      <w:sz w:val="48"/>
      <w:szCs w:val="48"/>
    </w:rPr>
  </w:style>
  <w:style w:type="paragraph" w:styleId="aa">
    <w:name w:val="Subtitle"/>
    <w:basedOn w:val="a2"/>
    <w:next w:val="a2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1"/>
    <w:uiPriority w:val="29"/>
    <w:rPr>
      <w:i/>
    </w:rPr>
  </w:style>
  <w:style w:type="paragraph" w:styleId="ac">
    <w:name w:val="Intense Quote"/>
    <w:basedOn w:val="a2"/>
    <w:next w:val="a2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2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link w:val="ae"/>
    <w:uiPriority w:val="99"/>
  </w:style>
  <w:style w:type="paragraph" w:styleId="af0">
    <w:name w:val="footer"/>
    <w:basedOn w:val="a2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2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ижний колонтитул Знак"/>
    <w:link w:val="af0"/>
    <w:uiPriority w:val="99"/>
  </w:style>
  <w:style w:type="table" w:styleId="af3">
    <w:name w:val="Table Grid"/>
    <w:basedOn w:val="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2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semiHidden/>
    <w:rPr>
      <w:vertAlign w:val="superscript"/>
    </w:rPr>
  </w:style>
  <w:style w:type="paragraph" w:styleId="af8">
    <w:name w:val="endnote text"/>
    <w:basedOn w:val="a2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5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2"/>
    <w:next w:val="a2"/>
    <w:uiPriority w:val="99"/>
    <w:unhideWhenUsed/>
  </w:style>
  <w:style w:type="paragraph" w:customStyle="1" w:styleId="22">
    <w:name w:val="Заголовок 2;Заголовок 2 Знак"/>
    <w:basedOn w:val="a2"/>
    <w:next w:val="a2"/>
    <w:qFormat/>
    <w:pPr>
      <w:keepNext/>
      <w:numPr>
        <w:ilvl w:val="1"/>
        <w:numId w:val="5"/>
      </w:numPr>
      <w:spacing w:before="360" w:after="120"/>
      <w:outlineLvl w:val="1"/>
    </w:pPr>
    <w:rPr>
      <w:b/>
      <w:sz w:val="32"/>
      <w:szCs w:val="20"/>
    </w:rPr>
  </w:style>
  <w:style w:type="paragraph" w:customStyle="1" w:styleId="a">
    <w:name w:val="Пункт"/>
    <w:basedOn w:val="a2"/>
    <w:pPr>
      <w:numPr>
        <w:ilvl w:val="2"/>
        <w:numId w:val="5"/>
      </w:numPr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pPr>
      <w:numPr>
        <w:ilvl w:val="3"/>
      </w:numPr>
    </w:pPr>
  </w:style>
  <w:style w:type="paragraph" w:customStyle="1" w:styleId="a1">
    <w:name w:val="Подподпункт"/>
    <w:basedOn w:val="a0"/>
    <w:pPr>
      <w:numPr>
        <w:ilvl w:val="4"/>
      </w:numPr>
    </w:pPr>
  </w:style>
  <w:style w:type="paragraph" w:styleId="afd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e">
    <w:name w:val="FollowedHyperlink"/>
    <w:uiPriority w:val="99"/>
    <w:unhideWhenUsed/>
    <w:rPr>
      <w:color w:val="800080"/>
      <w:u w:val="single"/>
    </w:rPr>
  </w:style>
  <w:style w:type="paragraph" w:customStyle="1" w:styleId="xl63">
    <w:name w:val="xl63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2"/>
    <w:pPr>
      <w:spacing w:before="100" w:beforeAutospacing="1" w:after="100" w:afterAutospacing="1"/>
    </w:pPr>
  </w:style>
  <w:style w:type="paragraph" w:customStyle="1" w:styleId="xl69">
    <w:name w:val="xl69"/>
    <w:basedOn w:val="a2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«МРСК Центра и Приволжья»</vt:lpstr>
    </vt:vector>
  </TitlesOfParts>
  <Company>Microsoft Word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«МРСК Центра и Приволжья»</dc:title>
  <dc:creator>Дмитрий</dc:creator>
  <cp:lastModifiedBy>Васильев Олег Вячеславович</cp:lastModifiedBy>
  <cp:revision>9</cp:revision>
  <dcterms:created xsi:type="dcterms:W3CDTF">2025-04-15T13:01:00Z</dcterms:created>
  <dcterms:modified xsi:type="dcterms:W3CDTF">2026-04-13T12:19:00Z</dcterms:modified>
  <cp:version>983040</cp:version>
</cp:coreProperties>
</file>