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Сводная ведомость ЛСР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7"/>
        <w:gridCol w:w="8922"/>
        <w:gridCol w:w="4861"/>
      </w:tblGrid>
      <w:tr>
        <w:trPr/>
        <w:tc>
          <w:tcPr>
            <w:tcW w:w="787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8922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сметы</w:t>
            </w:r>
          </w:p>
        </w:tc>
        <w:tc>
          <w:tcPr>
            <w:tcW w:w="4861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Итого с НДС, руб</w:t>
            </w:r>
          </w:p>
        </w:tc>
      </w:tr>
      <w:tr>
        <w:trPr/>
        <w:tc>
          <w:tcPr>
            <w:tcW w:w="787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2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ЛОКАЛЬНАЯ СМЕТА № 1</w:t>
            </w:r>
          </w:p>
        </w:tc>
        <w:tc>
          <w:tcPr>
            <w:tcW w:w="4861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1 942 579,55</w:t>
            </w:r>
          </w:p>
        </w:tc>
      </w:tr>
      <w:tr>
        <w:trPr/>
        <w:tc>
          <w:tcPr>
            <w:tcW w:w="787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2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ЛОКАЛЬНАЯ СМЕТА 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61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1 922 063,19</w:t>
            </w:r>
          </w:p>
        </w:tc>
      </w:tr>
      <w:tr>
        <w:trPr/>
        <w:tc>
          <w:tcPr>
            <w:tcW w:w="787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2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ЛОКАЛЬНАЯ СМЕТА 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61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1 936 326,51</w:t>
            </w:r>
          </w:p>
        </w:tc>
      </w:tr>
      <w:tr>
        <w:trPr/>
        <w:tc>
          <w:tcPr>
            <w:tcW w:w="9709" w:type="dxa"/>
            <w:gridSpan w:val="2"/>
            <w:tcBorders/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4861" w:type="dxa"/>
            <w:tcBorders/>
          </w:tcPr>
          <w:p>
            <w:pPr>
              <w:pStyle w:val="Style26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5 800 969,25</w:t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Сметная документация</w:t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</w:r>
    </w:p>
    <w:tbl>
      <w:tblPr>
        <w:tblW w:w="16081" w:type="dxa"/>
        <w:jc w:val="start"/>
        <w:tblInd w:w="-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88"/>
        <w:gridCol w:w="1225"/>
        <w:gridCol w:w="4660"/>
        <w:gridCol w:w="1322"/>
        <w:gridCol w:w="40"/>
        <w:gridCol w:w="1012"/>
        <w:gridCol w:w="40"/>
        <w:gridCol w:w="1139"/>
        <w:gridCol w:w="40"/>
        <w:gridCol w:w="992"/>
        <w:gridCol w:w="40"/>
        <w:gridCol w:w="1010"/>
        <w:gridCol w:w="28"/>
        <w:gridCol w:w="11"/>
        <w:gridCol w:w="1233"/>
        <w:gridCol w:w="40"/>
        <w:gridCol w:w="1184"/>
        <w:gridCol w:w="29"/>
        <w:gridCol w:w="11"/>
        <w:gridCol w:w="1296"/>
        <w:gridCol w:w="29"/>
        <w:gridCol w:w="11"/>
      </w:tblGrid>
      <w:tr>
        <w:trPr/>
        <w:tc>
          <w:tcPr>
            <w:tcW w:w="16080" w:type="dxa"/>
            <w:gridSpan w:val="2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ЛОКАЛЬНАЯ СМЕТА № 1</w:t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(локальный сметный расчет)</w:t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 xml:space="preserve">Основание: чертежи № </w:t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261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Сметная стоимость</w:t>
            </w:r>
          </w:p>
        </w:tc>
        <w:tc>
          <w:tcPr>
            <w:tcW w:w="2496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1 626,29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261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Средства на оплату труда</w:t>
            </w:r>
          </w:p>
        </w:tc>
        <w:tc>
          <w:tcPr>
            <w:tcW w:w="2496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297,99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35" w:type="dxa"/>
            <w:gridSpan w:val="5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Составлен(а) в уровне текущих (прогнозных) цен на апрель 2026 года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9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 xml:space="preserve">№№ 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п/п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Шифр стоимостного норматива и коды ресурсов</w:t>
            </w:r>
          </w:p>
        </w:tc>
        <w:tc>
          <w:tcPr>
            <w:tcW w:w="466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Наименование работ и затрат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Кол-во единиц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 на ед. изм. руб.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Попра-вочные коэфф.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Коэфф. зимних удоро-жаний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Коэфф. пересчета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ВСЕГО затрат, руб.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Справочно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ЗТР, всего чел.-час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Ст-ть ед. с начислен.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336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Локальная смета: ГБУ "Автомобильные дороги ЮЗАО", Балаклавский пр-т, д. 30Б</w:t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Телекоммуникационный шкаф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2.8-3103-27-5/1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шкафа настенного размерами до 640х840 мм (без стоимости шкафа)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Шкаф телекоммуникационный настенный 19" 9U 600x600x501mm (ШхГхВ) дверь металл, цвет черный, Cabeus SH-05F-9U60/60m-BK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14 591,48 = [17 452,55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2,3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1.21-3203-3-1/1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DIN-рейки (без стоимости DIN-рейки)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0,006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0,006=(0,6)*1/100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18 327,02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109,96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668,64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454,79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2,73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111,94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DIN-рейка 60см оцинкованная YDN10-0060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70,13 = [84,92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76,97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11,00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2,95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31,59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275,69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45 948,33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2.8-3103-27-13/1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крышки декоративной и других мелких изделий без присоединения проводов (без стоимости крышки)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4 022,56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40,23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Кабельный органайзер 19" 1U с крышкой, металлический, цвет черный (RAL9004) Cabeus JB07-1U-BK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750,79 = [909,15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28,16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4,02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6,9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823,20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82 320,00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Вентилятор Cabeus XD12038A2 черный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1 191,39 = [1 425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Коммутатор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MikroTik CRS112-8P-4S-IN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19 269,89 = [23 048,3 / 1,22] +  2% 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Видеорегистратор с предустановленным ПО Sinkhole Software: Sentinel SINKH-NVR-L08PM2E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125 378,48 = [149 962,5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1.22-3103-33-11/1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плат разных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плата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Патч-панель 19" (1U), 24 порта RJ-45, категория 5e, Dual IDC, с задним кабельным организатором Cabeus PL-24-Cat.5e-Dual IDC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2 156,26 = [2 579,06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592,42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84,63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Патч-корд U/UTP, категория 5е, 2xRJ45/8p8c, неэкранированный, серый, PVC, 1м Cabeus PC-UTP-RJ45-Cat.5e-1m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125,81 = [150,48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1 258,10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1 258,10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Жесткий диск WD Purple WD23PURZ, 2ТБ, HDD, SATA III, 3.5"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12 489,56 = [14 938,5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1.22-3403-29-4/1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колодки клеммной на 20 клемм на пультах и панелях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572,44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1 144,88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Шина Нулевая YNN10-812-6DP-K07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153,82 = [183,98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Шина заземления YNN10-812-6DP-K05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144,02 = [172,26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801,42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114,49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2 358,63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1 179,32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3.1-3103-21-13/1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рамки со штифтами на винтах и гайках с шайбами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78,84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78,84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Полка 1U Cabeus SH-J017-1U-315-BK черная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1 346,78 = [1 610,85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1 346,78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1 346,78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55,19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7,88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1 488,69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1 488,69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Источник бесперебойного питания Ippon Smart Winner II 1000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31 907,35 = [38 163,7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1.21-3603-6-1/1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выключателя установочного автоматического (автомата) или неавтоматического одно-, двух-, трехполюсного на конструкции на стене или колонне на ток до 25 А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 Наименование: При монтаже выключателей автоматических, выключателей нагрузки (рубильников) на рейку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968,48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1 549,57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57,87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92,59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0,20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0,32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350,76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701,52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1 084,70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154,96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0,35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1,54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2,46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3 583,69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1 791,85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1.20-3103-1-8/1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розетки штепсельной неутопленного типа при открытой проводке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0,02=(2)/100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28 231,91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564,64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34,36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0,41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Розетка на DIN-рейку с заземлением контактов РАр 10-3-ОП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293,37 = [350,9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293,37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586,74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395,25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56,46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42,81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0,86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1 603,79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80 189,50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материалов)/на DIN-рейку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Аппаратный модуль интеграции LSK-GATE01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41 803,28 = [50 000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3.1-3103-21-12/1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рамки со штифтами на винтах в нарезных отверстиях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Блок распределения питания для 19" шкафов, горизонтальный, 8 розеток, 10 A, выключатель, гнездо под шнур, алюминиевый корпус, Cabeus PDU-8P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2 260,24 = [2 703,42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29,44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4,21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1.23-3403-5-1/1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Включение штепсельных разъемов в аппаратуру - количество контактов в разъеме до 14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разъем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2=(2)*1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137,14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274,28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17,1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 электропитания PDU 3х1,5мм2 2м с разъёмами С13-DIN49441 (нем. станд.) PC-C13D-2M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726,55 = [869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192,00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27,43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0,25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0,50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1 220,26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610,13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Телекоммуникационный шкаф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288 985,37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АРМ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1.23-3303-1-1/1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аппаратуры настольной - аппарата настольного массой до 0,015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620,22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1 240,44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Автоматизированное рабочее место для подключения к ПО Sentinel, SINKH-4M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198 983,61 = [238 000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18,2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Монитор Dahua DHI-LM32-F200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20 192,65 = [24 152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868,31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124,04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2,36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221 409,05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110 704,53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19,1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ИБП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АРМ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Ippon Smart Power Pro II 1200 Euro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14 056,77 = [16 813 / 1,22] +  2% 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2.8-3103-38-14/1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Настройка синхронных цифровых систем передачи, настройка системы контроля и управления, установка операционной системы, программного обеспечения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станция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115 101,77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16 443,11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Простая (неисключительная) лицензия на программное обеспечение Clairvoyant CVE1-5GNF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204 918,03 = [250 000 / 1,22]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Лицензия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ViPNet Client 4. 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Для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ViPNet Coordinator 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Номер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сети</w:t>
            </w: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val="en-US" w:bidi="ar-SA"/>
              </w:rPr>
              <w:t> - lic_25125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>9 426,23 = [11 500 / 1,22]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АРМ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747 186,77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Установка видеокамер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23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1.22-3303-1-2/1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Устройство камеры видеонаблюдения наружной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 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0,2=(2)/10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23 615,04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4 723,01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15,80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3,16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88,37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17,67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23,1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IP-камера купольная моторизированный объектив 2,7-13,5мм DH-IPC-HDBW5241EP-ZE-S3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16 548,14 = [19 792,88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16 548,14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33 096,28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3 306,11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472,30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29,39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5,88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41 618,56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208 092,80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24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Монтажная коробка DH-PFA138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1 014,01 = [1 227,88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Установка видеокамер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43 646,58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Точка доступа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25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1.23-3403-1-2/1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конструкций - для установки приборов и средств автоматизации массой до 2 кг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25,1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Кронштейн стеновой 450х450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897,46 = [1 086,75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230,40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32,91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53,05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26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1.22-3403-42-12/1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комплекта приемно-передающего оборудования: диспетчерской связи на количество радиоканалов до трех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компл.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26,1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Точка доступа MikroTik ATL LTE18 kit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33 642,03 = [40 238,5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3 608,37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515,48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Точка доступа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44 532,28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Монтаж турникет-припод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1.23-3303-2-1/1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аппаратуры напольной - массой 0,2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27,1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Турникет трипод с автоматической антипаникой TTR-07A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159 508,77 = [190 785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4 641,53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663,08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1,74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28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28,1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Источник вторичного электропитания резервированный СКАТ-1200У (СКАТ ИБП-12/6,5-17)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16 248,94 = [19 435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29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Аккумулятор герметичный свинцово-кислотный SKAT SB 1217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4 259,34 = [5 094,5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30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1.22-3403-46-10/1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Установка ключа или кнопки на панели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670,43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1 340,86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30,1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Устройство разблокировки двери с восстанавливаемой вставкой ST-ER115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1 105,70 = [1 322,5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30,2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Устройство коммутационное УК-ВК/02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1 838,35 = [2 198,8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5 357,60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2 678,80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1.50-3203-38-2/1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Монтаж стеллажей и других конструкций, закрепляемых на фундаментах внутри зданий/Монтаж ограждения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0,02076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0,02076=(1,94*1+3,8*1+2,03*4+1,3*4+0,12*(2+8)+0,5*1)/1000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73 090,43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1 517,36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180,01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3,74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157 242,93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3 264,36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31,1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21.6-1-53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Стеллажи сборочные и для хранения изделий механизированных складов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-0,02076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156 845,08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FF0000"/>
                <w:sz w:val="16"/>
                <w:szCs w:val="16"/>
                <w:lang w:bidi="ar-SA"/>
              </w:rPr>
              <w:t>- 3 256,10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1 062,15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151,74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109,25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2,27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2 743,26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132 141,62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Стойка универсальная 3-х сторонняя TSb-VK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9 069,57 = [10 982,5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33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Поворотная створка с фиксатором предназначена для организации поворотной секции ограждения "Антипаника" TSb-K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13 286,20 = [16 088,5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Стойка универсальная 3-х сторонняя, с 6-ю отверстиями для муфт. TSb-V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8 984,09 = [10 879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35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Поручень диаметром 32 мм и длиной 985 мм TSb-H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2 402,73 = [2 909,5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Муфта шарнирная предназначена для организации секции ограждения "Антипаника" TSb-MK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3 352,42 = [4 059,5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37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Муфта предназначена для крепления горизонтальных поручней TSb-H(HL) TSb-M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1 263,09 = [1 529,5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38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Табличка для поворотной створки TSb-K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6 826,47 = [8 165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Монтаж турникет-припод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306 971,06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Прокладка кабеля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39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1.21-3103-33-3/1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труб гофрированных поливинилхлоридных наружным диаметром 25 мм открыто по стенам и потолкам с установкой соединительных коробок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1,2=(40+80)/100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11 519,91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13 823,89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56,90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68,28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0,40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0,48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4 612,76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5 535,31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9 676,72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1 382,39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0,52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18,31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21,97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30 487,11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25 405,93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40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1.21-3103-31-2/2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40х20 мм / сечение 40х40 мм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0,2=(20)/100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5 383,65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14,68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32 647,93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6 529,59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3 768,56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538,37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9,36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16 234,99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81 174,95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1.21-3103-31-2/4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105х50 мм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0,04=(4)/100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1 076,73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2,94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83 350,93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3 334,04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753,71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107,67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1,87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5 275,12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131 878,00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1.21-3103-8-1/1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проводов и кабелей в коробах, провод сечением до 6 мм2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0,3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0,3=(30)/100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2 191,77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657,53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12 271,84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3 681,55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42,1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30,9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1 130,32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460,27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65,75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3,55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1,07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5 995,42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19 984,73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43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1.21-3103-8-2/1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проводов и кабелей в коробах, провод сечением до 35 мм2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0,2=(20)/100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2 926,48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585,30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20 134,79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4 026,96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43,1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21.23-8-140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Кабели силовые с медными жилами, с изоляцией и оболочкой из поливинилхлоридных композиций пониженной пожароопасности, с низким дымо - и газовыделением, марка ВВГнг(А)-LS, напряжение 660 В, число жил и сечение, мм2: 3х2,5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км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0,0206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103 455,01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2 131,17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409,71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58,53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4,74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0,95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7 211,67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36 058,35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1.21-3103-21-2/1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первый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1,2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4 389,71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5 267,65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44,1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123,6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4 521,29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3 687,36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526,77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7,11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8,53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14 003,07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11 669,23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1.21-3103-21-9/1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1=(200)/100-0,3-1,2+(50)/100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1 494,11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1 494,11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51,5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1 883,87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45,2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Кабель КПСВЭВ 2х2х0,5 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117,21 = [140,19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51,5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117,21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6 036,32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1 045,88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149,41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2,42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2,42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10 609,59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10 609,59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46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1.22-3103-16-3/1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Прокладка проводов заземления по провододержателям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6 851,74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68,52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46,1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Электрический провод ПУГВ ПРОВОДНИК 1x4 мм2 зелено-желтый, 10м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br/>
              <w:t>1 460,48 = [1 746,85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47,96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6,85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0,11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1 583,81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158 381,00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Прокладка кабеля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91 400,78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0" w:type="dxa"/>
            <w:gridSpan w:val="2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Раздел: Пуско-наладочные работы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47</w:t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2.14-3405-1-5/1</w:t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Пусконаладочные работы - телевизионная система, проверка всего технологического комплекса, сдача в эксплуатацию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40 274,86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5 753,55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56</w:t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56,00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Пуско-наладочные работы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локальной смете: ГБУ "Автомобильные дороги ЮЗАО", Балаклавский пр-т, д. 30Б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1 626 286,77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660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5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2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247" w:type="dxa"/>
            <w:gridSpan w:val="14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по смете: ЕБС ЮЗАО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1 626 286,77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3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НДС, 22%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357 783,09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3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Всего с НДС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1 984 069,86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3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Итого с учетом коэффициента оптимизации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  <w:t>1 942 579,55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8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5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23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в том числе НДС</w:t>
            </w:r>
          </w:p>
        </w:tc>
        <w:tc>
          <w:tcPr>
            <w:tcW w:w="2497" w:type="dxa"/>
            <w:gridSpan w:val="5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  <w:t>350 301,23</w:t>
            </w:r>
          </w:p>
        </w:tc>
        <w:tc>
          <w:tcPr>
            <w:tcW w:w="1336" w:type="dxa"/>
            <w:gridSpan w:val="3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tbl>
      <w:tblPr>
        <w:tblW w:w="16258" w:type="dxa"/>
        <w:jc w:val="start"/>
        <w:tblInd w:w="-8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89"/>
        <w:gridCol w:w="1603"/>
        <w:gridCol w:w="4513"/>
        <w:gridCol w:w="1322"/>
        <w:gridCol w:w="15"/>
        <w:gridCol w:w="1030"/>
        <w:gridCol w:w="15"/>
        <w:gridCol w:w="1162"/>
        <w:gridCol w:w="15"/>
        <w:gridCol w:w="1008"/>
        <w:gridCol w:w="16"/>
        <w:gridCol w:w="1024"/>
        <w:gridCol w:w="15"/>
        <w:gridCol w:w="1258"/>
        <w:gridCol w:w="15"/>
        <w:gridCol w:w="1206"/>
        <w:gridCol w:w="15"/>
        <w:gridCol w:w="1322"/>
        <w:gridCol w:w="14"/>
      </w:tblGrid>
      <w:tr>
        <w:trPr/>
        <w:tc>
          <w:tcPr>
            <w:tcW w:w="16257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ЛОКАЛЬНАЯ СМЕТА № 2</w:t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(локальный сметный расчет)</w:t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 xml:space="preserve">Основание: чертежи № </w:t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240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Сметная стоимость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1 612,45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240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Средства на оплату труда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291,06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142" w:type="dxa"/>
            <w:gridSpan w:val="5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Составлен(а) в уровне текущих (прогнозных) цен на апрель 2026 года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4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3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Шифр стоимостного норматива и коды ресурсов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Наименование работ и затрат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Кол-во единиц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 на ед. изм. руб.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Попра-вочные коэфф.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Коэфф. зимних удоро-жаний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Коэфф. пересчета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ВСЕГО затрат, руб.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Справочно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ЗТР, всего чел.-час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Ст-ть ед. с начислен.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3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Локальная смета: ГБУ "Автомобильные дороги ЮЗАО", Наметкина ул., д.10Г</w:t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Телекоммуникационный шкаф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2.8-3103-27-5/1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шкафа настенного размерами до 640х840 мм (без стоимости шкафа)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Шкаф телекоммуникационный настенный 19" 9U 600x600x501mm (ШхГхВ) дверь металл, цвет черный, Cabeus SH-05F-9U60/60m-BK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14 591,48 = [17 452,55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1.21-3203-3-1/1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DIN-рейки (без стоимости DIN-рейки)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0,006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0,006=(0,6)*1/100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18 327,02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109,96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668,64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454,79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2,73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111,94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DIN-рейка 60см оцинкованная YDN10-0060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70,13 = [84,92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76,97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11,00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2,95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31,59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0,19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275,69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45 948,33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2.8-3103-27-13/1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крышки декоративной и других мелких изделий без присоединения проводов (без стоимости крышки)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4 022,56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40,23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Кабельный органайзер 19" 1U с крышкой, металлический, цвет черный (RAL9004) Cabeus JB07-1U-BK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750,79 = [909,15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28,16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4,02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6,9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823,20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82 320,00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Вентилятор Cabeus XD12038A2 черный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1 191,39 = [1 425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Коммутатор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MikroTik CRS112-8P-4S-IN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19 269,89 = [23 048,3 / 1,22] +  2% 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Видеорегистратор с предустановленным ПО Sinkhole Software: Sentinel SINKH-NVR-L08PM2E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125 378,48 = [149 962,5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1.22-3103-33-11/1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плат разных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плата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Патч-панель 19" (1U), 24 порта RJ-45, категория 5e, Dual IDC, с задним кабельным организатором Cabeus PL-24-Cat.5e-Dual IDC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2 156,26 = [2 579,06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592,42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84,63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Патч-корд U/UTP, категория 5е, 2xRJ45/8p8c, неэкранированный, серый, PVC, 1м Cabeus PC-UTP-RJ45-Cat.5e-1m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125,81 = [150,48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1 258,10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1 258,10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Жесткий диск WD Purple WD23PURZ, 2ТБ, HDD, SATA III, 3.5"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12 489,56 = [14 938,5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1.22-3403-29-4/1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колодки клеммной на 20 клемм на пультах и панелях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572,44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1 144,88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Шина Нулевая YNN10-812-6DP-K07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153,82 = [183,98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Шина заземления YNN10-812-6DP-K05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144,02 = [172,26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801,42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114,49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2 358,63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1 179,32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3.1-3103-21-13/1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рамки со штифтами на винтах и гайках с шайбами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78,84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157,68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Полка 1U Cabeus SH-J017-1U-315-BK черная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1 346,78 = [1 610,85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1 346,78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2 693,56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110,38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15,77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0,30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2 977,39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1 488,70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Источник бесперебойного питания Ippon Smart Winner II 1000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31 907,35 = [38 163,7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1.21-3603-6-1/1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выключателя установочного автоматического (автомата) или неавтоматического одно-, двух-, трехполюсного на конструкции на стене или колонне на ток до 25 А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 Наименование: При монтаже выключателей автоматических, выключателей нагрузки (рубильников) на рейку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968,48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1 549,57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57,87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92,59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0,32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350,76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701,52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1 084,70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154,96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0,35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1,54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2,46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3 583,69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1 791,85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1.20-3103-1-8/1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розетки штепсельной неутопленного типа при открытой проводке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0,02=(2)/100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28 231,91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564,64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34,36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Розетка на DIN-рейку с заземлением контактов РАр 10-3-ОП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293,37 = [350,9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293,37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586,74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395,25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56,46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42,81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0,86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1 603,79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80 189,50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материалов)/на DIN-рейку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Аппаратный модуль интеграции LSK-GATE01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41 803,28 = [50 000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3.1-3103-21-12/1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рамки со штифтами на винтах в нарезных отверстиях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Блок распределения питания для 19" шкафов, горизонтальный, 8 розеток, 10 A, выключатель, гнездо под шнур, алюминиевый корпус, Cabeus PDU-8P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2 260,24 = [2 703,42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29,44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4,21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1.23-3403-5-1/1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Включение штепсельных разъемов в аппаратуру - количество контактов в разъеме до 14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разъем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2=(2)*1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137,14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274,28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электропитания PDU 3х1,5мм2 2м с разъёмами С13-DIN49441 (нем. станд.) PC-C13D-2M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726,55 = [869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192,00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27,43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0,50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1 220,26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610,13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Телекоммуникационный шкаф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290 474,07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АРМ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1.23-3303-1-1/1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аппаратуры настольной - аппарата настольного массой до 0,015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620,22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1 240,44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Автоматизированное рабочее место для подключения к ПО Sentinel, SINKH-4M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198 983,61 = [238 000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Монитор Dahua DHI-LM32-F200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20 192,65 = [24 152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868,31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124,04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2,36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221 409,05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110 704,53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ИБП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АРМ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Ippon Smart Power Pro II 1200 Euro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14 056,77 = [16 813 / 1,22] +  2% 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2.8-3103-38-14/1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Настройка синхронных цифровых систем передачи, настройка системы контроля и управления, установка операционной системы, программного обеспечения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станция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115 101,77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16 443,11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Простая (неисключительная) лицензия на программное обеспечение Clairvoyant CVE1-5GNF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204 918,03 = [250 000 / 1,22]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Лицензия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ViPNet Client 4.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Для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ViPNet Coordinator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Номер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сети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> - lic_25125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>9 426,23 = [11 500 / 1,22]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АРМ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747 186,77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Установка видеокамер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1.22-3303-1-2/1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камеры видеонаблюдения наружной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 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0,2=(2)/10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23 615,04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4 723,01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15,80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3,16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88,37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17,67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IP-камера купольная моторизированный объектив 2,7-13,5мм DH-IPC-HDBW5241EP-ZE-S3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16 548,14 = [19 792,88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16 548,14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33 096,28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3 306,11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472,30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29,39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5,88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41 618,56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208 092,80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24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Монтажная коробка DH-PFA138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1 014,01 = [1 227,88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Установка видеокамер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43 646,58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Точка доступа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25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1.23-3403-1-2/1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конструкций - для установки приборов и средств автоматизации массой до 2 кг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25,1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Кронштейн стеновой 450х450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897,46 = [1 086,75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230,40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32,91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53,05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1.22-3403-42-12/1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комплекта приемно-передающего оборудования: диспетчерской связи на количество радиоканалов до трех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компл.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Точка доступа MikroTik ATL LTE18 kit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33 642,03 = [40 238,5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3 608,37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515,48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Точка доступа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44 532,28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Монтаж турникет-припод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1.23-3303-2-1/1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аппаратуры напольной - массой 0,2 т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Турникет трипод с автоматической антипаникой TTR-07A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159 508,77 = [190 785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4 641,53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663,08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1,74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Источник вторичного электропитания резервированный СКАТ-1200У (СКАТ ИБП-12/6,5-17)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16 248,94 = [19 435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Аккумулятор герметичный свинцово-кислотный SKAT SB 1217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4 259,34 = [5 094,5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1.22-3403-46-10/1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ключа или кнопки на панели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670,43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разблокировки двери с восстанавливаемой вставкой ST-ER115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1 105,70 = [1 322,5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30,2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коммутационное УК-ВК/02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1 838,35 = [2 198,8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5 357,60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2 678,80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1.50-3203-38-2/1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Монтаж стеллажей и других конструкций, закрепляемых на фундаментах внутри зданий/Монтаж ограждения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0,02076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0,02076=(1,94*1+3,8*1+2,03*4+1,3*4+0,12*(2+8)+0,5*1)/1000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73 090,43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1 517,36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180,01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3,74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157 242,93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3 264,36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21.6-1-53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Стеллажи сборочные и для хранения изделий механизированных складов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-0,02076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156 845,08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bidi="ar-SA"/>
              </w:rPr>
              <w:t>- 3 256,10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1 062,15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151,74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109,25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2,27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2 743,26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132 141,62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Стойка универсальная 3-х сторонняя TSb-VK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9 069,57 = [10 982,5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Поворотная створка с фиксатором предназначена для организации поворотной секции ограждения "Антипаника" TSb-K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13 286,20 = [16 088,5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Стойка универсальная 3-х сторонняя, с 6-ю отверстиями для муфт. TSb-V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8 984,09 = [10 879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Поручень диаметром 32 мм и длиной 985 мм TSb-H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2 402,73 = [2 909,5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Муфта шарнирная предназначена для организации секции ограждения "Антипаника" TSb-MK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3 352,42 = [4 059,5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37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Муфта предназначена для крепления горизонтальных поручней TSb-H(HL) TSb-M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1 263,09 = [1 529,5 / 1,22] +  0,75%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38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Табличка для поворотной створки TSb-K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6 826,47 = [8 165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Монтаж турникет-припод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306 971,06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Прокладка кабеля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39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1.21-3103-33-3/1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труб гофрированных поливинилхлоридных наружным диаметром 25 мм открыто по стенам и потолкам с установкой соединительных коробок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0,75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0,75=(25+50)/100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11 519,91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8 639,93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56,90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42,68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0,40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0,30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4 612,76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3 459,57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6 047,95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863,99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0,32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18,31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13,73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19 054,44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25 405,92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1.21-3103-31-2/2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40х20 мм / сечение 40х40 мм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0,2=(20)/100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5 383,65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14,68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32 647,93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6 529,59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3 768,56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538,37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9,36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16 234,99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81 174,95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1.21-3103-31-2/4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105х50 мм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0,04=(4)/100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1 076,73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2,94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83 350,93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3 334,04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753,71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107,67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1,87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5 275,12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131 878,00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1.21-3103-8-2/1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проводов и кабелей в коробах, провод сечением до 35 мм2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0,4=(40)/100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2 926,48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1 170,59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20 134,79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8 053,92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21.23-8-140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Кабели силовые с медными жилами, с изоляцией и оболочкой из поливинилхлоридных композиций пониженной пожароопасности, с низким дымо - и газовыделением, марка ВВГнг(А)-LS, напряжение 660 В, число жил и сечение, мм2: 3х2,5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км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0,0412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103 455,01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4 262,35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819,41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117,06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4,74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1,90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14 423,33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36 058,33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43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1.21-3103-21-2/1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первый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0,75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4 389,71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3 292,28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43,1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77,25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2 825,81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2 304,60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329,23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7,11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5,33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8 751,92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11 669,23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1.21-3103-21-9/1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1,15=(150)/100-0,75+(40)/100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1 494,11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1 718,23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77,25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2 825,81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44,2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КПСВЭВ 2х2х0,5 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117,21 = [140,19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41,2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117,21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4 829,05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1 202,76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171,82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2,42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2,78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10 747,67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9 345,80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1.22-3103-16-3/1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проводов заземления по провододержателям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6 851,74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68,52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45,1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Электрический провод ПУГВ ПРОВОДНИК 1x4 мм2 зелено-желтый, 10м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1 460,48 = [1 746,85 / 1,22] +  2% Заг.скл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47,96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6,85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0,11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1 583,81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158 381,00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Прокладка кабеля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76 071,28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57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Пуско-наладочные работы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2.14-3405-1-5/1</w:t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Пусконаладочные работы - телевизионная система, проверка всего технологического комплекса, сдача в эксплуатацию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40 274,86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5 753,55</w:t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</w:t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56,00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1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Пуско-наладочные работы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локальной смете: ГБУ "Автомобильные дороги ЮЗАО", Наметкина ул., д.10Г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1 612 445,97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51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22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7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2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4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2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33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27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смете: ЕБС ЮЗАО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1 612 445,97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135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НДС, 22%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354 738,11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135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Всего с НДС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1 967 184,08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135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с учетом коэффициента оптимизации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1 922 063,19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89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60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135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том числе НДС</w:t>
            </w:r>
          </w:p>
        </w:tc>
        <w:tc>
          <w:tcPr>
            <w:tcW w:w="2494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346 601,56</w:t>
            </w:r>
          </w:p>
        </w:tc>
        <w:tc>
          <w:tcPr>
            <w:tcW w:w="133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</w:tbl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tbl>
      <w:tblPr>
        <w:tblW w:w="15620" w:type="dxa"/>
        <w:jc w:val="start"/>
        <w:tblInd w:w="-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4"/>
        <w:gridCol w:w="1504"/>
        <w:gridCol w:w="4424"/>
        <w:gridCol w:w="1243"/>
        <w:gridCol w:w="217"/>
        <w:gridCol w:w="792"/>
        <w:gridCol w:w="216"/>
        <w:gridCol w:w="910"/>
        <w:gridCol w:w="216"/>
        <w:gridCol w:w="775"/>
        <w:gridCol w:w="215"/>
        <w:gridCol w:w="792"/>
        <w:gridCol w:w="216"/>
        <w:gridCol w:w="996"/>
        <w:gridCol w:w="216"/>
        <w:gridCol w:w="951"/>
        <w:gridCol w:w="217"/>
        <w:gridCol w:w="1056"/>
        <w:gridCol w:w="9"/>
      </w:tblGrid>
      <w:tr>
        <w:trPr/>
        <w:tc>
          <w:tcPr>
            <w:tcW w:w="15619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ЛОКАЛЬНАЯ СМЕТА № 3</w:t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(локальный сметный расчет)</w:t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 xml:space="preserve">Основание: чертежи № </w:t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124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Сметная стоимость</w:t>
            </w:r>
          </w:p>
        </w:tc>
        <w:tc>
          <w:tcPr>
            <w:tcW w:w="2379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1 625,36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3124" w:type="dxa"/>
            <w:gridSpan w:val="6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Средства на оплату труда</w:t>
            </w:r>
          </w:p>
        </w:tc>
        <w:tc>
          <w:tcPr>
            <w:tcW w:w="2379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297,47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042" w:type="dxa"/>
            <w:gridSpan w:val="5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Составлен(а) в уровне текущих (прогнозных) цен на апрель 2026 года</w:t>
            </w:r>
          </w:p>
        </w:tc>
        <w:tc>
          <w:tcPr>
            <w:tcW w:w="1008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0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8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8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п/п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Шифр стоимостного норматива и коды ресурсов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Наименование работ и затрат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Кол-во единиц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 на ед. изм. руб.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Попра-вочные коэфф.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Коэфф. зимних удоро-жаний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Коэфф. пересчета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ВСЕГО затрат, руб.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Справочно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ЗТР, всего чел.-час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Ст-ть ед. с начислен.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Локальная смета: ГБУ "Автомобильные дороги ЮЗАО", Поляны ул., д.12</w:t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Телекоммуникационный шкаф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2.8-3103-27-5/1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шкафа настенного размерами до 640х840 мм (без стоимости шкафа)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Шкаф телекоммуникационный настенный 19" 9U 600x600x501mm (ШхГхВ) дверь металл, цвет черный, Cabeus SH-05F-9U60/60m-BK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14 591,48 = [17 452,55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14 591,48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17 005,02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1.21-3203-3-1/1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DIN-рейки (без стоимости DIN-рейки)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0,006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0,006=(0,6)*1/100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18 327,02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109,96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668,64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454,79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2,73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111,94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DIN-рейка 60см оцинкованная YDN10-0060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70,13 = [84,92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70,13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76,97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11,00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2,95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31,59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275,69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45 948,33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2.8-3103-27-13/1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крышки декоративной и других мелких изделий без присоединения проводов (без стоимости крышки)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4 022,56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40,23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Кабельный органайзер 19" 1U с крышкой, металлический, цвет черный (RAL9004) Cabeus JB07-1U-BK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750,79 = [909,15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750,79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28,16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4,02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6,9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823,20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82 320,00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Вентилятор Cabeus XD12038A2 черный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1 191,39 = [1 425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1 191,39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2 332,15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Коммутатор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MikroTik CRS112-8P-4S-IN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19 269,89 = [23 048,3 / 1,22] +  2% 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19 269,89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20 410,65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Видеорегистратор с предустановленным ПО Sinkhole Software: Sentinel SINKH-NVR-L08PM2E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125 378,48 = [149 962,5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125 378,48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126 519,24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1.22-3103-33-11/1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плат разных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плата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846,32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Патч-панель 19" (1U), 24 порта RJ-45, категория 5e, Dual IDC, с задним кабельным организатором Cabeus PL-24-Cat.5e-Dual IDC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2 156,26 = [2 579,06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2 156,26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592,42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84,63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3 679,63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Патч-корд U/UTP, категория 5е, 2xRJ45/8p8c, неэкранированный, серый, PVC, 1м Cabeus PC-UTP-RJ45-Cat.5e-1m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125,81 = [150,48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1 887,15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1 887,15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125,81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633,75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Жесткий диск WD Purple WD23PURZ, 2ТБ, HDD, SATA III, 3.5"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12 489,56 = [14 938,5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12 489,56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443,63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63,38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13 630,32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1.22-3403-29-4/1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колодки клеммной на 20 клемм на пультах и панелях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572,44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1 144,88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Шина Нулевая YNN10-812-6DP-K07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153,82 = [183,98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153,82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Шина заземления YNN10-812-6DP-K05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144,02 = [172,26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144,02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801,42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114,49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2 358,63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1 179,32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3.1-3103-21-13/1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рамки со штифтами на винтах и гайках с шайбами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78,84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78,84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Полка 1U Cabeus SH-J017-1U-315-BK черная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1 346,78 = [1 610,85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1 346,78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1 346,78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55,19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7,88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1 488,69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1 488,69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Источник бесперебойного питания Ippon Smart Winner II 1000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31 907,35 = [38 163,7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31 907,35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47 256,38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1.21-3603-6-1/1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выключателя установочного автоматического (автомата) или неавтоматического одно-, двух-, трехполюсного на конструкции на стене или колонне на ток до 25 А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Поправка: СН-2012. Гл.1 Сб.21 п.3.1 Наименование: При монтаже выключателей автоматических, выключателей нагрузки (рубильников) на рейку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968,48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1 549,57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57,87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92,59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0,32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350,76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701,52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1 084,70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154,96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0,35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1,54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*0,8</w:t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2,46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3 583,69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1 791,85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1.20-3103-1-8/1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розетки штепсельной неутопленного типа при открытой проводке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0,02=(2)/100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28 231,91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564,64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34,36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Розетка на DIN-рейку с заземлением контактов РАр 10-3-ОП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293,37 = [350,9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293,37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586,74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395,25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56,46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42,81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0,86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1 603,79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80 189,50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материалов)/на DIN-рейку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Аппаратный модуль интеграции LSK-GATE01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41 803,28 = [50 000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41 803,28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43 203,99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3.1-3103-21-12/1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рамки со штифтами на винтах в нарезных отверстиях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42,05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Блок распределения питания для 19" шкафов, горизонтальный, 8 розеток, 10 A, выключатель, гнездо под шнур, алюминиевый корпус, Cabeus PDU-8P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2 260,24 = [2 703,42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2 260,24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29,44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4,21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2 335,94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1.23-3403-5-1/1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Включение штепсельных разъемов в аппаратуру - количество контактов в разъеме до 14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разъем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2=(2)*1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137,14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274,28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электропитания PDU 3х1,5мм2 2м с разъёмами С13-DIN49441 (нем. станд.) PC-C13D-2M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726,55 = [869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726,55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192,00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27,43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0,50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1 220,26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610,13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Телекоммуникационный шкаф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289 614,42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АРМ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1.23-3303-1-1/1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аппаратуры настольной - аппарата настольного массой до 0,015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620,22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1 240,44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Автоматизированное рабочее место для подключения к ПО Sentinel, SINKH-4M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198 983,61 = [238 000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198 983,61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Монитор Dahua DHI-LM32-F200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20 192,65 = [24 152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20 192,65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868,31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124,04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2,36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221 409,05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110 704,53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1.21-3703-5-1/1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приборов и аппаратов, снятых перед транспортированием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778,17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19,1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ИБП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АРМ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Ippon Smart Power Pro II 1200 Euro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 xml:space="preserve">14 056,77 = [16 813 / 1,22] +  2% 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Заг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14 056,77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544,72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77,82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15 457,48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2.8-3103-38-14/1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Настройка синхронных цифровых систем передачи, настройка системы контроля и управления, установка операционной системы, программного обеспечения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станция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164 431,10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115 101,77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16 443,11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167,44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295 975,98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Простая (неисключительная) лицензия на программное обеспечение Clairvoyant CVE1-5GNF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204 918,03 = [250 000 / 1,22]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204 918,03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Лицензия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ViPNet Client 4.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Для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ViPNet Coordinator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Номер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сети</w:t>
            </w: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val="en-US" w:bidi="ar-SA"/>
              </w:rPr>
              <w:t> - lic_25125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val="en-US" w:bidi="ar-SA"/>
              </w:rPr>
              <w:br/>
              <w:t>9 426,23 = [11 500 / 1,22]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9 426,23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АРМ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747 186,77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Установка видеокамер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1.22-3303-1-2/1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камеры видеонаблюдения наружной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 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0,2=(2)/10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23 615,04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4 723,01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15,80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3,16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88,37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17,67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IP-камера купольная моторизированный объектив 2,7-13,5мм DH-IPC-HDBW5241EP-ZE-S3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16 548,14 = [19 792,88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16 548,14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33 096,28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3 306,11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472,30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29,39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5,88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41 618,56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208 092,80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24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Монтажная коробка DH-PFA138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1 014,01 = [1 227,88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2 028,02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1 014,01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Установка видеокамер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43 646,58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Точка доступа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25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1.23-3403-1-2/1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конструкций - для установки приборов и средств автоматизации массой до 2 кг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329,14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68,62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49,12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25,1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Кронштейн стеновой 450х450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897,46 = [1 086,75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897,46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230,40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32,91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53,05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1 611,58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1.22-3403-42-12/1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комплекта приемно-передающего оборудования: диспетчерской связи на количество радиоканалов до трех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компл.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5 154,82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Точка доступа MikroTik ATL LTE18 kit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33 642,03 = [40 238,5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33 642,03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3 608,37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515,48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8,05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42 920,70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Точка доступа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44 532,28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Монтаж турникет-припод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1.23-3303-2-1/1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аппаратуры напольной - массой 0,2 т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6 630,76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27,93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1,61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27,1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Турникет трипод с автоматической антипаникой TTR-07A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159 508,77 = [190 785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159 508,77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4 641,53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663,08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1,74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11,84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171 473,81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1.22-3103-19-6/1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7 874,45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718,79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422,43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28,1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Источник вторичного электропитания резервированный СКАТ-1200У (СКАТ ИБП-12/6,5-17)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16 248,94 = [19 435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16 248,94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5 512,12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787,45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456,22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31 597,97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29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Аккумулятор герметичный свинцово-кислотный SKAT SB 1217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4 259,34 = [5 094,5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4 259,34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1.22-3403-46-10/1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Установка ключа или кнопки на панели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2=1+1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670,43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1 340,86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разблокировки двери с восстанавливаемой вставкой ST-ER115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1 105,70 = [1 322,5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1 105,70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30,2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Устройство коммутационное УК-ВК/02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1 838,35 = [2 198,8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1 838,35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938,60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134,09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1,15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2,30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5 357,60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2 678,80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1.50-3203-38-2/1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Монтаж стеллажей и других конструкций, закрепляемых на фундаментах внутри зданий/Монтаж ограждения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0,02076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0,02076=(1,94*1+3,8*1+2,03*4+1,3*4+0,12*(2+8)+0,5*1)/1000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73 090,43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1 517,36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180,01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3,74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157 242,93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3 264,36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31,1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21.6-1-53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Стеллажи сборочные и для хранения изделий механизированных складов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т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-0,02076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156 845,08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bidi="ar-SA"/>
              </w:rPr>
              <w:t>- 3 256,10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1 062,15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151,74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109,25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2,27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2 743,26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132 141,62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Стойка универсальная 3-х сторонняя TSb-VK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9 069,57 = [10 982,5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9 069,57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33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Поворотная створка с фиксатором предназначена для организации поворотной секции ограждения "Антипаника" TSb-K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13 286,20 = [16 088,5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13 286,20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Стойка универсальная 3-х сторонняя, с 6-ю отверстиями для муфт. TSb-V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8 984,09 = [10 879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35 936,36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8 984,09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Поручень диаметром 32 мм и длиной 985 мм TSb-H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2 402,73 = [2 909,5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9 610,92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2 402,73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Муфта шарнирная предназначена для организации секции ограждения "Антипаника" TSb-MK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3 352,42 = [4 059,5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6 704,84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3 352,42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37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Муфта предназначена для крепления горизонтальных поручней TSb-H(HL) TSb-M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1 263,09 = [1 529,5 / 1,22] +  0,75%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10 104,72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1 263,09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38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Табличка для поворотной створки TSb-K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6 826,47 = [8 165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6 826,47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Монтаж турникет-припод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306 971,06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Прокладка кабеля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39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1.21-3103-33-3/1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труб гофрированных поливинилхлоридных наружным диаметром 25 мм открыто по стенам и потолкам с установкой соединительных коробок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1,2=(40+80)/100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11 519,91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13 823,89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56,90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68,28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0,40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0,48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4 612,76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5 535,31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9 676,72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1 382,39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0,52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18,31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21,97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30 487,11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25 405,93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1.21-3103-31-2/2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40х20 мм / сечение 40х40 мм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0,2=(20)/100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5 383,65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14,68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0,13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32 647,93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6 529,59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3 768,56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538,37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9,36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16 234,99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81 174,95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1.21-3103-31-2/4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пластикового кабель-канала - по бетонному основанию / сечение 105х50 мм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0,04=(4)/100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26 918,23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1 076,73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73,42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2,94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т.ч.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0,66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83 350,93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3 334,04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753,71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107,67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и НП от ЗПМ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0,03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46,78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1,87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5 275,12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131 878,00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1.21-3103-8-2/1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проводов и кабелей в коробах, провод сечением до 35 мм2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0,4=(40)/100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2 926,48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1 170,59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МР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20 134,79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8 053,92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42,1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21.23-8-140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Кабели силовые с медными жилами, с изоляцией и оболочкой из поливинилхлоридных композиций пониженной пожароопасности, с низким дымо - и газовыделением, марка ВВГнг(А)-LS, напряжение 660 В, число жил и сечение, мм2: 3х2,5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км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0,0412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103 455,01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4 262,35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819,41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117,06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4,74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1,90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14 423,33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36 058,33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43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1.21-3103-21-2/1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первый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4 389,71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5 267,65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43,1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123,6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4 521,29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3 687,36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526,77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7,11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8,53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14 003,07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11 669,23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1.21-3103-21-9/1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0,7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0,7=(150)/100-1,2+(40)/100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1 494,11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1 045,88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UTP Cat5e PVCLS нг(А)-LSLTx 4х2х0,52 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36,58 = [43,75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30,9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36,58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1 130,32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44,2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Кабель КПСВЭВ 2х2х0,5 мм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117,21 = [140,19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м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41,2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117,21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4 829,05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732,12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104,59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2,42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1,69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7 841,96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11 202,80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1.22-3103-16-3/1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Прокладка проводов заземления по провододержателям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100 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0,01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Объем: 0,01=(1)/100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6 851,74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68,52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45,1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цена-поставщика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Электрический провод ПУГВ ПРОВОДНИК 1x4 мм2 зелено-желтый, 10м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br/>
              <w:t>1 460,48 = [1 746,85 / 1,22] +  2% Заг.скл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1 460,48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47,96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6,85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10,7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0,11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1 583,81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158 381,00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Прокладка кабеля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89 849,39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619" w:type="dxa"/>
            <w:gridSpan w:val="19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Раздел: Пуско-наладочные работы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46</w:t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2.14-3405-1-5/1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Пусконаладочные работы - телевизионная система, проверка всего технологического комплекса, сдача в эксплуатацию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57 535,52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НР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40 274,86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НП от ЗП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%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5 753,55</w:t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ЗТР</w:t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sz w:val="16"/>
                <w:szCs w:val="16"/>
                <w:lang w:bidi="ar-SA"/>
              </w:rPr>
              <w:t>чел-ч</w:t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</w:t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56,00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разделу: Пуско-наладочные работы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103 563,93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локальной смете: ГБУ "Автомобильные дороги ЮЗАО", Поляны ул., д.12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1 625 364,43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442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43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9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26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91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12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167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273" w:type="dxa"/>
            <w:gridSpan w:val="2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174" w:type="dxa"/>
            <w:gridSpan w:val="13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по смете: ЕБС ЮЗАО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1 625 364,43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16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НДС, 22%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357 580,17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16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Всего с НДС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1 982 944,60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16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Итого с учетом коэффициента оптимизации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  <w:t>1 936 326,51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5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504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  <w:tc>
          <w:tcPr>
            <w:tcW w:w="10016" w:type="dxa"/>
            <w:gridSpan w:val="11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в том числе НДС</w:t>
            </w:r>
          </w:p>
        </w:tc>
        <w:tc>
          <w:tcPr>
            <w:tcW w:w="2380" w:type="dxa"/>
            <w:gridSpan w:val="4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  <w:t>349 173,63</w:t>
            </w:r>
          </w:p>
        </w:tc>
        <w:tc>
          <w:tcPr>
            <w:tcW w:w="1065" w:type="dxa"/>
            <w:gridSpan w:val="2"/>
            <w:tcBorders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6"/>
                <w:szCs w:val="16"/>
                <w:lang w:bidi="ar-SA"/>
              </w:rPr>
            </w:r>
          </w:p>
        </w:tc>
      </w:tr>
    </w:tbl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134" w:footer="6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1c"/>
    <w:pPr>
      <w:widowControl w:val="false"/>
      <w:bidi w:val="0"/>
      <w:spacing w:before="0" w:after="0"/>
      <w:jc w:val="star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Колонтитул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5" w:customStyle="1">
    <w:name w:val="Оглавление_"/>
    <w:basedOn w:val="DefaultParagraphFont"/>
    <w:link w:val="Style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Подпись к таблице_"/>
    <w:basedOn w:val="DefaultParagraphFont"/>
    <w:link w:val="Style2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7" w:customStyle="1">
    <w:name w:val="Другое_"/>
    <w:basedOn w:val="DefaultParagraphFont"/>
    <w:link w:val="Style2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337257"/>
    <w:rPr>
      <w:color w:val="000000"/>
    </w:rPr>
  </w:style>
  <w:style w:type="character" w:styleId="Style19" w:customStyle="1">
    <w:name w:val="Нижний колонтитул Знак"/>
    <w:basedOn w:val="DefaultParagraphFont"/>
    <w:uiPriority w:val="99"/>
    <w:qFormat/>
    <w:rsid w:val="00337257"/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c42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223"/>
    <w:rPr>
      <w:color w:val="954F72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11" w:customStyle="1">
    <w:name w:val="Основной текст1"/>
    <w:basedOn w:val="Normal"/>
    <w:link w:val="Style14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21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Style22" w:customStyle="1">
    <w:name w:val="Оглавление"/>
    <w:basedOn w:val="Normal"/>
    <w:link w:val="Style15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link w:val="1"/>
    <w:qFormat/>
    <w:pPr>
      <w:spacing w:before="0" w:after="28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3" w:customStyle="1">
    <w:name w:val="Подпись к таблице"/>
    <w:basedOn w:val="Normal"/>
    <w:link w:val="Style16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4" w:customStyle="1">
    <w:name w:val="Другое"/>
    <w:basedOn w:val="Normal"/>
    <w:link w:val="Style17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33725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33725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msonormal" w:customStyle="1">
    <w:name w:val="msonormal"/>
    <w:basedOn w:val="Normal"/>
    <w:qFormat/>
    <w:rsid w:val="004c4223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font5" w:customStyle="1">
    <w:name w:val="font5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i/>
      <w:iCs/>
      <w:color w:val="auto"/>
      <w:sz w:val="20"/>
      <w:szCs w:val="20"/>
      <w:lang w:bidi="ar-SA"/>
    </w:rPr>
  </w:style>
  <w:style w:type="paragraph" w:styleId="xl65" w:customStyle="1">
    <w:name w:val="xl65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66" w:customStyle="1">
    <w:name w:val="xl66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7" w:customStyle="1">
    <w:name w:val="xl67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8" w:customStyle="1">
    <w:name w:val="xl68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6"/>
      <w:szCs w:val="26"/>
      <w:lang w:bidi="ar-SA"/>
    </w:rPr>
  </w:style>
  <w:style w:type="paragraph" w:styleId="xl69" w:customStyle="1">
    <w:name w:val="xl69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0" w:customStyle="1">
    <w:name w:val="xl70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1" w:customStyle="1">
    <w:name w:val="xl71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2" w:customStyle="1">
    <w:name w:val="xl72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3" w:customStyle="1">
    <w:name w:val="xl73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74" w:customStyle="1">
    <w:name w:val="xl74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5" w:customStyle="1">
    <w:name w:val="xl75"/>
    <w:basedOn w:val="Normal"/>
    <w:qFormat/>
    <w:rsid w:val="004c4223"/>
    <w:pPr>
      <w:widowControl/>
      <w:spacing w:beforeAutospacing="1" w:afterAutospacing="1"/>
      <w:textAlignment w:val="top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6" w:customStyle="1">
    <w:name w:val="xl76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77" w:customStyle="1">
    <w:name w:val="xl77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8" w:customStyle="1">
    <w:name w:val="xl78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9" w:customStyle="1">
    <w:name w:val="xl79"/>
    <w:basedOn w:val="Normal"/>
    <w:qFormat/>
    <w:rsid w:val="004c4223"/>
    <w:pPr>
      <w:widowControl/>
      <w:pBdr>
        <w:top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xl80" w:customStyle="1">
    <w:name w:val="xl80"/>
    <w:basedOn w:val="Normal"/>
    <w:qFormat/>
    <w:rsid w:val="004c4223"/>
    <w:pPr>
      <w:widowControl/>
      <w:pBdr>
        <w:top w:val="single" w:sz="4" w:space="0" w:color="000000"/>
      </w:pBdr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1" w:customStyle="1">
    <w:name w:val="xl81"/>
    <w:basedOn w:val="Normal"/>
    <w:qFormat/>
    <w:rsid w:val="004c4223"/>
    <w:pPr>
      <w:widowControl/>
      <w:spacing w:beforeAutospacing="1" w:afterAutospacing="1"/>
      <w:textAlignment w:val="top"/>
    </w:pPr>
    <w:rPr>
      <w:rFonts w:ascii="Arial" w:hAnsi="Arial" w:eastAsia="Times New Roman" w:cs="Arial"/>
      <w:color w:val="auto"/>
      <w:lang w:bidi="ar-SA"/>
    </w:rPr>
  </w:style>
  <w:style w:type="paragraph" w:styleId="xl82" w:customStyle="1">
    <w:name w:val="xl82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83" w:customStyle="1">
    <w:name w:val="xl83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4" w:customStyle="1">
    <w:name w:val="xl84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5" w:customStyle="1">
    <w:name w:val="xl85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6" w:customStyle="1">
    <w:name w:val="xl86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7" w:customStyle="1">
    <w:name w:val="xl87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88" w:customStyle="1">
    <w:name w:val="xl88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6"/>
      <w:szCs w:val="26"/>
      <w:lang w:bidi="ar-SA"/>
    </w:rPr>
  </w:style>
  <w:style w:type="paragraph" w:styleId="xl89" w:customStyle="1">
    <w:name w:val="xl89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90" w:customStyle="1">
    <w:name w:val="xl90"/>
    <w:basedOn w:val="Normal"/>
    <w:qFormat/>
    <w:rsid w:val="004c4223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91" w:customStyle="1">
    <w:name w:val="xl91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lang w:bidi="ar-SA"/>
    </w:rPr>
  </w:style>
  <w:style w:type="paragraph" w:styleId="xl92" w:customStyle="1">
    <w:name w:val="xl92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color w:val="auto"/>
      <w:lang w:bidi="ar-SA"/>
    </w:rPr>
  </w:style>
  <w:style w:type="paragraph" w:styleId="xl93" w:customStyle="1">
    <w:name w:val="xl93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94" w:customStyle="1">
    <w:name w:val="xl94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5" w:customStyle="1">
    <w:name w:val="xl95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6" w:customStyle="1">
    <w:name w:val="xl96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lang w:bidi="ar-SA"/>
    </w:rPr>
  </w:style>
  <w:style w:type="paragraph" w:styleId="xl97" w:customStyle="1">
    <w:name w:val="xl97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98" w:customStyle="1">
    <w:name w:val="xl98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9" w:customStyle="1">
    <w:name w:val="xl99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lang w:bidi="ar-SA"/>
    </w:rPr>
  </w:style>
  <w:style w:type="paragraph" w:styleId="xl100" w:customStyle="1">
    <w:name w:val="xl100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color w:val="auto"/>
      <w:lang w:bidi="ar-SA"/>
    </w:rPr>
  </w:style>
  <w:style w:type="paragraph" w:styleId="xl101" w:customStyle="1">
    <w:name w:val="xl101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lang w:bidi="ar-SA"/>
    </w:rPr>
  </w:style>
  <w:style w:type="paragraph" w:styleId="xl63" w:customStyle="1">
    <w:name w:val="xl63"/>
    <w:basedOn w:val="Normal"/>
    <w:qFormat/>
    <w:rsid w:val="005f11b8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4" w:customStyle="1">
    <w:name w:val="xl64"/>
    <w:basedOn w:val="Normal"/>
    <w:qFormat/>
    <w:rsid w:val="005f11b8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88333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59"/>
    <w:rsid w:val="00cf6ee1"/>
    <w:rPr>
      <w:lang w:bidi="ar-SA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LibreOffice/25.8.0.4$Linux_X86_64 LibreOffice_project/48f00303701489684e67c38c28aff00cd5929e67</Application>
  <AppVersion>15.0000</AppVersion>
  <Pages>30</Pages>
  <Words>9911</Words>
  <Characters>43766</Characters>
  <CharactersWithSpaces>50170</CharactersWithSpaces>
  <Paragraphs>5866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2026-05-05T14:08:00Z</dcterms:created>
  <dc:creator>user</dc:creator>
  <dc:description/>
  <dc:language>ru-RU</dc:language>
  <cp:lastModifiedBy/>
  <dcterms:modified xsi:type="dcterms:W3CDTF">2026-05-22T13:51:01Z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