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FC622" w14:textId="77777777" w:rsidR="00CC1AEC" w:rsidRDefault="00CC1AEC" w:rsidP="00CC1AEC">
      <w:pPr>
        <w:spacing w:after="0"/>
        <w:ind w:right="-2"/>
        <w:jc w:val="right"/>
        <w:rPr>
          <w:rFonts w:ascii="Times New Roman" w:hAnsi="Times New Roman"/>
          <w:color w:val="000000" w:themeColor="text1"/>
          <w:sz w:val="24"/>
        </w:rPr>
      </w:pPr>
      <w:bookmarkStart w:id="0" w:name="_GoBack"/>
      <w:bookmarkEnd w:id="0"/>
      <w:r>
        <w:rPr>
          <w:rFonts w:ascii="Times New Roman" w:hAnsi="Times New Roman"/>
          <w:color w:val="000000" w:themeColor="text1"/>
          <w:sz w:val="24"/>
        </w:rPr>
        <w:t xml:space="preserve">Приложение №3 </w:t>
      </w:r>
    </w:p>
    <w:p w14:paraId="407517C3" w14:textId="70C0C24B" w:rsidR="00ED450F" w:rsidRDefault="00CC1AEC" w:rsidP="00CC1AEC">
      <w:pPr>
        <w:jc w:val="right"/>
        <w:rPr>
          <w:rFonts w:ascii="Times New Roman" w:hAnsi="Times New Roman"/>
          <w:sz w:val="28"/>
          <w:szCs w:val="28"/>
        </w:rPr>
      </w:pPr>
      <w:r>
        <w:rPr>
          <w:rFonts w:ascii="Times New Roman" w:eastAsiaTheme="minorEastAsia" w:hAnsi="Times New Roman"/>
          <w:sz w:val="24"/>
          <w:szCs w:val="24"/>
        </w:rPr>
        <w:t>к Договору</w:t>
      </w:r>
    </w:p>
    <w:p w14:paraId="671D7804" w14:textId="77777777" w:rsidR="00ED450F" w:rsidRDefault="00ED450F" w:rsidP="00ED450F">
      <w:pPr>
        <w:jc w:val="center"/>
        <w:rPr>
          <w:rFonts w:ascii="Times New Roman" w:hAnsi="Times New Roman"/>
          <w:sz w:val="28"/>
          <w:szCs w:val="28"/>
        </w:rPr>
      </w:pPr>
    </w:p>
    <w:p w14:paraId="70922C08" w14:textId="77777777" w:rsidR="00ED450F" w:rsidRDefault="00ED450F" w:rsidP="00ED450F">
      <w:pPr>
        <w:jc w:val="center"/>
        <w:rPr>
          <w:rFonts w:ascii="Times New Roman" w:hAnsi="Times New Roman"/>
          <w:sz w:val="28"/>
          <w:szCs w:val="28"/>
        </w:rPr>
      </w:pPr>
    </w:p>
    <w:p w14:paraId="32B03567" w14:textId="77777777" w:rsidR="00ED450F" w:rsidRDefault="00ED450F" w:rsidP="00ED450F">
      <w:pPr>
        <w:jc w:val="center"/>
        <w:rPr>
          <w:rFonts w:ascii="Times New Roman" w:hAnsi="Times New Roman"/>
          <w:sz w:val="28"/>
          <w:szCs w:val="28"/>
        </w:rPr>
      </w:pPr>
    </w:p>
    <w:p w14:paraId="2CFD8C0F" w14:textId="77777777" w:rsidR="00ED450F" w:rsidRDefault="00ED450F"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5FD2C96E"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5A1C93">
        <w:rPr>
          <w:rFonts w:ascii="Times New Roman" w:hAnsi="Times New Roman"/>
          <w:sz w:val="28"/>
          <w:szCs w:val="28"/>
        </w:rPr>
        <w:t>о</w:t>
      </w:r>
      <w:r w:rsidR="005A1C93"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sidR="00AB3225">
        <w:rPr>
          <w:rFonts w:ascii="Times New Roman" w:hAnsi="Times New Roman"/>
          <w:sz w:val="28"/>
          <w:szCs w:val="28"/>
        </w:rPr>
        <w:t xml:space="preserve"> </w:t>
      </w:r>
      <w:r w:rsidR="009C66CF">
        <w:rPr>
          <w:rFonts w:ascii="Times New Roman" w:hAnsi="Times New Roman"/>
          <w:sz w:val="28"/>
          <w:szCs w:val="28"/>
        </w:rPr>
        <w:t>1</w:t>
      </w:r>
      <w:r w:rsidR="00AB3225">
        <w:rPr>
          <w:rFonts w:ascii="Times New Roman" w:hAnsi="Times New Roman"/>
          <w:sz w:val="28"/>
          <w:szCs w:val="28"/>
        </w:rPr>
        <w:t>-</w:t>
      </w:r>
      <w:r w:rsidR="00787CB4">
        <w:rPr>
          <w:rFonts w:ascii="Times New Roman" w:hAnsi="Times New Roman"/>
          <w:sz w:val="28"/>
          <w:szCs w:val="28"/>
        </w:rPr>
        <w:t>2</w:t>
      </w:r>
      <w:r w:rsidR="00AB3225">
        <w:rPr>
          <w:rFonts w:ascii="Times New Roman" w:hAnsi="Times New Roman"/>
          <w:sz w:val="28"/>
          <w:szCs w:val="28"/>
        </w:rPr>
        <w:t xml:space="preserve"> тонны</w:t>
      </w:r>
      <w:r w:rsidR="00562C7F">
        <w:rPr>
          <w:rFonts w:ascii="Times New Roman" w:hAnsi="Times New Roman"/>
          <w:sz w:val="28"/>
          <w:szCs w:val="28"/>
        </w:rPr>
        <w:t xml:space="preserve">, </w:t>
      </w:r>
      <w:r w:rsidR="00562C7F"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562C7F">
        <w:rPr>
          <w:rFonts w:ascii="Times New Roman" w:eastAsia="SimSun" w:hAnsi="Times New Roman"/>
          <w:sz w:val="28"/>
          <w:szCs w:val="28"/>
        </w:rPr>
        <w:t>, а также в пунктах обмена</w:t>
      </w:r>
      <w:r w:rsidR="00594B39">
        <w:rPr>
          <w:rFonts w:ascii="Times New Roman" w:hAnsi="Times New Roman"/>
          <w:sz w:val="28"/>
          <w:szCs w:val="28"/>
        </w:rPr>
        <w:t>,</w:t>
      </w:r>
      <w:r w:rsidR="005A1C93" w:rsidRPr="005A1C93">
        <w:rPr>
          <w:rFonts w:ascii="Times New Roman" w:hAnsi="Times New Roman"/>
          <w:sz w:val="28"/>
          <w:szCs w:val="28"/>
        </w:rPr>
        <w:t xml:space="preserve"> с </w:t>
      </w:r>
      <w:r w:rsidR="00287E7E">
        <w:rPr>
          <w:rFonts w:ascii="Times New Roman" w:hAnsi="Times New Roman"/>
          <w:sz w:val="28"/>
          <w:szCs w:val="28"/>
        </w:rPr>
        <w:t>п</w:t>
      </w:r>
      <w:r w:rsidR="007E173F">
        <w:rPr>
          <w:rFonts w:ascii="Times New Roman" w:hAnsi="Times New Roman"/>
          <w:sz w:val="28"/>
          <w:szCs w:val="28"/>
        </w:rPr>
        <w:t>родолжительностью маршрута от</w:t>
      </w:r>
      <w:r w:rsidR="00287E7E">
        <w:rPr>
          <w:rFonts w:ascii="Times New Roman" w:hAnsi="Times New Roman"/>
          <w:sz w:val="28"/>
          <w:szCs w:val="28"/>
        </w:rPr>
        <w:t xml:space="preserve"> </w:t>
      </w:r>
      <w:r w:rsidR="001B7FAB">
        <w:rPr>
          <w:rFonts w:ascii="Times New Roman" w:hAnsi="Times New Roman"/>
          <w:sz w:val="28"/>
          <w:szCs w:val="28"/>
        </w:rPr>
        <w:t>125</w:t>
      </w:r>
      <w:r w:rsidR="005A1C93" w:rsidRPr="005A1C93">
        <w:rPr>
          <w:rFonts w:ascii="Times New Roman" w:hAnsi="Times New Roman"/>
          <w:sz w:val="28"/>
          <w:szCs w:val="28"/>
        </w:rPr>
        <w:t xml:space="preserve"> км, </w:t>
      </w:r>
      <w:r w:rsidR="00AB3225">
        <w:rPr>
          <w:rFonts w:ascii="Times New Roman" w:hAnsi="Times New Roman"/>
          <w:sz w:val="28"/>
          <w:szCs w:val="28"/>
        </w:rPr>
        <w:t xml:space="preserve">по внутриузловым маршрутам </w:t>
      </w:r>
      <w:r w:rsidR="005A1C93" w:rsidRPr="005A1C93">
        <w:rPr>
          <w:rFonts w:ascii="Times New Roman" w:hAnsi="Times New Roman"/>
          <w:sz w:val="28"/>
          <w:szCs w:val="28"/>
        </w:rPr>
        <w:t>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07272C67" w14:textId="77777777" w:rsidR="00ED450F" w:rsidRDefault="00ED450F" w:rsidP="00ED450F">
      <w:pPr>
        <w:jc w:val="center"/>
        <w:rPr>
          <w:rFonts w:ascii="Times New Roman" w:eastAsia="SimSun" w:hAnsi="Times New Roman"/>
          <w:sz w:val="28"/>
          <w:szCs w:val="28"/>
        </w:rPr>
      </w:pPr>
    </w:p>
    <w:p w14:paraId="04DF18FA" w14:textId="77777777" w:rsidR="00ED450F" w:rsidRDefault="00ED450F" w:rsidP="00ED450F">
      <w:pPr>
        <w:jc w:val="center"/>
        <w:rPr>
          <w:rFonts w:ascii="Times New Roman" w:eastAsia="SimSun" w:hAnsi="Times New Roman"/>
          <w:sz w:val="28"/>
          <w:szCs w:val="28"/>
        </w:rPr>
      </w:pPr>
    </w:p>
    <w:p w14:paraId="7DCDF314" w14:textId="77777777" w:rsidR="00ED450F" w:rsidRDefault="00ED450F" w:rsidP="00ED450F">
      <w:pPr>
        <w:jc w:val="center"/>
        <w:rPr>
          <w:rFonts w:ascii="Times New Roman" w:eastAsia="SimSun" w:hAnsi="Times New Roman"/>
          <w:sz w:val="28"/>
          <w:szCs w:val="28"/>
        </w:rPr>
      </w:pPr>
    </w:p>
    <w:p w14:paraId="60F33250" w14:textId="77777777" w:rsidR="00ED450F" w:rsidRDefault="00ED450F" w:rsidP="00ED450F">
      <w:pPr>
        <w:jc w:val="center"/>
        <w:rPr>
          <w:rFonts w:ascii="Times New Roman" w:eastAsia="SimSun" w:hAnsi="Times New Roman"/>
          <w:sz w:val="28"/>
          <w:szCs w:val="28"/>
        </w:rPr>
      </w:pPr>
    </w:p>
    <w:p w14:paraId="6CDDFE34"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53F8C194" w:rsidR="00ED450F" w:rsidRDefault="00ED450F" w:rsidP="00ED450F">
      <w:pPr>
        <w:jc w:val="center"/>
        <w:rPr>
          <w:rFonts w:ascii="Times New Roman" w:eastAsia="SimSun" w:hAnsi="Times New Roman"/>
          <w:sz w:val="28"/>
          <w:szCs w:val="28"/>
        </w:rPr>
      </w:pPr>
    </w:p>
    <w:p w14:paraId="09273338" w14:textId="3FE4A6C3" w:rsidR="00D03D42" w:rsidRDefault="00D03D42" w:rsidP="00ED450F">
      <w:pPr>
        <w:jc w:val="center"/>
        <w:rPr>
          <w:rFonts w:ascii="Times New Roman" w:eastAsia="SimSun" w:hAnsi="Times New Roman"/>
          <w:sz w:val="28"/>
          <w:szCs w:val="28"/>
        </w:rPr>
      </w:pPr>
    </w:p>
    <w:p w14:paraId="6C462763" w14:textId="77B9A341" w:rsidR="00A14D80" w:rsidRDefault="00ED450F" w:rsidP="00D03D42">
      <w:pPr>
        <w:jc w:val="center"/>
        <w:rPr>
          <w:rFonts w:ascii="Times New Roman" w:eastAsia="SimSun" w:hAnsi="Times New Roman"/>
          <w:sz w:val="28"/>
          <w:szCs w:val="28"/>
        </w:rPr>
      </w:pPr>
      <w:r>
        <w:rPr>
          <w:rFonts w:ascii="Times New Roman" w:eastAsia="SimSun" w:hAnsi="Times New Roman"/>
          <w:sz w:val="28"/>
          <w:szCs w:val="28"/>
        </w:rPr>
        <w:t>г. Москва, 2026</w:t>
      </w: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9B0A39" w14:paraId="29B4A011" w14:textId="77777777" w:rsidTr="007D6A81">
        <w:trPr>
          <w:trHeight w:val="20"/>
          <w:tblHeader/>
          <w:jc w:val="center"/>
        </w:trPr>
        <w:tc>
          <w:tcPr>
            <w:tcW w:w="704" w:type="dxa"/>
            <w:vAlign w:val="center"/>
          </w:tcPr>
          <w:p w14:paraId="7AAE98FE"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17303586"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A14D80" w:rsidRPr="009B0A39" w14:paraId="35EF602E" w14:textId="77777777" w:rsidTr="007D6A81">
        <w:trPr>
          <w:trHeight w:val="20"/>
          <w:jc w:val="center"/>
        </w:trPr>
        <w:tc>
          <w:tcPr>
            <w:tcW w:w="704" w:type="dxa"/>
          </w:tcPr>
          <w:p w14:paraId="116D8678" w14:textId="77777777" w:rsidR="00A14D80" w:rsidRPr="009B0A39" w:rsidRDefault="00A14D8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31CC585A" w14:textId="77777777" w:rsidR="00A14D80" w:rsidRPr="009B0A39" w:rsidRDefault="00A14D80" w:rsidP="00A14D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7719DAE4" w14:textId="49836694" w:rsidR="00A14D80" w:rsidRPr="00562C7F" w:rsidRDefault="00562C7F" w:rsidP="00562C7F">
            <w:pPr>
              <w:pStyle w:val="ConsPlusNormal"/>
              <w:suppressAutoHyphens/>
              <w:ind w:firstLine="0"/>
              <w:jc w:val="both"/>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r w:rsidRPr="00562C7F">
              <w:rPr>
                <w:rFonts w:ascii="Times New Roman" w:eastAsia="SimSun" w:hAnsi="Times New Roman"/>
                <w:sz w:val="24"/>
                <w:szCs w:val="24"/>
              </w:rPr>
              <w:t>по внутриузловым</w:t>
            </w:r>
            <w:r w:rsidRPr="00562C7F">
              <w:rPr>
                <w:rFonts w:ascii="Times New Roman" w:hAnsi="Times New Roman"/>
                <w:sz w:val="24"/>
                <w:szCs w:val="24"/>
              </w:rPr>
              <w:t xml:space="preserve"> 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A14D80" w:rsidRPr="009B0A39" w14:paraId="3B8DF24A" w14:textId="77777777" w:rsidTr="007D6A81">
        <w:trPr>
          <w:trHeight w:val="20"/>
          <w:jc w:val="center"/>
        </w:trPr>
        <w:tc>
          <w:tcPr>
            <w:tcW w:w="704" w:type="dxa"/>
          </w:tcPr>
          <w:p w14:paraId="1AC5273D" w14:textId="7A87B8F8"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87F19A4" w14:textId="77777777" w:rsidR="00A14D80"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5F07712F" w14:textId="77777777" w:rsidR="00A14D80" w:rsidRPr="00DB52D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Исполнителю</w:t>
            </w:r>
            <w:r w:rsidR="005E38A8">
              <w:rPr>
                <w:rFonts w:ascii="Times New Roman" w:hAnsi="Times New Roman"/>
                <w:sz w:val="24"/>
                <w:szCs w:val="24"/>
              </w:rPr>
              <w:t xml:space="preserve"> и выполнение </w:t>
            </w:r>
            <w:r w:rsidR="005E38A8">
              <w:rPr>
                <w:rFonts w:ascii="Times New Roman" w:hAnsi="Times New Roman" w:cs="Times New Roman"/>
                <w:sz w:val="24"/>
                <w:szCs w:val="24"/>
              </w:rPr>
              <w:t>погрузо-разгрузочных работ</w:t>
            </w:r>
            <w:r>
              <w:rPr>
                <w:rFonts w:ascii="Times New Roman" w:hAnsi="Times New Roman"/>
                <w:sz w:val="24"/>
                <w:szCs w:val="24"/>
              </w:rPr>
              <w:t xml:space="preserve">, направляемое Заказчиком </w:t>
            </w:r>
          </w:p>
        </w:tc>
      </w:tr>
      <w:tr w:rsidR="00A14D80" w:rsidRPr="009B0A39" w14:paraId="1EF02996" w14:textId="77777777" w:rsidTr="007D6A81">
        <w:trPr>
          <w:trHeight w:val="20"/>
          <w:jc w:val="center"/>
        </w:trPr>
        <w:tc>
          <w:tcPr>
            <w:tcW w:w="704" w:type="dxa"/>
          </w:tcPr>
          <w:p w14:paraId="4F94CF08" w14:textId="09CF3383"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1AD7510E" w14:textId="77777777" w:rsidR="00A14D80" w:rsidRPr="00CD5956" w:rsidRDefault="00A14D80" w:rsidP="007D6A81">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514D562F"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A14D80" w:rsidRPr="009B0A39" w14:paraId="109D9552" w14:textId="77777777" w:rsidTr="007D6A81">
        <w:trPr>
          <w:trHeight w:val="20"/>
          <w:jc w:val="center"/>
        </w:trPr>
        <w:tc>
          <w:tcPr>
            <w:tcW w:w="704" w:type="dxa"/>
          </w:tcPr>
          <w:p w14:paraId="7E78112B" w14:textId="74E81FD1"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5F3788DE" w14:textId="77777777" w:rsidR="00A14D80" w:rsidRPr="004C232A" w:rsidRDefault="00A14D80" w:rsidP="007D6A81">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708A9C5D" w14:textId="3FDA992E" w:rsidR="00A14D80" w:rsidRPr="0034395E"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r w:rsidR="000D0E09">
              <w:rPr>
                <w:rFonts w:ascii="Times New Roman" w:hAnsi="Times New Roman"/>
                <w:sz w:val="24"/>
                <w:szCs w:val="24"/>
              </w:rPr>
              <w:t>. УФПС г. Москвы</w:t>
            </w:r>
          </w:p>
        </w:tc>
      </w:tr>
      <w:tr w:rsidR="00A14D80" w:rsidRPr="009B0A39" w14:paraId="099133D1" w14:textId="77777777" w:rsidTr="007D6A81">
        <w:trPr>
          <w:trHeight w:val="20"/>
          <w:jc w:val="center"/>
        </w:trPr>
        <w:tc>
          <w:tcPr>
            <w:tcW w:w="704" w:type="dxa"/>
          </w:tcPr>
          <w:p w14:paraId="0876363F" w14:textId="6288F355"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3A0BBEFE" w14:textId="77777777" w:rsidR="00A14D80" w:rsidRPr="004C232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6FAAE146" w14:textId="77777777" w:rsidR="00A14D80" w:rsidRPr="00E24FD4" w:rsidDel="00BC2F26" w:rsidRDefault="00A14D80" w:rsidP="00D03D42">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9B0A39" w14:paraId="588FCC60" w14:textId="77777777" w:rsidTr="007D6A81">
        <w:trPr>
          <w:trHeight w:val="20"/>
          <w:jc w:val="center"/>
        </w:trPr>
        <w:tc>
          <w:tcPr>
            <w:tcW w:w="704" w:type="dxa"/>
          </w:tcPr>
          <w:p w14:paraId="227D964B" w14:textId="692652C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46FB8C05"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3B376E50" w14:textId="2F3DCAF4" w:rsidR="00A14D80" w:rsidRPr="00B24C02" w:rsidRDefault="00562C7F" w:rsidP="00D03D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A14D80" w:rsidRPr="009B0A39" w14:paraId="5325A4B4" w14:textId="77777777" w:rsidTr="007D6A81">
        <w:trPr>
          <w:trHeight w:val="20"/>
          <w:jc w:val="center"/>
        </w:trPr>
        <w:tc>
          <w:tcPr>
            <w:tcW w:w="704" w:type="dxa"/>
          </w:tcPr>
          <w:p w14:paraId="1FA06C7F" w14:textId="05F30C83"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686F1402"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085F82B2"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A14D80" w:rsidRPr="009B0A39" w14:paraId="0022411F" w14:textId="77777777" w:rsidTr="007D6A81">
        <w:trPr>
          <w:trHeight w:val="20"/>
          <w:jc w:val="center"/>
        </w:trPr>
        <w:tc>
          <w:tcPr>
            <w:tcW w:w="704" w:type="dxa"/>
          </w:tcPr>
          <w:p w14:paraId="662C7683" w14:textId="762FEBEA"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52CB79B9"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3098AE4" w14:textId="77777777" w:rsidR="00A14D80" w:rsidRPr="00B10075" w:rsidRDefault="00A14D80" w:rsidP="007D6A81">
            <w:pPr>
              <w:pStyle w:val="a6"/>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A14D80" w:rsidRPr="009B0A39" w14:paraId="52958DBA" w14:textId="77777777" w:rsidTr="007D6A81">
        <w:trPr>
          <w:trHeight w:val="20"/>
          <w:jc w:val="center"/>
        </w:trPr>
        <w:tc>
          <w:tcPr>
            <w:tcW w:w="704" w:type="dxa"/>
          </w:tcPr>
          <w:p w14:paraId="3D28F224" w14:textId="44CC288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66DE2B8A"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74393AE6" w14:textId="77777777" w:rsidR="00A14D80" w:rsidRPr="009B0A39"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A14D80" w:rsidRPr="009B0A39" w14:paraId="7EA08215" w14:textId="77777777" w:rsidTr="007D6A81">
        <w:trPr>
          <w:trHeight w:val="20"/>
          <w:jc w:val="center"/>
        </w:trPr>
        <w:tc>
          <w:tcPr>
            <w:tcW w:w="704" w:type="dxa"/>
          </w:tcPr>
          <w:p w14:paraId="0401AF86" w14:textId="16A97368" w:rsidR="00A14D80" w:rsidRPr="004C232A"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4FB74E44"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6427572" w14:textId="77777777" w:rsidR="00A14D80" w:rsidRPr="009B0A39" w:rsidRDefault="00A14D80" w:rsidP="007D6A81">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w:t>
            </w:r>
            <w:r w:rsidRPr="00AB3B28">
              <w:rPr>
                <w:rFonts w:ascii="Times New Roman" w:eastAsia="Calibri" w:hAnsi="Times New Roman" w:cs="Times New Roman"/>
                <w:sz w:val="24"/>
                <w:szCs w:val="24"/>
                <w:lang w:eastAsia="en-US"/>
              </w:rPr>
              <w:lastRenderedPageBreak/>
              <w:t>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A14D80" w:rsidRPr="009B0A39" w14:paraId="78A53474" w14:textId="77777777" w:rsidTr="007D6A81">
        <w:trPr>
          <w:trHeight w:val="20"/>
          <w:jc w:val="center"/>
        </w:trPr>
        <w:tc>
          <w:tcPr>
            <w:tcW w:w="704" w:type="dxa"/>
          </w:tcPr>
          <w:p w14:paraId="6EAB6081" w14:textId="15970E49" w:rsidR="00A14D80" w:rsidRPr="004C232A"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702" w:type="dxa"/>
          </w:tcPr>
          <w:p w14:paraId="3FA21EE3" w14:textId="77777777" w:rsidR="00A14D80" w:rsidRPr="001533D8" w:rsidRDefault="00A14D80" w:rsidP="007D6A81">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987C534" w14:textId="77777777" w:rsidR="00A14D80" w:rsidRPr="0043569D" w:rsidRDefault="00A14D80" w:rsidP="007D6A81">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A14D80" w:rsidRPr="009B0A39" w14:paraId="323AEEE6" w14:textId="77777777" w:rsidTr="007D6A81">
        <w:trPr>
          <w:trHeight w:val="20"/>
          <w:jc w:val="center"/>
        </w:trPr>
        <w:tc>
          <w:tcPr>
            <w:tcW w:w="704" w:type="dxa"/>
          </w:tcPr>
          <w:p w14:paraId="04A92FAF" w14:textId="54BC0D73"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69970657" w14:textId="77777777" w:rsidR="00A14D80" w:rsidRPr="002A54A5" w:rsidRDefault="000535DE" w:rsidP="007D6A81">
            <w:pPr>
              <w:pStyle w:val="ConsPlusNormal"/>
              <w:suppressAutoHyphens/>
              <w:ind w:firstLine="0"/>
              <w:rPr>
                <w:rFonts w:ascii="Times New Roman" w:hAnsi="Times New Roman" w:cs="Times New Roman"/>
                <w:sz w:val="24"/>
                <w:szCs w:val="24"/>
                <w:lang w:val="en-US"/>
              </w:rPr>
            </w:pPr>
            <w:r w:rsidRPr="00C20DDD">
              <w:rPr>
                <w:rFonts w:ascii="Times New Roman" w:hAnsi="Times New Roman" w:cs="Times New Roman"/>
                <w:color w:val="000000" w:themeColor="text1"/>
                <w:sz w:val="24"/>
                <w:szCs w:val="24"/>
                <w:lang w:val="en-US"/>
              </w:rPr>
              <w:t>WB</w:t>
            </w:r>
          </w:p>
        </w:tc>
        <w:tc>
          <w:tcPr>
            <w:tcW w:w="5808" w:type="dxa"/>
          </w:tcPr>
          <w:p w14:paraId="61DB3988" w14:textId="77777777" w:rsidR="00A14D80"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Wildberries – Заказчик услуг АО «Почта России» по перевозке ТМЦ в рамках заключенных договоров</w:t>
            </w:r>
          </w:p>
        </w:tc>
      </w:tr>
      <w:tr w:rsidR="00A14D80" w:rsidRPr="009B0A39" w14:paraId="712CA67D" w14:textId="77777777" w:rsidTr="007D6A81">
        <w:trPr>
          <w:trHeight w:val="20"/>
          <w:jc w:val="center"/>
        </w:trPr>
        <w:tc>
          <w:tcPr>
            <w:tcW w:w="704" w:type="dxa"/>
          </w:tcPr>
          <w:p w14:paraId="19EBB4E4" w14:textId="601E55AD"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02873F50" w14:textId="77777777" w:rsidR="00A14D80"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color w:val="000000" w:themeColor="text1"/>
                <w:sz w:val="24"/>
                <w:szCs w:val="24"/>
              </w:rPr>
              <w:t>ГМ</w:t>
            </w:r>
          </w:p>
        </w:tc>
        <w:tc>
          <w:tcPr>
            <w:tcW w:w="5808" w:type="dxa"/>
          </w:tcPr>
          <w:p w14:paraId="1994812F" w14:textId="77777777" w:rsidR="00A14D80" w:rsidRDefault="000535DE" w:rsidP="007D6A81">
            <w:pPr>
              <w:pStyle w:val="ConsPlusNormal"/>
              <w:suppressAutoHyphens/>
              <w:ind w:firstLine="0"/>
              <w:rPr>
                <w:rFonts w:ascii="Times New Roman" w:hAnsi="Times New Roman" w:cs="Times New Roman"/>
                <w:sz w:val="24"/>
                <w:szCs w:val="24"/>
              </w:rPr>
            </w:pPr>
            <w:r>
              <w:rPr>
                <w:rFonts w:ascii="Times New Roman" w:eastAsiaTheme="minorHAnsi" w:hAnsi="Times New Roman" w:cs="Times New Roman"/>
                <w:color w:val="000000" w:themeColor="text1"/>
                <w:sz w:val="24"/>
                <w:szCs w:val="24"/>
                <w:lang w:eastAsia="en-US"/>
              </w:rPr>
              <w:t>К</w:t>
            </w:r>
            <w:r w:rsidRPr="00C20DDD">
              <w:rPr>
                <w:rFonts w:ascii="Times New Roman" w:eastAsiaTheme="minorHAnsi" w:hAnsi="Times New Roman" w:cs="Times New Roman"/>
                <w:color w:val="000000" w:themeColor="text1"/>
                <w:sz w:val="24"/>
                <w:szCs w:val="24"/>
                <w:lang w:eastAsia="en-US"/>
              </w:rPr>
              <w:t>ороб с товарами WB</w:t>
            </w:r>
          </w:p>
        </w:tc>
      </w:tr>
      <w:tr w:rsidR="00A14D80" w:rsidRPr="009B0A39" w14:paraId="12FA73D4" w14:textId="77777777" w:rsidTr="007D6A81">
        <w:trPr>
          <w:trHeight w:val="20"/>
          <w:jc w:val="center"/>
        </w:trPr>
        <w:tc>
          <w:tcPr>
            <w:tcW w:w="704" w:type="dxa"/>
          </w:tcPr>
          <w:p w14:paraId="58FC0604" w14:textId="7FB8C6A6"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577FA3FD" w14:textId="77777777" w:rsidR="00A14D80" w:rsidRPr="000535DE" w:rsidRDefault="000535DE"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ОПС</w:t>
            </w:r>
          </w:p>
        </w:tc>
        <w:tc>
          <w:tcPr>
            <w:tcW w:w="5808" w:type="dxa"/>
          </w:tcPr>
          <w:p w14:paraId="56C30743" w14:textId="77777777" w:rsidR="00A14D80" w:rsidRDefault="000535DE" w:rsidP="007D6A81">
            <w:pPr>
              <w:pStyle w:val="ConsPlusNormal"/>
              <w:suppressAutoHyphens/>
              <w:ind w:firstLine="0"/>
              <w:rPr>
                <w:rFonts w:ascii="Times New Roman" w:hAnsi="Times New Roman" w:cs="Times New Roman"/>
                <w:sz w:val="24"/>
                <w:szCs w:val="24"/>
              </w:rPr>
            </w:pPr>
            <w:r w:rsidRPr="007108A3">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9B0A39" w14:paraId="4938BE21" w14:textId="77777777" w:rsidTr="007D6A81">
        <w:trPr>
          <w:trHeight w:val="20"/>
          <w:jc w:val="center"/>
        </w:trPr>
        <w:tc>
          <w:tcPr>
            <w:tcW w:w="704" w:type="dxa"/>
          </w:tcPr>
          <w:p w14:paraId="2D3A415E" w14:textId="07C52509" w:rsidR="00EF2A68" w:rsidRPr="00EF2A68" w:rsidRDefault="00D03D42" w:rsidP="007D6A81">
            <w:pPr>
              <w:pStyle w:val="ConsPlusNormal"/>
              <w:suppressAutoHyphens/>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702" w:type="dxa"/>
          </w:tcPr>
          <w:p w14:paraId="2EEA7337" w14:textId="77777777" w:rsidR="00EF2A68" w:rsidRPr="00EF2A68" w:rsidRDefault="00EF2A68"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ЛЦ</w:t>
            </w:r>
          </w:p>
        </w:tc>
        <w:tc>
          <w:tcPr>
            <w:tcW w:w="5808" w:type="dxa"/>
          </w:tcPr>
          <w:p w14:paraId="7352C411" w14:textId="77777777" w:rsidR="00EF2A68" w:rsidRPr="007108A3"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Логистический центр</w:t>
            </w:r>
          </w:p>
        </w:tc>
      </w:tr>
      <w:tr w:rsidR="000535DE" w:rsidRPr="009B0A39" w14:paraId="4E237806" w14:textId="77777777" w:rsidTr="007D6A81">
        <w:trPr>
          <w:trHeight w:val="20"/>
          <w:jc w:val="center"/>
        </w:trPr>
        <w:tc>
          <w:tcPr>
            <w:tcW w:w="704" w:type="dxa"/>
          </w:tcPr>
          <w:p w14:paraId="20E2DEDE" w14:textId="7559E5A1" w:rsidR="000535DE"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14:paraId="3A8CAD2F" w14:textId="77777777" w:rsidR="000535DE"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sz w:val="24"/>
                <w:szCs w:val="24"/>
              </w:rPr>
              <w:t>QR/ШК</w:t>
            </w:r>
          </w:p>
        </w:tc>
        <w:tc>
          <w:tcPr>
            <w:tcW w:w="5808" w:type="dxa"/>
          </w:tcPr>
          <w:p w14:paraId="41DCC94D" w14:textId="77777777" w:rsid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41C04AFB" w14:textId="77777777" w:rsidR="00A14D80" w:rsidRDefault="00A14D80" w:rsidP="00D84020">
      <w:pPr>
        <w:rPr>
          <w:rFonts w:ascii="Times New Roman" w:hAnsi="Times New Roman" w:cs="Times New Roman"/>
          <w:sz w:val="28"/>
          <w:szCs w:val="28"/>
        </w:rPr>
      </w:pPr>
    </w:p>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65FAF1F4" w14:textId="348664EB" w:rsidR="001B7FAB" w:rsidRPr="00C673B4" w:rsidRDefault="00D84020" w:rsidP="001B7FAB">
      <w:pPr>
        <w:ind w:firstLine="708"/>
        <w:jc w:val="both"/>
        <w:rPr>
          <w:rFonts w:ascii="Times New Roman" w:hAnsi="Times New Roman" w:cs="Times New Roman"/>
          <w:sz w:val="24"/>
          <w:szCs w:val="24"/>
        </w:rPr>
      </w:pPr>
      <w:r w:rsidRPr="00C673B4">
        <w:rPr>
          <w:rFonts w:ascii="Times New Roman" w:hAnsi="Times New Roman" w:cs="Times New Roman"/>
          <w:sz w:val="24"/>
          <w:szCs w:val="24"/>
        </w:rPr>
        <w:t xml:space="preserve">Оказание </w:t>
      </w:r>
      <w:r w:rsidR="00C673B4" w:rsidRPr="00C673B4">
        <w:rPr>
          <w:rFonts w:ascii="Times New Roman" w:hAnsi="Times New Roman"/>
          <w:sz w:val="24"/>
          <w:szCs w:val="24"/>
        </w:rPr>
        <w:t>услуг по перевозке почтовых отправлений и прочих товарно-материальн</w:t>
      </w:r>
      <w:r w:rsidR="009C66CF">
        <w:rPr>
          <w:rFonts w:ascii="Times New Roman" w:hAnsi="Times New Roman"/>
          <w:sz w:val="24"/>
          <w:szCs w:val="24"/>
        </w:rPr>
        <w:t xml:space="preserve">ых ценностей автотранспортом </w:t>
      </w:r>
      <w:r w:rsidR="001B7FAB" w:rsidRPr="001B7FAB">
        <w:rPr>
          <w:rFonts w:ascii="Times New Roman" w:hAnsi="Times New Roman"/>
          <w:sz w:val="24"/>
          <w:szCs w:val="24"/>
        </w:rPr>
        <w:t>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125 км, по внутриузловым маршрутам для УФПС г. Москвы</w:t>
      </w:r>
      <w:r w:rsidRPr="00C673B4">
        <w:rPr>
          <w:rFonts w:ascii="Times New Roman" w:hAnsi="Times New Roman" w:cs="Times New Roman"/>
          <w:sz w:val="24"/>
          <w:szCs w:val="24"/>
        </w:rPr>
        <w:t>.</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B345C1C"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D03D42">
        <w:rPr>
          <w:i/>
          <w:szCs w:val="28"/>
        </w:rPr>
        <w:t xml:space="preserve"> </w:t>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t>ТРЕБОВАНИЯ К СРОКУ И МЕСТУ ОКАЗАНИЯ УСЛУГ</w:t>
      </w:r>
    </w:p>
    <w:p w14:paraId="3B2B7706" w14:textId="57019068"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7E173F" w:rsidRPr="003A24D2">
        <w:rPr>
          <w:rFonts w:ascii="Times New Roman" w:eastAsia="Times New Roman" w:hAnsi="Times New Roman"/>
          <w:b/>
          <w:sz w:val="24"/>
          <w:szCs w:val="28"/>
          <w:lang w:eastAsia="ru-RU"/>
        </w:rPr>
        <w:t>6</w:t>
      </w:r>
      <w:r w:rsidR="009E6EC5" w:rsidRPr="003A24D2">
        <w:rPr>
          <w:rFonts w:ascii="Times New Roman" w:eastAsia="Times New Roman" w:hAnsi="Times New Roman"/>
          <w:b/>
          <w:sz w:val="24"/>
          <w:szCs w:val="28"/>
          <w:lang w:eastAsia="ru-RU"/>
        </w:rPr>
        <w:t xml:space="preserve"> (</w:t>
      </w:r>
      <w:r w:rsidR="007E173F" w:rsidRPr="003A24D2">
        <w:rPr>
          <w:rFonts w:ascii="Times New Roman" w:eastAsia="Times New Roman" w:hAnsi="Times New Roman"/>
          <w:b/>
          <w:sz w:val="24"/>
          <w:szCs w:val="28"/>
          <w:lang w:eastAsia="ru-RU"/>
        </w:rPr>
        <w:t>шести</w:t>
      </w:r>
      <w:r w:rsidR="009E6EC5" w:rsidRPr="003A24D2">
        <w:rPr>
          <w:rFonts w:ascii="Times New Roman" w:eastAsia="Times New Roman" w:hAnsi="Times New Roman"/>
          <w:b/>
          <w:sz w:val="24"/>
          <w:szCs w:val="28"/>
          <w:lang w:eastAsia="ru-RU"/>
        </w:rPr>
        <w:t xml:space="preserve">) </w:t>
      </w:r>
      <w:r w:rsidRPr="003A24D2">
        <w:rPr>
          <w:rFonts w:ascii="Times New Roman" w:eastAsia="Times New Roman" w:hAnsi="Times New Roman"/>
          <w:b/>
          <w:sz w:val="24"/>
          <w:szCs w:val="28"/>
          <w:lang w:eastAsia="ru-RU"/>
        </w:rPr>
        <w:t>месяцев</w:t>
      </w:r>
      <w:r w:rsidRPr="009E6EC5">
        <w:rPr>
          <w:rFonts w:ascii="Times New Roman" w:eastAsia="Times New Roman" w:hAnsi="Times New Roman"/>
          <w:sz w:val="24"/>
          <w:szCs w:val="28"/>
          <w:lang w:eastAsia="ru-RU"/>
        </w:rPr>
        <w:t xml:space="preserve">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03563714"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за 1 (один) рейс определяется по Заявке Заказчика и рассчитывается как про</w:t>
      </w:r>
      <w:r w:rsidR="00D03D42">
        <w:rPr>
          <w:rFonts w:ascii="Times New Roman" w:hAnsi="Times New Roman"/>
          <w:color w:val="1E0E01"/>
          <w:sz w:val="24"/>
          <w:szCs w:val="28"/>
        </w:rPr>
        <w:t xml:space="preserve">изведение планируемого пробега </w:t>
      </w:r>
      <w:r w:rsidR="00281E72" w:rsidRPr="00281E72">
        <w:rPr>
          <w:rFonts w:ascii="Times New Roman" w:hAnsi="Times New Roman"/>
          <w:color w:val="1E0E01"/>
          <w:sz w:val="24"/>
          <w:szCs w:val="28"/>
        </w:rP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lastRenderedPageBreak/>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1865EB8C" w14:textId="77777777" w:rsidR="00562C7F"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r>
      <w:r w:rsidR="00562C7F" w:rsidRPr="00562C7F">
        <w:rPr>
          <w:rFonts w:ascii="Times New Roman" w:hAnsi="Times New Roman"/>
          <w:sz w:val="24"/>
          <w:szCs w:val="28"/>
        </w:rPr>
        <w:t xml:space="preserve">погрузку и разгрузку Исполнителем ПО и ТМЦ в местах начала </w:t>
      </w:r>
      <w:r w:rsidR="00562C7F" w:rsidRPr="00562C7F">
        <w:rPr>
          <w:rFonts w:ascii="Times New Roman" w:hAnsi="Times New Roman"/>
          <w:sz w:val="24"/>
          <w:szCs w:val="28"/>
        </w:rPr>
        <w:br/>
        <w:t>и окончания маршрута и в пунктах обмена в случае установления соответствующих требований в Заявке</w:t>
      </w:r>
      <w:r w:rsidR="00562C7F" w:rsidRPr="006B61C2">
        <w:rPr>
          <w:rFonts w:ascii="Times New Roman" w:hAnsi="Times New Roman"/>
          <w:sz w:val="24"/>
          <w:szCs w:val="28"/>
        </w:rPr>
        <w:t xml:space="preserve"> </w:t>
      </w:r>
    </w:p>
    <w:p w14:paraId="3954B8CA" w14:textId="36267A71" w:rsidR="006B61C2" w:rsidRDefault="00562C7F"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6B61C2" w:rsidRPr="006B61C2">
        <w:rPr>
          <w:rFonts w:ascii="Times New Roman" w:hAnsi="Times New Roman"/>
          <w:sz w:val="24"/>
          <w:szCs w:val="28"/>
        </w:rPr>
        <w:t>обеспечение сохранности и целостности ПО и ТМЦ на протяжении всего рейса.</w:t>
      </w:r>
    </w:p>
    <w:p w14:paraId="7FB0B234" w14:textId="77777777" w:rsidR="00562C7F" w:rsidRPr="00562C7F" w:rsidRDefault="001B760C"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5.4. </w:t>
      </w:r>
      <w:r w:rsidR="00562C7F" w:rsidRPr="00562C7F">
        <w:rPr>
          <w:rFonts w:ascii="Times New Roman" w:hAnsi="Times New Roman"/>
          <w:sz w:val="24"/>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 </w:t>
      </w:r>
    </w:p>
    <w:p w14:paraId="0A5F84DD" w14:textId="6BB80D7C" w:rsidR="00562C7F" w:rsidRPr="00562C7F" w:rsidRDefault="001B760C" w:rsidP="00562C7F">
      <w:pPr>
        <w:tabs>
          <w:tab w:val="left" w:pos="1134"/>
        </w:tabs>
        <w:suppressAutoHyphens/>
        <w:spacing w:after="0" w:line="240" w:lineRule="auto"/>
        <w:ind w:firstLine="709"/>
        <w:jc w:val="both"/>
        <w:rPr>
          <w:rFonts w:ascii="Times New Roman" w:hAnsi="Times New Roman"/>
          <w:sz w:val="24"/>
          <w:szCs w:val="28"/>
        </w:rPr>
      </w:pPr>
      <w:r w:rsidRPr="00562C7F">
        <w:rPr>
          <w:rFonts w:ascii="Times New Roman" w:hAnsi="Times New Roman"/>
          <w:sz w:val="24"/>
          <w:szCs w:val="28"/>
        </w:rPr>
        <w:t>5.5</w:t>
      </w:r>
      <w:r w:rsidR="006B61C2" w:rsidRPr="00562C7F">
        <w:rPr>
          <w:rFonts w:ascii="Times New Roman" w:hAnsi="Times New Roman"/>
          <w:sz w:val="24"/>
          <w:szCs w:val="28"/>
        </w:rPr>
        <w:t>.</w:t>
      </w:r>
      <w:r w:rsidR="006B61C2" w:rsidRPr="00562C7F">
        <w:rPr>
          <w:rFonts w:ascii="Times New Roman" w:hAnsi="Times New Roman"/>
          <w:sz w:val="24"/>
          <w:szCs w:val="28"/>
        </w:rPr>
        <w:tab/>
      </w:r>
      <w:r w:rsidR="00562C7F" w:rsidRPr="00562C7F">
        <w:rPr>
          <w:rFonts w:ascii="Times New Roman" w:hAnsi="Times New Roman"/>
          <w:sz w:val="24"/>
          <w:szCs w:val="28"/>
        </w:rPr>
        <w:t>Не допускается перевозка собственных грузов Исполнителя,</w:t>
      </w:r>
      <w:r w:rsidR="00562C7F" w:rsidRPr="00562C7F">
        <w:rPr>
          <w:rFonts w:ascii="Times New Roman" w:hAnsi="Times New Roman"/>
          <w:sz w:val="24"/>
          <w:szCs w:val="28"/>
        </w:rPr>
        <w:br/>
        <w:t>а также грузов третьих лиц.</w:t>
      </w:r>
    </w:p>
    <w:p w14:paraId="0EEA4B2E" w14:textId="77777777" w:rsidR="00562C7F" w:rsidRDefault="00562C7F" w:rsidP="00562C7F">
      <w:pPr>
        <w:pStyle w:val="ConsPlusNormal"/>
        <w:tabs>
          <w:tab w:val="left" w:pos="1276"/>
        </w:tabs>
        <w:suppressAutoHyphens/>
        <w:ind w:firstLine="709"/>
        <w:jc w:val="both"/>
        <w:rPr>
          <w:rFonts w:ascii="Times New Roman" w:hAnsi="Times New Roman" w:cs="Times New Roman"/>
          <w:sz w:val="28"/>
          <w:szCs w:val="28"/>
        </w:rPr>
      </w:pPr>
    </w:p>
    <w:p w14:paraId="0BFF6723" w14:textId="71F01339" w:rsidR="00CE2BCE" w:rsidRPr="00CE2BCE" w:rsidRDefault="00CE2BCE" w:rsidP="00562C7F">
      <w:pPr>
        <w:pStyle w:val="ConsPlusNormal"/>
        <w:numPr>
          <w:ilvl w:val="0"/>
          <w:numId w:val="1"/>
        </w:numPr>
        <w:tabs>
          <w:tab w:val="left" w:pos="1276"/>
        </w:tabs>
        <w:suppressAutoHyphens/>
        <w:jc w:val="both"/>
        <w:rPr>
          <w:rFonts w:ascii="Times New Roman" w:hAnsi="Times New Roman"/>
          <w:b/>
          <w:sz w:val="24"/>
          <w:szCs w:val="28"/>
        </w:rPr>
      </w:pPr>
      <w:r w:rsidRPr="00CE2BCE">
        <w:rPr>
          <w:rFonts w:ascii="Times New Roman" w:hAnsi="Times New Roman"/>
          <w:b/>
          <w:sz w:val="24"/>
          <w:szCs w:val="28"/>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транзитных почтовых отправлений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lastRenderedPageBreak/>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Требования к тентованному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5F260E9D"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 xml:space="preserve">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w:t>
      </w:r>
      <w:r w:rsidR="00C06FEA" w:rsidRPr="00C06FEA">
        <w:rPr>
          <w:rFonts w:ascii="Times New Roman" w:hAnsi="Times New Roman"/>
          <w:sz w:val="24"/>
          <w:szCs w:val="28"/>
        </w:rPr>
        <w:lastRenderedPageBreak/>
        <w:t>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3CF08DE3"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w:t>
      </w:r>
      <w:r w:rsidR="003533AA">
        <w:rPr>
          <w:rFonts w:ascii="Times New Roman" w:hAnsi="Times New Roman"/>
          <w:sz w:val="24"/>
          <w:szCs w:val="24"/>
        </w:rPr>
        <w:t>,</w:t>
      </w:r>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0B4EF5">
        <w:rPr>
          <w:rFonts w:ascii="Times New Roman" w:hAnsi="Times New Roman"/>
          <w:sz w:val="24"/>
          <w:szCs w:val="24"/>
        </w:rPr>
        <w:t>3</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5D0E61F6"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w:t>
      </w:r>
      <w:r w:rsidR="003533AA">
        <w:rPr>
          <w:rFonts w:ascii="Times New Roman" w:hAnsi="Times New Roman"/>
          <w:sz w:val="24"/>
          <w:szCs w:val="24"/>
        </w:rPr>
        <w:t xml:space="preserve">более чем на 20% от указанного </w:t>
      </w:r>
      <w:r w:rsidRPr="007656D5">
        <w:rPr>
          <w:rFonts w:ascii="Times New Roman" w:hAnsi="Times New Roman"/>
          <w:sz w:val="24"/>
          <w:szCs w:val="24"/>
        </w:rP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0B903DCE"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71176CA9" w14:textId="7B8FEA1E" w:rsidR="005E38A8" w:rsidRPr="008F5925" w:rsidRDefault="00CE2BCE" w:rsidP="008F5925">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52DACE65" w14:textId="36B5EB16" w:rsidR="005E38A8" w:rsidRPr="008F5925" w:rsidRDefault="005E38A8" w:rsidP="008F5925">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lastRenderedPageBreak/>
        <w:t>6.4.</w:t>
      </w:r>
      <w:r w:rsidRPr="007E25CA">
        <w:rPr>
          <w:rFonts w:ascii="Times New Roman" w:hAnsi="Times New Roman" w:cs="Times New Roman"/>
          <w:b/>
          <w:sz w:val="24"/>
          <w:szCs w:val="28"/>
        </w:rPr>
        <w:tab/>
        <w:t>Условия сдачи-приемки услуг</w:t>
      </w:r>
    </w:p>
    <w:p w14:paraId="4A8A28DD" w14:textId="5764D7C4"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Pr>
          <w:rFonts w:ascii="Times New Roman" w:hAnsi="Times New Roman" w:cs="Times New Roman"/>
          <w:sz w:val="24"/>
          <w:szCs w:val="28"/>
        </w:rPr>
        <w:t>течение 1</w:t>
      </w:r>
      <w:r w:rsidR="00616915">
        <w:rPr>
          <w:rFonts w:ascii="Times New Roman" w:hAnsi="Times New Roman" w:cs="Times New Roman"/>
          <w:sz w:val="24"/>
          <w:szCs w:val="28"/>
        </w:rPr>
        <w:t>5</w:t>
      </w:r>
      <w:r w:rsidRPr="00D24D62">
        <w:rPr>
          <w:rFonts w:ascii="Times New Roman" w:hAnsi="Times New Roman" w:cs="Times New Roman"/>
          <w:sz w:val="24"/>
          <w:szCs w:val="28"/>
        </w:rPr>
        <w:t xml:space="preserve"> </w:t>
      </w:r>
      <w:r w:rsidR="00D24D62" w:rsidRPr="00D24D62">
        <w:rPr>
          <w:rFonts w:ascii="Times New Roman" w:hAnsi="Times New Roman" w:cs="Times New Roman"/>
          <w:sz w:val="24"/>
          <w:szCs w:val="28"/>
        </w:rPr>
        <w:t>(</w:t>
      </w:r>
      <w:r w:rsidR="00616915">
        <w:rPr>
          <w:rFonts w:ascii="Times New Roman" w:hAnsi="Times New Roman" w:cs="Times New Roman"/>
          <w:sz w:val="24"/>
          <w:szCs w:val="28"/>
        </w:rPr>
        <w:t>пятнадцати</w:t>
      </w:r>
      <w:r w:rsidR="00D24D62" w:rsidRPr="00D24D62">
        <w:rPr>
          <w:rFonts w:ascii="Times New Roman" w:hAnsi="Times New Roman" w:cs="Times New Roman"/>
          <w:sz w:val="24"/>
          <w:szCs w:val="28"/>
        </w:rPr>
        <w:t>)</w:t>
      </w:r>
      <w:r w:rsidRPr="00D24D62">
        <w:rPr>
          <w:rFonts w:ascii="Times New Roman" w:hAnsi="Times New Roman" w:cs="Times New Roman"/>
          <w:sz w:val="24"/>
          <w:szCs w:val="28"/>
        </w:rPr>
        <w:t xml:space="preserve"> рабочих</w:t>
      </w:r>
      <w:r w:rsidRPr="007E25CA">
        <w:rPr>
          <w:rFonts w:ascii="Times New Roman" w:hAnsi="Times New Roman" w:cs="Times New Roman"/>
          <w:sz w:val="24"/>
          <w:szCs w:val="28"/>
        </w:rPr>
        <w:t xml:space="preserve">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4F233753"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B13D29">
        <w:rPr>
          <w:rFonts w:ascii="Times New Roman" w:hAnsi="Times New Roman" w:cs="Times New Roman"/>
          <w:sz w:val="24"/>
          <w:szCs w:val="28"/>
        </w:rPr>
        <w:t>5</w:t>
      </w:r>
      <w:r w:rsidR="00D24D62" w:rsidRPr="00D24D62">
        <w:rPr>
          <w:rFonts w:ascii="Times New Roman" w:hAnsi="Times New Roman" w:cs="Times New Roman"/>
          <w:sz w:val="24"/>
          <w:szCs w:val="28"/>
        </w:rPr>
        <w:t xml:space="preserve"> (</w:t>
      </w:r>
      <w:r w:rsidR="00B13D29">
        <w:rPr>
          <w:rFonts w:ascii="Times New Roman" w:hAnsi="Times New Roman" w:cs="Times New Roman"/>
          <w:sz w:val="24"/>
          <w:szCs w:val="28"/>
        </w:rPr>
        <w:t>пяти</w:t>
      </w:r>
      <w:r w:rsidRPr="00D24D62">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77777777"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p>
    <w:p w14:paraId="24E64FD7" w14:textId="77777777"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или ф. 23-а, или товарно-транспортная накладная, или транспортная накладная (только в случае, если </w:t>
      </w:r>
      <w:r w:rsidRPr="007E25CA">
        <w:rPr>
          <w:szCs w:val="28"/>
        </w:rPr>
        <w:br/>
        <w:t xml:space="preserve">к перевозке по пути следования маршрута принимались ТМЦ); </w:t>
      </w:r>
    </w:p>
    <w:p w14:paraId="3291C46C" w14:textId="77777777"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1D1ED9F5"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003533A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4D3087BD"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в случаях не</w:t>
      </w:r>
      <w:r w:rsidR="003533AA">
        <w:rPr>
          <w:sz w:val="24"/>
          <w:szCs w:val="28"/>
        </w:rPr>
        <w:t xml:space="preserve">достачи и повреждения ПО и ТМЦ </w:t>
      </w:r>
      <w:r w:rsidRPr="007E25CA">
        <w:rPr>
          <w:sz w:val="24"/>
          <w:szCs w:val="28"/>
        </w:rPr>
        <w:t>или их вложений,</w:t>
      </w:r>
      <w:r w:rsidRPr="007E25CA">
        <w:rPr>
          <w:sz w:val="24"/>
          <w:szCs w:val="28"/>
          <w:lang w:eastAsia="ar-SA"/>
        </w:rPr>
        <w:t xml:space="preserve"> Исполнитель несет </w:t>
      </w:r>
      <w:r w:rsidR="003533AA">
        <w:rPr>
          <w:sz w:val="24"/>
          <w:szCs w:val="28"/>
          <w:lang w:eastAsia="ar-SA"/>
        </w:rPr>
        <w:t xml:space="preserve">ответственность в соответствии </w:t>
      </w:r>
      <w:r w:rsidRPr="007E25CA">
        <w:rPr>
          <w:sz w:val="24"/>
          <w:szCs w:val="28"/>
          <w:lang w:eastAsia="ar-SA"/>
        </w:rPr>
        <w:t xml:space="preserve">с условиями договора. </w:t>
      </w:r>
    </w:p>
    <w:p w14:paraId="59D42BF5" w14:textId="77777777" w:rsidR="003533AA" w:rsidRDefault="003533AA" w:rsidP="007E25CA">
      <w:pPr>
        <w:pStyle w:val="a6"/>
        <w:suppressAutoHyphens/>
        <w:spacing w:before="0" w:after="0"/>
        <w:ind w:firstLine="709"/>
        <w:jc w:val="both"/>
        <w:rPr>
          <w:sz w:val="24"/>
          <w:szCs w:val="28"/>
          <w:lang w:eastAsia="ar-SA"/>
        </w:rPr>
      </w:pP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AAA53EF"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Исполнитель направляет на следующий день после даты заключения договора запрос на получение учетной</w:t>
      </w:r>
      <w:r w:rsidR="003533AA">
        <w:rPr>
          <w:rFonts w:ascii="Times New Roman" w:hAnsi="Times New Roman" w:cs="Times New Roman"/>
          <w:sz w:val="24"/>
          <w:szCs w:val="28"/>
        </w:rPr>
        <w:t xml:space="preserve"> записи для работы в программе </w:t>
      </w:r>
      <w:r w:rsidRPr="007E25CA">
        <w:rPr>
          <w:rFonts w:ascii="Times New Roman" w:hAnsi="Times New Roman" w:cs="Times New Roman"/>
          <w:sz w:val="24"/>
          <w:szCs w:val="28"/>
        </w:rPr>
        <w:t>на электронный адрес Заказчика с указанием фамилии, имени, отчества, должности, электронного адреса, телефона ответственного лица.</w:t>
      </w:r>
    </w:p>
    <w:p w14:paraId="53A7590D" w14:textId="7D1F8406"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Заказчик в течение 2 (двух) рабочих дней с момента получения запроса на получение учетной записи для </w:t>
      </w:r>
      <w:r w:rsidR="003533AA">
        <w:rPr>
          <w:rFonts w:ascii="Times New Roman" w:hAnsi="Times New Roman" w:cs="Times New Roman"/>
          <w:sz w:val="24"/>
          <w:szCs w:val="28"/>
        </w:rPr>
        <w:t xml:space="preserve">работы в программе связывается </w:t>
      </w:r>
      <w:r w:rsidRPr="007E25CA">
        <w:rPr>
          <w:rFonts w:ascii="Times New Roman" w:hAnsi="Times New Roman" w:cs="Times New Roman"/>
          <w:sz w:val="24"/>
          <w:szCs w:val="28"/>
        </w:rPr>
        <w:t>с ответственным лицом Исполнителя и проводит инструктаж в удаленном режиме.</w:t>
      </w:r>
    </w:p>
    <w:p w14:paraId="5B842BA2" w14:textId="77777777" w:rsidR="003533AA" w:rsidRDefault="003533AA" w:rsidP="007E25CA">
      <w:pPr>
        <w:pStyle w:val="ConsPlusNormal"/>
        <w:widowControl/>
        <w:suppressAutoHyphens/>
        <w:ind w:firstLine="709"/>
        <w:jc w:val="both"/>
        <w:rPr>
          <w:rFonts w:ascii="Times New Roman" w:hAnsi="Times New Roman" w:cs="Times New Roman"/>
          <w:sz w:val="24"/>
          <w:szCs w:val="28"/>
        </w:rPr>
      </w:pPr>
    </w:p>
    <w:p w14:paraId="56102741" w14:textId="040BA11D" w:rsidR="007E25CA" w:rsidRDefault="00B120EF" w:rsidP="003533AA">
      <w:pPr>
        <w:pStyle w:val="ConsPlusNormal"/>
        <w:widowControl/>
        <w:numPr>
          <w:ilvl w:val="0"/>
          <w:numId w:val="1"/>
        </w:numPr>
        <w:suppressAutoHyphens/>
        <w:jc w:val="center"/>
        <w:rPr>
          <w:rFonts w:ascii="Times New Roman" w:hAnsi="Times New Roman" w:cs="Times New Roman"/>
          <w:b/>
          <w:sz w:val="24"/>
          <w:szCs w:val="28"/>
        </w:rPr>
      </w:pPr>
      <w:r w:rsidRPr="00D4044D">
        <w:rPr>
          <w:rFonts w:ascii="Times New Roman" w:hAnsi="Times New Roman" w:cs="Times New Roman"/>
          <w:b/>
          <w:sz w:val="24"/>
          <w:szCs w:val="28"/>
        </w:rPr>
        <w:t>ПЕРЕЧЕНЬ ПРИЛОЖЕНИЙ</w:t>
      </w:r>
    </w:p>
    <w:p w14:paraId="1392DBEC" w14:textId="77777777" w:rsidR="003533AA" w:rsidRPr="00B120EF" w:rsidRDefault="003533AA" w:rsidP="003533AA">
      <w:pPr>
        <w:pStyle w:val="ConsPlusNormal"/>
        <w:widowControl/>
        <w:suppressAutoHyphens/>
        <w:ind w:left="1440" w:firstLine="0"/>
        <w:rPr>
          <w:rFonts w:ascii="Times New Roman" w:hAnsi="Times New Roman" w:cs="Times New Roman"/>
          <w:b/>
          <w:sz w:val="24"/>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095"/>
        <w:gridCol w:w="1701"/>
      </w:tblGrid>
      <w:tr w:rsidR="00B120EF" w:rsidRPr="00B120EF" w14:paraId="52C0954E" w14:textId="77777777" w:rsidTr="00FA50BC">
        <w:trPr>
          <w:tblHeader/>
        </w:trPr>
        <w:tc>
          <w:tcPr>
            <w:tcW w:w="1418" w:type="dxa"/>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lastRenderedPageBreak/>
              <w:t>Номер приложения</w:t>
            </w:r>
          </w:p>
        </w:tc>
        <w:tc>
          <w:tcPr>
            <w:tcW w:w="6095"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701" w:type="dxa"/>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FA50BC">
        <w:trPr>
          <w:trHeight w:val="308"/>
        </w:trPr>
        <w:tc>
          <w:tcPr>
            <w:tcW w:w="1418" w:type="dxa"/>
            <w:vAlign w:val="center"/>
          </w:tcPr>
          <w:p w14:paraId="412CA436" w14:textId="77777777" w:rsidR="00B120EF" w:rsidRPr="001B7FAB" w:rsidRDefault="00B120EF"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1</w:t>
            </w:r>
          </w:p>
        </w:tc>
        <w:tc>
          <w:tcPr>
            <w:tcW w:w="6095" w:type="dxa"/>
          </w:tcPr>
          <w:p w14:paraId="68A4720C" w14:textId="77777777" w:rsidR="00B120EF" w:rsidRPr="001B7FAB" w:rsidRDefault="00B120EF" w:rsidP="00B120EF">
            <w:pPr>
              <w:pStyle w:val="ConsPlusNormal"/>
              <w:suppressAutoHyphens/>
              <w:ind w:firstLine="0"/>
              <w:rPr>
                <w:rFonts w:ascii="Times New Roman" w:hAnsi="Times New Roman" w:cs="Times New Roman"/>
                <w:sz w:val="24"/>
                <w:szCs w:val="24"/>
              </w:rPr>
            </w:pPr>
            <w:r w:rsidRPr="001B7FAB">
              <w:rPr>
                <w:rFonts w:ascii="Times New Roman" w:hAnsi="Times New Roman" w:cs="Times New Roman"/>
                <w:bCs/>
                <w:sz w:val="24"/>
                <w:szCs w:val="24"/>
              </w:rPr>
              <w:t>Характеристики оказываемых услуг</w:t>
            </w:r>
          </w:p>
        </w:tc>
        <w:tc>
          <w:tcPr>
            <w:tcW w:w="1701" w:type="dxa"/>
            <w:vAlign w:val="center"/>
          </w:tcPr>
          <w:p w14:paraId="07B82CAD" w14:textId="2ED02789" w:rsidR="00B120EF" w:rsidRPr="001B7FAB" w:rsidRDefault="00C2197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FA50BC">
        <w:trPr>
          <w:trHeight w:val="308"/>
        </w:trPr>
        <w:tc>
          <w:tcPr>
            <w:tcW w:w="1418" w:type="dxa"/>
            <w:vAlign w:val="center"/>
          </w:tcPr>
          <w:p w14:paraId="1B08E52E" w14:textId="01B94E18" w:rsidR="001D4EAD"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2</w:t>
            </w:r>
          </w:p>
        </w:tc>
        <w:tc>
          <w:tcPr>
            <w:tcW w:w="6095" w:type="dxa"/>
          </w:tcPr>
          <w:p w14:paraId="3F4CE86F" w14:textId="51F3B8C6" w:rsidR="001D4EAD" w:rsidRPr="001B7FAB" w:rsidRDefault="000B4EF5" w:rsidP="00B120EF">
            <w:pPr>
              <w:pStyle w:val="ConsPlusNormal"/>
              <w:suppressAutoHyphens/>
              <w:ind w:firstLine="0"/>
              <w:rPr>
                <w:rFonts w:ascii="Times New Roman" w:hAnsi="Times New Roman" w:cs="Times New Roman"/>
                <w:bCs/>
                <w:sz w:val="24"/>
                <w:szCs w:val="24"/>
              </w:rPr>
            </w:pPr>
            <w:r w:rsidRPr="001B7FAB">
              <w:rPr>
                <w:rFonts w:ascii="Times New Roman" w:hAnsi="Times New Roman" w:cs="Times New Roman"/>
                <w:sz w:val="24"/>
                <w:szCs w:val="24"/>
              </w:rPr>
              <w:t>Условие вместимости ТС и нормативное время ПРР</w:t>
            </w:r>
          </w:p>
        </w:tc>
        <w:tc>
          <w:tcPr>
            <w:tcW w:w="1701" w:type="dxa"/>
            <w:vAlign w:val="center"/>
          </w:tcPr>
          <w:p w14:paraId="047DB22F" w14:textId="6F014F94" w:rsidR="001D4EAD" w:rsidRPr="001B7FAB" w:rsidRDefault="00C2197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FA50BC">
        <w:trPr>
          <w:trHeight w:val="343"/>
        </w:trPr>
        <w:tc>
          <w:tcPr>
            <w:tcW w:w="1418" w:type="dxa"/>
            <w:vAlign w:val="center"/>
          </w:tcPr>
          <w:p w14:paraId="0EE11A5F" w14:textId="0086C559" w:rsidR="00B120EF"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3</w:t>
            </w:r>
          </w:p>
        </w:tc>
        <w:tc>
          <w:tcPr>
            <w:tcW w:w="6095" w:type="dxa"/>
          </w:tcPr>
          <w:p w14:paraId="6CBD71A5" w14:textId="0CC4A02D" w:rsidR="00B120EF" w:rsidRPr="001B7FAB" w:rsidRDefault="000B4EF5" w:rsidP="007D6A81">
            <w:pPr>
              <w:pStyle w:val="a8"/>
              <w:suppressAutoHyphens/>
              <w:ind w:left="0"/>
            </w:pPr>
            <w:r w:rsidRPr="001B7FAB">
              <w:rPr>
                <w:bCs/>
              </w:rPr>
              <w:t>Порядок работы водителей по доставке в ОПС ГМ</w:t>
            </w:r>
          </w:p>
        </w:tc>
        <w:tc>
          <w:tcPr>
            <w:tcW w:w="1701" w:type="dxa"/>
            <w:vAlign w:val="center"/>
          </w:tcPr>
          <w:p w14:paraId="3ABDBD8E" w14:textId="3DAE6D9D" w:rsidR="00B120EF" w:rsidRPr="001B7FAB" w:rsidRDefault="00C2197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C21970" w:rsidRPr="00B120EF" w14:paraId="1C4FCB9C" w14:textId="77777777" w:rsidTr="00FA50BC">
        <w:trPr>
          <w:trHeight w:val="343"/>
        </w:trPr>
        <w:tc>
          <w:tcPr>
            <w:tcW w:w="1418" w:type="dxa"/>
            <w:vAlign w:val="center"/>
          </w:tcPr>
          <w:p w14:paraId="2D66AEC1" w14:textId="1EA8ED8B" w:rsidR="00C21970" w:rsidRPr="001B7FAB" w:rsidRDefault="00C21970" w:rsidP="00C21970">
            <w:pPr>
              <w:pStyle w:val="ConsPlusNormal"/>
              <w:suppressAutoHyphens/>
              <w:ind w:firstLine="0"/>
              <w:jc w:val="center"/>
              <w:rPr>
                <w:rFonts w:ascii="Times New Roman" w:hAnsi="Times New Roman" w:cs="Times New Roman"/>
                <w:sz w:val="24"/>
                <w:szCs w:val="24"/>
              </w:rPr>
            </w:pPr>
            <w:r w:rsidRPr="003D20A7">
              <w:rPr>
                <w:rFonts w:ascii="Times New Roman" w:hAnsi="Times New Roman" w:cs="Times New Roman"/>
                <w:bCs/>
                <w:sz w:val="24"/>
                <w:szCs w:val="24"/>
              </w:rPr>
              <w:t>4</w:t>
            </w:r>
          </w:p>
        </w:tc>
        <w:tc>
          <w:tcPr>
            <w:tcW w:w="6095" w:type="dxa"/>
          </w:tcPr>
          <w:p w14:paraId="51ADBF8B" w14:textId="77777777" w:rsidR="00C21970" w:rsidRDefault="00C21970" w:rsidP="00C21970">
            <w:pPr>
              <w:pStyle w:val="a8"/>
              <w:suppressAutoHyphens/>
              <w:ind w:left="0"/>
              <w:rPr>
                <w:bCs/>
              </w:rPr>
            </w:pPr>
          </w:p>
          <w:p w14:paraId="119A0D5E" w14:textId="77777777" w:rsidR="00C21970" w:rsidRDefault="00C21970" w:rsidP="00C21970">
            <w:pPr>
              <w:pStyle w:val="a8"/>
              <w:suppressAutoHyphens/>
              <w:ind w:left="0"/>
              <w:rPr>
                <w:bCs/>
              </w:rPr>
            </w:pPr>
          </w:p>
          <w:p w14:paraId="574AF91B" w14:textId="5DFF88C4" w:rsidR="00C21970" w:rsidRPr="001B7FAB" w:rsidRDefault="00C21970" w:rsidP="00C21970">
            <w:pPr>
              <w:pStyle w:val="a8"/>
              <w:suppressAutoHyphens/>
              <w:ind w:left="0"/>
              <w:rPr>
                <w:bCs/>
              </w:rPr>
            </w:pPr>
            <w:r w:rsidRPr="003D20A7">
              <w:rPr>
                <w:bCs/>
              </w:rPr>
              <w:t>Расписание маршрутов</w:t>
            </w:r>
          </w:p>
        </w:tc>
        <w:tc>
          <w:tcPr>
            <w:tcW w:w="1701" w:type="dxa"/>
            <w:vAlign w:val="center"/>
          </w:tcPr>
          <w:p w14:paraId="72435639" w14:textId="2F2EBB32" w:rsidR="00C21970" w:rsidRPr="001B7FAB" w:rsidRDefault="00C21970" w:rsidP="00C21970">
            <w:pPr>
              <w:pStyle w:val="ConsPlusNormal"/>
              <w:suppressAutoHyphens/>
              <w:ind w:firstLine="0"/>
              <w:jc w:val="center"/>
              <w:rPr>
                <w:rFonts w:ascii="Times New Roman" w:hAnsi="Times New Roman" w:cs="Times New Roman"/>
                <w:sz w:val="24"/>
                <w:szCs w:val="24"/>
              </w:rPr>
            </w:pPr>
            <w:r w:rsidRPr="003D20A7">
              <w:rPr>
                <w:rFonts w:ascii="Times New Roman" w:hAnsi="Times New Roman" w:cs="Times New Roman"/>
                <w:bCs/>
                <w:sz w:val="24"/>
                <w:szCs w:val="24"/>
              </w:rPr>
              <w:t>Прилагается отдельным файлом excel</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pgSz w:w="11906" w:h="16838"/>
          <w:pgMar w:top="1134" w:right="850" w:bottom="1134" w:left="1701" w:header="708" w:footer="708" w:gutter="0"/>
          <w:cols w:space="708"/>
          <w:docGrid w:linePitch="360"/>
        </w:sectPr>
      </w:pPr>
    </w:p>
    <w:p w14:paraId="2D69AB5A" w14:textId="4DDABE59"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5BC535A5" w14:textId="77777777" w:rsidR="006359B0" w:rsidRDefault="006359B0" w:rsidP="0059770F">
      <w:pPr>
        <w:suppressAutoHyphens/>
        <w:spacing w:after="0" w:line="240" w:lineRule="auto"/>
        <w:jc w:val="right"/>
        <w:rPr>
          <w:rFonts w:ascii="Times New Roman" w:hAnsi="Times New Roman"/>
          <w:sz w:val="28"/>
          <w:szCs w:val="28"/>
        </w:rPr>
      </w:pP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5"/>
        <w:gridCol w:w="1355"/>
        <w:gridCol w:w="1832"/>
        <w:gridCol w:w="1014"/>
        <w:gridCol w:w="1351"/>
        <w:gridCol w:w="1196"/>
        <w:gridCol w:w="1460"/>
        <w:gridCol w:w="1460"/>
        <w:gridCol w:w="1329"/>
        <w:gridCol w:w="1460"/>
        <w:gridCol w:w="698"/>
      </w:tblGrid>
      <w:tr w:rsidR="00731953" w:rsidRPr="00243363" w14:paraId="2A976780" w14:textId="77777777" w:rsidTr="007E173F">
        <w:trPr>
          <w:cantSplit/>
          <w:trHeight w:val="3252"/>
          <w:jc w:val="center"/>
        </w:trPr>
        <w:tc>
          <w:tcPr>
            <w:tcW w:w="436" w:type="dxa"/>
            <w:shd w:val="clear" w:color="auto" w:fill="auto"/>
            <w:textDirection w:val="btLr"/>
            <w:vAlign w:val="center"/>
            <w:hideMark/>
          </w:tcPr>
          <w:p w14:paraId="5DFB4ACA" w14:textId="77777777" w:rsidR="00731953" w:rsidRPr="00243363" w:rsidRDefault="00731953" w:rsidP="00A37AE8">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1355" w:type="dxa"/>
            <w:shd w:val="clear" w:color="auto" w:fill="auto"/>
            <w:textDirection w:val="btLr"/>
            <w:vAlign w:val="center"/>
            <w:hideMark/>
          </w:tcPr>
          <w:p w14:paraId="0C710E6A" w14:textId="1BDE91EA" w:rsidR="00731953" w:rsidRPr="00486439"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Город/ область подачи </w:t>
            </w:r>
            <w:r>
              <w:rPr>
                <w:rFonts w:ascii="Times New Roman" w:eastAsia="Times New Roman" w:hAnsi="Times New Roman"/>
                <w:color w:val="000000"/>
                <w:spacing w:val="-6"/>
                <w:sz w:val="24"/>
                <w:szCs w:val="24"/>
                <w:lang w:eastAsia="ru-RU"/>
              </w:rPr>
              <w:t>ТС</w:t>
            </w:r>
            <w:r w:rsidR="006359B0">
              <w:rPr>
                <w:rFonts w:ascii="Times New Roman" w:eastAsia="Times New Roman" w:hAnsi="Times New Roman"/>
                <w:color w:val="000000"/>
                <w:spacing w:val="-6"/>
                <w:sz w:val="24"/>
                <w:szCs w:val="24"/>
                <w:lang w:eastAsia="ru-RU"/>
              </w:rPr>
              <w:t>*</w:t>
            </w:r>
          </w:p>
        </w:tc>
        <w:tc>
          <w:tcPr>
            <w:tcW w:w="1832" w:type="dxa"/>
            <w:shd w:val="clear" w:color="auto" w:fill="auto"/>
            <w:textDirection w:val="btLr"/>
            <w:vAlign w:val="center"/>
            <w:hideMark/>
          </w:tcPr>
          <w:p w14:paraId="6842A29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1014" w:type="dxa"/>
            <w:shd w:val="clear" w:color="auto" w:fill="auto"/>
            <w:textDirection w:val="btLr"/>
            <w:vAlign w:val="center"/>
            <w:hideMark/>
          </w:tcPr>
          <w:p w14:paraId="5F656462"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Грузоподъемность</w:t>
            </w:r>
            <w:r w:rsidRPr="00486439">
              <w:rPr>
                <w:rFonts w:ascii="Times New Roman" w:eastAsia="Times New Roman" w:hAnsi="Times New Roman"/>
                <w:color w:val="000000"/>
                <w:spacing w:val="-6"/>
                <w:sz w:val="24"/>
                <w:szCs w:val="24"/>
                <w:lang w:eastAsia="ru-RU"/>
              </w:rPr>
              <w:t>,</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т</w:t>
            </w:r>
          </w:p>
        </w:tc>
        <w:tc>
          <w:tcPr>
            <w:tcW w:w="1351" w:type="dxa"/>
            <w:shd w:val="clear" w:color="auto" w:fill="auto"/>
            <w:textDirection w:val="btLr"/>
            <w:vAlign w:val="center"/>
            <w:hideMark/>
          </w:tcPr>
          <w:p w14:paraId="4FC8ED66"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Объем грузового кузова</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 xml:space="preserve"> м</w:t>
            </w:r>
            <w:r w:rsidRPr="00486439">
              <w:rPr>
                <w:rFonts w:ascii="Times New Roman" w:eastAsia="Times New Roman" w:hAnsi="Times New Roman"/>
                <w:color w:val="000000"/>
                <w:spacing w:val="-6"/>
                <w:sz w:val="24"/>
                <w:szCs w:val="24"/>
                <w:vertAlign w:val="superscript"/>
                <w:lang w:eastAsia="ru-RU"/>
              </w:rPr>
              <w:t>3</w:t>
            </w:r>
          </w:p>
        </w:tc>
        <w:tc>
          <w:tcPr>
            <w:tcW w:w="1196" w:type="dxa"/>
            <w:shd w:val="clear" w:color="auto" w:fill="auto"/>
            <w:textDirection w:val="btLr"/>
            <w:vAlign w:val="center"/>
            <w:hideMark/>
          </w:tcPr>
          <w:p w14:paraId="6A484E2D"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на маршруте по одной Заявке, км</w:t>
            </w:r>
          </w:p>
        </w:tc>
        <w:tc>
          <w:tcPr>
            <w:tcW w:w="1460" w:type="dxa"/>
            <w:shd w:val="clear" w:color="auto" w:fill="auto"/>
            <w:textDirection w:val="btLr"/>
            <w:vAlign w:val="center"/>
            <w:hideMark/>
          </w:tcPr>
          <w:p w14:paraId="72EBF24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60" w:type="dxa"/>
            <w:shd w:val="clear" w:color="auto" w:fill="auto"/>
            <w:textDirection w:val="btLr"/>
            <w:vAlign w:val="center"/>
            <w:hideMark/>
          </w:tcPr>
          <w:p w14:paraId="60BB91FF"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29" w:type="dxa"/>
            <w:shd w:val="clear" w:color="auto" w:fill="auto"/>
            <w:textDirection w:val="btLr"/>
            <w:vAlign w:val="center"/>
            <w:hideMark/>
          </w:tcPr>
          <w:p w14:paraId="16DCC0A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 xml:space="preserve">на период действия договора, </w:t>
            </w:r>
            <w:r w:rsidRPr="00486439">
              <w:rPr>
                <w:rFonts w:ascii="Times New Roman" w:eastAsia="Times New Roman" w:hAnsi="Times New Roman"/>
                <w:color w:val="000000"/>
                <w:spacing w:val="-6"/>
                <w:sz w:val="24"/>
                <w:szCs w:val="24"/>
                <w:lang w:eastAsia="ru-RU"/>
              </w:rPr>
              <w:br/>
              <w:t>км</w:t>
            </w:r>
          </w:p>
        </w:tc>
        <w:tc>
          <w:tcPr>
            <w:tcW w:w="1460" w:type="dxa"/>
            <w:shd w:val="clear" w:color="auto" w:fill="auto"/>
            <w:textDirection w:val="btLr"/>
            <w:vAlign w:val="center"/>
            <w:hideMark/>
          </w:tcPr>
          <w:p w14:paraId="2DD67D9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Необходимость гидроборта</w:t>
            </w:r>
          </w:p>
        </w:tc>
        <w:tc>
          <w:tcPr>
            <w:tcW w:w="698" w:type="dxa"/>
            <w:shd w:val="clear" w:color="auto" w:fill="auto"/>
            <w:textDirection w:val="btLr"/>
            <w:vAlign w:val="center"/>
            <w:hideMark/>
          </w:tcPr>
          <w:p w14:paraId="189BC313"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Сцепка</w:t>
            </w:r>
          </w:p>
        </w:tc>
      </w:tr>
      <w:tr w:rsidR="00731953" w:rsidRPr="00243363" w14:paraId="2C226DC8" w14:textId="77777777" w:rsidTr="007E173F">
        <w:trPr>
          <w:trHeight w:val="256"/>
          <w:jc w:val="center"/>
        </w:trPr>
        <w:tc>
          <w:tcPr>
            <w:tcW w:w="436" w:type="dxa"/>
            <w:shd w:val="clear" w:color="auto" w:fill="auto"/>
            <w:vAlign w:val="center"/>
            <w:hideMark/>
          </w:tcPr>
          <w:p w14:paraId="0D6A6ACD"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1355" w:type="dxa"/>
            <w:shd w:val="clear" w:color="auto" w:fill="auto"/>
            <w:vAlign w:val="center"/>
            <w:hideMark/>
          </w:tcPr>
          <w:p w14:paraId="468FF10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832" w:type="dxa"/>
            <w:shd w:val="clear" w:color="auto" w:fill="auto"/>
            <w:vAlign w:val="center"/>
            <w:hideMark/>
          </w:tcPr>
          <w:p w14:paraId="1B1E2FA6"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014" w:type="dxa"/>
            <w:shd w:val="clear" w:color="auto" w:fill="auto"/>
            <w:vAlign w:val="center"/>
            <w:hideMark/>
          </w:tcPr>
          <w:p w14:paraId="7016BD2E"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351" w:type="dxa"/>
            <w:shd w:val="clear" w:color="auto" w:fill="auto"/>
            <w:vAlign w:val="center"/>
            <w:hideMark/>
          </w:tcPr>
          <w:p w14:paraId="336491A9"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96" w:type="dxa"/>
            <w:shd w:val="clear" w:color="auto" w:fill="auto"/>
            <w:vAlign w:val="center"/>
            <w:hideMark/>
          </w:tcPr>
          <w:p w14:paraId="3434D54A"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460" w:type="dxa"/>
            <w:shd w:val="clear" w:color="auto" w:fill="auto"/>
            <w:vAlign w:val="center"/>
            <w:hideMark/>
          </w:tcPr>
          <w:p w14:paraId="69E74A01"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460" w:type="dxa"/>
            <w:shd w:val="clear" w:color="auto" w:fill="auto"/>
            <w:vAlign w:val="center"/>
            <w:hideMark/>
          </w:tcPr>
          <w:p w14:paraId="690EE532"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329" w:type="dxa"/>
            <w:shd w:val="clear" w:color="auto" w:fill="auto"/>
            <w:vAlign w:val="center"/>
            <w:hideMark/>
          </w:tcPr>
          <w:p w14:paraId="7B7BB163"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460" w:type="dxa"/>
            <w:shd w:val="clear" w:color="auto" w:fill="auto"/>
            <w:vAlign w:val="center"/>
            <w:hideMark/>
          </w:tcPr>
          <w:p w14:paraId="53511754"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98" w:type="dxa"/>
            <w:shd w:val="clear" w:color="auto" w:fill="auto"/>
            <w:vAlign w:val="center"/>
            <w:hideMark/>
          </w:tcPr>
          <w:p w14:paraId="68F8CECD"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r>
      <w:tr w:rsidR="00731953" w:rsidRPr="00243363" w14:paraId="604FA0E4" w14:textId="77777777" w:rsidTr="007E173F">
        <w:trPr>
          <w:trHeight w:val="673"/>
          <w:jc w:val="center"/>
        </w:trPr>
        <w:tc>
          <w:tcPr>
            <w:tcW w:w="436" w:type="dxa"/>
            <w:shd w:val="clear" w:color="auto" w:fill="auto"/>
            <w:vAlign w:val="center"/>
          </w:tcPr>
          <w:p w14:paraId="3FDA6D4B"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355" w:type="dxa"/>
            <w:shd w:val="clear" w:color="auto" w:fill="auto"/>
            <w:vAlign w:val="center"/>
          </w:tcPr>
          <w:p w14:paraId="399FB5B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Москва</w:t>
            </w:r>
          </w:p>
        </w:tc>
        <w:tc>
          <w:tcPr>
            <w:tcW w:w="1832" w:type="dxa"/>
            <w:shd w:val="clear" w:color="auto" w:fill="auto"/>
            <w:vAlign w:val="center"/>
          </w:tcPr>
          <w:p w14:paraId="3F0AA3F7" w14:textId="77777777" w:rsidR="00731953" w:rsidRPr="00486439"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1014" w:type="dxa"/>
            <w:shd w:val="clear" w:color="auto" w:fill="auto"/>
            <w:vAlign w:val="center"/>
          </w:tcPr>
          <w:p w14:paraId="164111F3" w14:textId="7F0873B5" w:rsidR="00731953" w:rsidRPr="00486439"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31953">
              <w:rPr>
                <w:rFonts w:ascii="Times New Roman" w:eastAsia="Times New Roman" w:hAnsi="Times New Roman"/>
                <w:color w:val="000000"/>
                <w:sz w:val="24"/>
                <w:szCs w:val="24"/>
                <w:lang w:eastAsia="ru-RU"/>
              </w:rPr>
              <w:t>-</w:t>
            </w:r>
            <w:r w:rsidR="00655246">
              <w:rPr>
                <w:rFonts w:ascii="Times New Roman" w:eastAsia="Times New Roman" w:hAnsi="Times New Roman"/>
                <w:color w:val="000000"/>
                <w:sz w:val="24"/>
                <w:szCs w:val="24"/>
                <w:lang w:eastAsia="ru-RU"/>
              </w:rPr>
              <w:t>2</w:t>
            </w:r>
          </w:p>
        </w:tc>
        <w:tc>
          <w:tcPr>
            <w:tcW w:w="1351" w:type="dxa"/>
            <w:shd w:val="clear" w:color="auto" w:fill="auto"/>
            <w:vAlign w:val="center"/>
          </w:tcPr>
          <w:p w14:paraId="595A5B3C" w14:textId="2A531A57" w:rsidR="00731953" w:rsidRPr="00486439"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9C66CF">
              <w:rPr>
                <w:rFonts w:ascii="Times New Roman" w:eastAsia="Times New Roman" w:hAnsi="Times New Roman"/>
                <w:sz w:val="24"/>
                <w:szCs w:val="24"/>
                <w:lang w:eastAsia="ru-RU"/>
              </w:rPr>
              <w:t>12</w:t>
            </w:r>
            <w:r w:rsidR="00731953">
              <w:rPr>
                <w:rFonts w:ascii="Times New Roman" w:eastAsia="Times New Roman" w:hAnsi="Times New Roman"/>
                <w:color w:val="000000"/>
                <w:sz w:val="24"/>
                <w:szCs w:val="24"/>
                <w:lang w:eastAsia="ru-RU"/>
              </w:rPr>
              <w:t>-</w:t>
            </w:r>
            <w:r w:rsidR="00655246">
              <w:rPr>
                <w:rFonts w:ascii="Times New Roman" w:eastAsia="Times New Roman" w:hAnsi="Times New Roman"/>
                <w:color w:val="000000"/>
                <w:sz w:val="24"/>
                <w:szCs w:val="24"/>
                <w:lang w:eastAsia="ru-RU"/>
              </w:rPr>
              <w:t>14</w:t>
            </w:r>
          </w:p>
        </w:tc>
        <w:tc>
          <w:tcPr>
            <w:tcW w:w="1196" w:type="dxa"/>
            <w:shd w:val="clear" w:color="auto" w:fill="auto"/>
            <w:vAlign w:val="center"/>
          </w:tcPr>
          <w:p w14:paraId="7A6B0355" w14:textId="30921EB4" w:rsidR="00731953" w:rsidRPr="00486439" w:rsidRDefault="007E173F" w:rsidP="007E173F">
            <w:pPr>
              <w:suppressAutoHyphens/>
              <w:spacing w:after="0" w:line="240" w:lineRule="auto"/>
              <w:ind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w:t>
            </w:r>
            <w:r w:rsidR="001B7FAB">
              <w:rPr>
                <w:rFonts w:ascii="Times New Roman" w:eastAsia="Times New Roman" w:hAnsi="Times New Roman"/>
                <w:color w:val="000000"/>
                <w:sz w:val="24"/>
                <w:szCs w:val="24"/>
                <w:lang w:eastAsia="ru-RU"/>
              </w:rPr>
              <w:t>12</w:t>
            </w:r>
            <w:r w:rsidR="003533AA">
              <w:rPr>
                <w:rFonts w:ascii="Times New Roman" w:eastAsia="Times New Roman" w:hAnsi="Times New Roman"/>
                <w:color w:val="000000"/>
                <w:sz w:val="24"/>
                <w:szCs w:val="24"/>
                <w:lang w:eastAsia="ru-RU"/>
              </w:rPr>
              <w:t>5</w:t>
            </w:r>
          </w:p>
        </w:tc>
        <w:tc>
          <w:tcPr>
            <w:tcW w:w="1460" w:type="dxa"/>
            <w:shd w:val="clear" w:color="auto" w:fill="auto"/>
            <w:vAlign w:val="center"/>
          </w:tcPr>
          <w:p w14:paraId="766BBB5A" w14:textId="533F50E1" w:rsidR="00731953" w:rsidRPr="00486439" w:rsidRDefault="007E173F" w:rsidP="007E173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460" w:type="dxa"/>
            <w:shd w:val="clear" w:color="auto" w:fill="auto"/>
            <w:vAlign w:val="center"/>
          </w:tcPr>
          <w:p w14:paraId="1DFF660E" w14:textId="796C2A20" w:rsidR="00731953" w:rsidRPr="00486439" w:rsidRDefault="007E173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1329" w:type="dxa"/>
            <w:shd w:val="clear" w:color="auto" w:fill="auto"/>
            <w:vAlign w:val="center"/>
          </w:tcPr>
          <w:p w14:paraId="69FAF263" w14:textId="34306CBA" w:rsidR="00731953" w:rsidRPr="00486439" w:rsidRDefault="007E173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199 999</w:t>
            </w:r>
          </w:p>
        </w:tc>
        <w:tc>
          <w:tcPr>
            <w:tcW w:w="1460" w:type="dxa"/>
            <w:shd w:val="clear" w:color="auto" w:fill="auto"/>
            <w:vAlign w:val="center"/>
          </w:tcPr>
          <w:p w14:paraId="5B31AEDB" w14:textId="4B3D3CA4" w:rsidR="00731953" w:rsidRPr="00486439"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698" w:type="dxa"/>
            <w:shd w:val="clear" w:color="auto" w:fill="auto"/>
            <w:vAlign w:val="center"/>
          </w:tcPr>
          <w:p w14:paraId="1C0E012B" w14:textId="470BBF2A" w:rsidR="00731953" w:rsidRPr="00486439"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9DC3599" w14:textId="0BCC484D" w:rsidR="002A7FCF" w:rsidRDefault="002A7FCF" w:rsidP="002A7FCF">
      <w:pPr>
        <w:tabs>
          <w:tab w:val="left" w:pos="2325"/>
        </w:tabs>
        <w:rPr>
          <w:rFonts w:ascii="Times New Roman" w:hAnsi="Times New Roman"/>
          <w:color w:val="1E0E01"/>
          <w:sz w:val="28"/>
          <w:szCs w:val="28"/>
        </w:rPr>
      </w:pPr>
    </w:p>
    <w:p w14:paraId="36FE5929" w14:textId="19B00201" w:rsidR="006359B0" w:rsidRPr="006359B0" w:rsidRDefault="006359B0" w:rsidP="002A7FCF">
      <w:pPr>
        <w:tabs>
          <w:tab w:val="left" w:pos="2325"/>
        </w:tabs>
        <w:rPr>
          <w:rFonts w:ascii="Times New Roman" w:hAnsi="Times New Roman"/>
          <w:color w:val="1E0E01"/>
          <w:sz w:val="24"/>
          <w:szCs w:val="24"/>
        </w:rPr>
      </w:pPr>
      <w:r>
        <w:rPr>
          <w:rFonts w:ascii="Times New Roman" w:hAnsi="Times New Roman"/>
          <w:color w:val="1E0E01"/>
          <w:sz w:val="24"/>
          <w:szCs w:val="24"/>
        </w:rPr>
        <w:t xml:space="preserve">          *</w:t>
      </w:r>
      <w:r w:rsidRPr="006359B0">
        <w:rPr>
          <w:rFonts w:ascii="Times New Roman" w:hAnsi="Times New Roman"/>
          <w:color w:val="1E0E01"/>
          <w:sz w:val="24"/>
          <w:szCs w:val="24"/>
        </w:rPr>
        <w:t xml:space="preserve">Москва - территория Москвы и </w:t>
      </w:r>
      <w:r w:rsidR="001B7FAB">
        <w:rPr>
          <w:rFonts w:ascii="Times New Roman" w:hAnsi="Times New Roman"/>
          <w:color w:val="1E0E01"/>
          <w:sz w:val="24"/>
          <w:szCs w:val="24"/>
        </w:rPr>
        <w:t xml:space="preserve">Московской области до Большого </w:t>
      </w:r>
      <w:r w:rsidRPr="006359B0">
        <w:rPr>
          <w:rFonts w:ascii="Times New Roman" w:hAnsi="Times New Roman"/>
          <w:color w:val="1E0E01"/>
          <w:sz w:val="24"/>
          <w:szCs w:val="24"/>
        </w:rPr>
        <w:t>Московского кольца (А-108).</w:t>
      </w: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74A69D0D" w14:textId="0BE083D9" w:rsidR="00B60776" w:rsidRDefault="00B60776" w:rsidP="00722D6F">
      <w:pPr>
        <w:rPr>
          <w:rFonts w:ascii="Times New Roman" w:hAnsi="Times New Roman"/>
          <w:sz w:val="28"/>
          <w:szCs w:val="28"/>
        </w:rPr>
      </w:pPr>
    </w:p>
    <w:p w14:paraId="3F2ED18E" w14:textId="77777777" w:rsidR="007E173F" w:rsidRDefault="007E173F"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29A957FA" w14:textId="77777777" w:rsidR="00731953" w:rsidRDefault="00731953" w:rsidP="00731953">
      <w:pPr>
        <w:tabs>
          <w:tab w:val="left" w:pos="2325"/>
        </w:tabs>
        <w:jc w:val="center"/>
        <w:rPr>
          <w:rFonts w:ascii="Times New Roman" w:hAnsi="Times New Roman"/>
          <w:sz w:val="28"/>
          <w:szCs w:val="28"/>
        </w:rPr>
      </w:pPr>
    </w:p>
    <w:p w14:paraId="13C81260" w14:textId="10498D40" w:rsidR="002A7FCF" w:rsidRDefault="002A7FCF" w:rsidP="008F5925">
      <w:pPr>
        <w:suppressAutoHyphens/>
        <w:spacing w:after="0" w:line="240" w:lineRule="auto"/>
        <w:rPr>
          <w:rFonts w:ascii="Times New Roman" w:hAnsi="Times New Roman"/>
          <w:sz w:val="28"/>
          <w:szCs w:val="28"/>
        </w:rPr>
      </w:pPr>
    </w:p>
    <w:p w14:paraId="7D75A0F2" w14:textId="77777777" w:rsidR="002A7FCF" w:rsidRDefault="002A7FCF" w:rsidP="002A7FCF">
      <w:pPr>
        <w:suppressAutoHyphens/>
        <w:spacing w:after="0" w:line="240" w:lineRule="auto"/>
        <w:jc w:val="right"/>
        <w:rPr>
          <w:rFonts w:ascii="Times New Roman" w:hAnsi="Times New Roman"/>
          <w:sz w:val="28"/>
          <w:szCs w:val="28"/>
        </w:rPr>
      </w:pPr>
    </w:p>
    <w:p w14:paraId="24AC6D56" w14:textId="77777777" w:rsidR="002A7FCF" w:rsidRPr="00145781" w:rsidRDefault="002A7FCF" w:rsidP="002A7FCF">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5D3AC2"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2B55EEB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05FA37FC"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B428102"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Pr>
                <w:rFonts w:ascii="Times New Roman" w:hAnsi="Times New Roman"/>
                <w:sz w:val="24"/>
                <w:szCs w:val="24"/>
                <w:lang w:eastAsia="ru-RU"/>
              </w:rPr>
              <w:t>ие вместимости контейнеров, пал</w:t>
            </w:r>
            <w:r w:rsidRPr="005D3AC2">
              <w:rPr>
                <w:rFonts w:ascii="Times New Roman" w:hAnsi="Times New Roman"/>
                <w:sz w:val="24"/>
                <w:szCs w:val="24"/>
                <w:lang w:eastAsia="ru-RU"/>
              </w:rPr>
              <w:t xml:space="preserve">ет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715C07FC"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5D3AC2"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14:paraId="4B6BC51F"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E1D928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927" w:type="dxa"/>
            <w:shd w:val="clear" w:color="auto" w:fill="auto"/>
            <w:vAlign w:val="center"/>
            <w:hideMark/>
          </w:tcPr>
          <w:p w14:paraId="5F8C27E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1EE3B7D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210F79CF"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69C0CC78"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2471025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E74A3C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BBB8B5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790B34D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3DF7CD5D"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AAA4547"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7130A40F"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8F5925" w:rsidRPr="005D3AC2" w14:paraId="6F0A4B5F" w14:textId="77777777" w:rsidTr="005B22FC">
        <w:trPr>
          <w:trHeight w:val="20"/>
          <w:tblHeader/>
          <w:jc w:val="center"/>
        </w:trPr>
        <w:tc>
          <w:tcPr>
            <w:tcW w:w="1980" w:type="dxa"/>
            <w:shd w:val="clear" w:color="auto" w:fill="auto"/>
            <w:tcMar>
              <w:top w:w="0" w:type="dxa"/>
              <w:left w:w="108" w:type="dxa"/>
              <w:bottom w:w="0" w:type="dxa"/>
              <w:right w:w="108" w:type="dxa"/>
            </w:tcMar>
          </w:tcPr>
          <w:p w14:paraId="55DD708D" w14:textId="26FB94D7" w:rsidR="008F5925" w:rsidRPr="00171187" w:rsidRDefault="008F4599" w:rsidP="008F5925">
            <w:pPr>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rPr>
              <w:t>1</w:t>
            </w:r>
            <w:r w:rsidR="008F5925" w:rsidRPr="00171187">
              <w:rPr>
                <w:rFonts w:ascii="Times New Roman" w:hAnsi="Times New Roman" w:cs="Times New Roman"/>
                <w:sz w:val="24"/>
              </w:rPr>
              <w:t>−2</w:t>
            </w:r>
          </w:p>
        </w:tc>
        <w:tc>
          <w:tcPr>
            <w:tcW w:w="992" w:type="dxa"/>
            <w:shd w:val="clear" w:color="auto" w:fill="auto"/>
            <w:tcMar>
              <w:top w:w="0" w:type="dxa"/>
              <w:left w:w="108" w:type="dxa"/>
              <w:bottom w:w="0" w:type="dxa"/>
              <w:right w:w="108" w:type="dxa"/>
            </w:tcMar>
          </w:tcPr>
          <w:p w14:paraId="2B33ACA3" w14:textId="21E27032"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12</w:t>
            </w:r>
            <w:r w:rsidR="008F4599">
              <w:rPr>
                <w:rFonts w:ascii="Times New Roman" w:hAnsi="Times New Roman" w:cs="Times New Roman"/>
                <w:sz w:val="24"/>
              </w:rPr>
              <w:t>-14</w:t>
            </w:r>
          </w:p>
        </w:tc>
        <w:tc>
          <w:tcPr>
            <w:tcW w:w="1276" w:type="dxa"/>
            <w:shd w:val="clear" w:color="auto" w:fill="auto"/>
            <w:tcMar>
              <w:top w:w="0" w:type="dxa"/>
              <w:left w:w="108" w:type="dxa"/>
              <w:bottom w:w="0" w:type="dxa"/>
              <w:right w:w="108" w:type="dxa"/>
            </w:tcMar>
          </w:tcPr>
          <w:p w14:paraId="7872B3C4" w14:textId="600C9566"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3</w:t>
            </w:r>
          </w:p>
        </w:tc>
        <w:tc>
          <w:tcPr>
            <w:tcW w:w="927" w:type="dxa"/>
            <w:shd w:val="clear" w:color="auto" w:fill="auto"/>
          </w:tcPr>
          <w:p w14:paraId="63675C23" w14:textId="5DCC5ABF"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223" w:type="dxa"/>
            <w:shd w:val="clear" w:color="auto" w:fill="auto"/>
            <w:tcMar>
              <w:top w:w="0" w:type="dxa"/>
              <w:left w:w="108" w:type="dxa"/>
              <w:bottom w:w="0" w:type="dxa"/>
              <w:right w:w="108" w:type="dxa"/>
            </w:tcMar>
          </w:tcPr>
          <w:p w14:paraId="0F46A753" w14:textId="03C2326C"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631" w:type="dxa"/>
            <w:shd w:val="clear" w:color="auto" w:fill="auto"/>
            <w:tcMar>
              <w:top w:w="0" w:type="dxa"/>
              <w:left w:w="108" w:type="dxa"/>
              <w:bottom w:w="0" w:type="dxa"/>
              <w:right w:w="108" w:type="dxa"/>
            </w:tcMar>
          </w:tcPr>
          <w:p w14:paraId="248DD141" w14:textId="4C151554"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4</w:t>
            </w:r>
          </w:p>
        </w:tc>
        <w:tc>
          <w:tcPr>
            <w:tcW w:w="1180" w:type="dxa"/>
            <w:shd w:val="clear" w:color="auto" w:fill="auto"/>
            <w:tcMar>
              <w:top w:w="0" w:type="dxa"/>
              <w:left w:w="108" w:type="dxa"/>
              <w:bottom w:w="0" w:type="dxa"/>
              <w:right w:w="108" w:type="dxa"/>
            </w:tcMar>
          </w:tcPr>
          <w:p w14:paraId="6FA163A2" w14:textId="5FE004EA"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122" w:type="dxa"/>
            <w:shd w:val="clear" w:color="auto" w:fill="auto"/>
            <w:tcMar>
              <w:top w:w="0" w:type="dxa"/>
              <w:left w:w="108" w:type="dxa"/>
              <w:bottom w:w="0" w:type="dxa"/>
              <w:right w:w="108" w:type="dxa"/>
            </w:tcMar>
          </w:tcPr>
          <w:p w14:paraId="1D782076" w14:textId="30297733"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375" w:type="dxa"/>
            <w:shd w:val="clear" w:color="auto" w:fill="auto"/>
          </w:tcPr>
          <w:p w14:paraId="248203D8" w14:textId="41CEB279"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630" w:type="dxa"/>
            <w:shd w:val="clear" w:color="auto" w:fill="auto"/>
            <w:tcMar>
              <w:top w:w="0" w:type="dxa"/>
              <w:left w:w="108" w:type="dxa"/>
              <w:bottom w:w="0" w:type="dxa"/>
              <w:right w:w="108" w:type="dxa"/>
            </w:tcMar>
          </w:tcPr>
          <w:p w14:paraId="2ADA390E" w14:textId="31A1A8B8"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224" w:type="dxa"/>
            <w:shd w:val="clear" w:color="auto" w:fill="auto"/>
            <w:noWrap/>
            <w:tcMar>
              <w:top w:w="0" w:type="dxa"/>
              <w:left w:w="108" w:type="dxa"/>
              <w:bottom w:w="0" w:type="dxa"/>
              <w:right w:w="108" w:type="dxa"/>
            </w:tcMar>
          </w:tcPr>
          <w:p w14:paraId="10CBA1C9" w14:textId="21D26FBD"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0:30</w:t>
            </w:r>
          </w:p>
        </w:tc>
      </w:tr>
    </w:tbl>
    <w:p w14:paraId="3355524D" w14:textId="77777777" w:rsidR="002A7FCF" w:rsidRDefault="002A7FCF" w:rsidP="002A7FCF">
      <w:pPr>
        <w:tabs>
          <w:tab w:val="left" w:pos="2325"/>
        </w:tabs>
        <w:rPr>
          <w:rFonts w:ascii="Times New Roman" w:hAnsi="Times New Roman"/>
          <w:sz w:val="28"/>
          <w:szCs w:val="28"/>
        </w:rPr>
      </w:pPr>
    </w:p>
    <w:p w14:paraId="6B432544" w14:textId="77777777" w:rsidR="002A7FCF" w:rsidRDefault="002A7FCF" w:rsidP="002A7FCF">
      <w:pPr>
        <w:tabs>
          <w:tab w:val="left" w:pos="2325"/>
        </w:tabs>
        <w:rPr>
          <w:rFonts w:ascii="Times New Roman" w:hAnsi="Times New Roman"/>
          <w:sz w:val="28"/>
          <w:szCs w:val="28"/>
        </w:rPr>
      </w:pPr>
    </w:p>
    <w:p w14:paraId="1CFAAE92" w14:textId="7FB3FFD8" w:rsidR="00922945" w:rsidRPr="00922945" w:rsidRDefault="00922945" w:rsidP="00922945">
      <w:pPr>
        <w:tabs>
          <w:tab w:val="left" w:pos="2325"/>
        </w:tabs>
        <w:rPr>
          <w:rFonts w:ascii="Times New Roman" w:hAnsi="Times New Roman"/>
          <w:sz w:val="28"/>
          <w:szCs w:val="28"/>
        </w:rPr>
      </w:pPr>
    </w:p>
    <w:p w14:paraId="3FEAE4DD" w14:textId="315ACF46" w:rsidR="00922945" w:rsidRDefault="00922945" w:rsidP="009E6EC5">
      <w:pPr>
        <w:suppressAutoHyphens/>
        <w:spacing w:after="0" w:line="240" w:lineRule="auto"/>
        <w:jc w:val="both"/>
        <w:rPr>
          <w:rFonts w:ascii="Times New Roman" w:hAnsi="Times New Roman"/>
          <w:color w:val="1E0E01"/>
          <w:sz w:val="28"/>
          <w:szCs w:val="28"/>
        </w:rPr>
      </w:pPr>
    </w:p>
    <w:p w14:paraId="03CE73DF" w14:textId="223FD169" w:rsidR="00922945" w:rsidRDefault="00922945" w:rsidP="009E6EC5">
      <w:pPr>
        <w:suppressAutoHyphens/>
        <w:spacing w:after="0" w:line="240" w:lineRule="auto"/>
        <w:jc w:val="both"/>
        <w:rPr>
          <w:rFonts w:ascii="Times New Roman" w:hAnsi="Times New Roman"/>
          <w:color w:val="1E0E01"/>
          <w:sz w:val="28"/>
          <w:szCs w:val="28"/>
        </w:rPr>
      </w:pPr>
    </w:p>
    <w:p w14:paraId="055160BF" w14:textId="1DF92A53" w:rsidR="00922945" w:rsidRDefault="00922945" w:rsidP="009E6EC5">
      <w:pPr>
        <w:suppressAutoHyphens/>
        <w:spacing w:after="0" w:line="240" w:lineRule="auto"/>
        <w:jc w:val="both"/>
        <w:rPr>
          <w:rFonts w:ascii="Times New Roman" w:hAnsi="Times New Roman"/>
          <w:color w:val="1E0E01"/>
          <w:sz w:val="28"/>
          <w:szCs w:val="28"/>
        </w:rPr>
      </w:pPr>
    </w:p>
    <w:p w14:paraId="7AD968B2" w14:textId="01927DDD" w:rsidR="00922945" w:rsidRDefault="00922945" w:rsidP="009E6EC5">
      <w:pPr>
        <w:suppressAutoHyphens/>
        <w:spacing w:after="0" w:line="240" w:lineRule="auto"/>
        <w:jc w:val="both"/>
        <w:rPr>
          <w:rFonts w:ascii="Times New Roman" w:hAnsi="Times New Roman"/>
          <w:color w:val="1E0E01"/>
          <w:sz w:val="28"/>
          <w:szCs w:val="28"/>
        </w:rPr>
      </w:pPr>
    </w:p>
    <w:p w14:paraId="6BF32AE0" w14:textId="6AC0B7ED" w:rsidR="00922945" w:rsidRDefault="00922945" w:rsidP="009E6EC5">
      <w:pPr>
        <w:suppressAutoHyphens/>
        <w:spacing w:after="0" w:line="240" w:lineRule="auto"/>
        <w:jc w:val="both"/>
        <w:rPr>
          <w:rFonts w:ascii="Times New Roman" w:hAnsi="Times New Roman"/>
          <w:color w:val="1E0E01"/>
          <w:sz w:val="28"/>
          <w:szCs w:val="28"/>
        </w:rPr>
      </w:pPr>
    </w:p>
    <w:p w14:paraId="7E56D6E6" w14:textId="376AF1B6" w:rsidR="00922945" w:rsidRDefault="00922945" w:rsidP="00922945">
      <w:pPr>
        <w:pStyle w:val="10"/>
        <w:spacing w:after="160"/>
        <w:ind w:firstLine="0"/>
        <w:rPr>
          <w:bCs/>
          <w:sz w:val="24"/>
          <w:szCs w:val="24"/>
        </w:rPr>
      </w:pPr>
    </w:p>
    <w:p w14:paraId="1CC7B0DB" w14:textId="77777777" w:rsidR="00922945" w:rsidRDefault="00922945" w:rsidP="00922945">
      <w:pPr>
        <w:pStyle w:val="10"/>
        <w:spacing w:after="160"/>
        <w:ind w:firstLine="0"/>
        <w:rPr>
          <w:bCs/>
          <w:sz w:val="24"/>
          <w:szCs w:val="24"/>
        </w:rPr>
      </w:pPr>
    </w:p>
    <w:p w14:paraId="1364BC8E" w14:textId="77777777" w:rsidR="00922945" w:rsidRDefault="00922945" w:rsidP="005A281F">
      <w:pPr>
        <w:pStyle w:val="10"/>
        <w:spacing w:after="160"/>
        <w:ind w:firstLine="0"/>
        <w:jc w:val="right"/>
        <w:rPr>
          <w:bCs/>
          <w:sz w:val="24"/>
          <w:szCs w:val="24"/>
        </w:rPr>
        <w:sectPr w:rsidR="00922945" w:rsidSect="00922945">
          <w:pgSz w:w="16838" w:h="11906" w:orient="landscape"/>
          <w:pgMar w:top="1701" w:right="1134" w:bottom="851" w:left="1134" w:header="709" w:footer="709" w:gutter="0"/>
          <w:cols w:space="708"/>
          <w:docGrid w:linePitch="360"/>
        </w:sectPr>
      </w:pPr>
    </w:p>
    <w:p w14:paraId="1AE18821" w14:textId="33D87DF4" w:rsidR="005A281F" w:rsidRPr="007108A3" w:rsidRDefault="001D4EAD" w:rsidP="005A281F">
      <w:pPr>
        <w:pStyle w:val="10"/>
        <w:spacing w:after="160"/>
        <w:ind w:firstLine="0"/>
        <w:jc w:val="right"/>
        <w:rPr>
          <w:bCs/>
          <w:sz w:val="24"/>
          <w:szCs w:val="24"/>
        </w:rPr>
      </w:pPr>
      <w:r>
        <w:rPr>
          <w:bCs/>
          <w:sz w:val="24"/>
          <w:szCs w:val="24"/>
        </w:rPr>
        <w:lastRenderedPageBreak/>
        <w:t xml:space="preserve">Приложение № </w:t>
      </w:r>
      <w:r w:rsidR="000B4EF5">
        <w:rPr>
          <w:bCs/>
          <w:sz w:val="24"/>
          <w:szCs w:val="24"/>
          <w:lang w:val="en-US"/>
        </w:rPr>
        <w:t>3</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59300F90" w14:textId="77777777" w:rsidR="005A281F" w:rsidRPr="007108A3" w:rsidRDefault="005A281F" w:rsidP="005A281F">
      <w:pPr>
        <w:pStyle w:val="10"/>
        <w:spacing w:after="160"/>
        <w:ind w:firstLine="0"/>
        <w:jc w:val="right"/>
        <w:rPr>
          <w:bCs/>
          <w:sz w:val="24"/>
          <w:szCs w:val="24"/>
        </w:rPr>
      </w:pPr>
    </w:p>
    <w:p w14:paraId="23D1DC49" w14:textId="77777777" w:rsidR="005A281F" w:rsidRDefault="005A281F" w:rsidP="005A281F">
      <w:pPr>
        <w:jc w:val="center"/>
        <w:rPr>
          <w:rFonts w:ascii="Times New Roman" w:hAnsi="Times New Roman"/>
          <w:b/>
        </w:rPr>
      </w:pPr>
    </w:p>
    <w:p w14:paraId="44FC8F3F" w14:textId="77777777" w:rsidR="005A281F" w:rsidRPr="007C12F9" w:rsidRDefault="005A281F" w:rsidP="005A281F">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ярлыке или стикере,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.2.</w:t>
      </w:r>
      <w:r w:rsidRPr="00E379C4">
        <w:rPr>
          <w:rFonts w:ascii="Times New Roman" w:hAnsi="Times New Roman"/>
        </w:rPr>
        <w:t>Получение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4"/>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QR/ШК</w:t>
      </w:r>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 xml:space="preserve">3.1.По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77777777" w:rsidR="005A281F" w:rsidRPr="00385C29" w:rsidRDefault="005A281F"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77777777" w:rsidR="00D84020" w:rsidRPr="00D84020" w:rsidRDefault="00D84020" w:rsidP="00BC1B12">
      <w:pPr>
        <w:jc w:val="both"/>
        <w:rPr>
          <w:rFonts w:ascii="Times New Roman" w:hAnsi="Times New Roman" w:cs="Times New Roman"/>
          <w:sz w:val="24"/>
          <w:szCs w:val="28"/>
        </w:rPr>
      </w:pPr>
    </w:p>
    <w:sectPr w:rsidR="00D84020" w:rsidRPr="00D84020" w:rsidSect="009229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CFA3" w14:textId="77777777" w:rsidR="00BB149D" w:rsidRDefault="00BB149D" w:rsidP="00ED450F">
      <w:pPr>
        <w:spacing w:after="0" w:line="240" w:lineRule="auto"/>
      </w:pPr>
      <w:r>
        <w:separator/>
      </w:r>
    </w:p>
  </w:endnote>
  <w:endnote w:type="continuationSeparator" w:id="0">
    <w:p w14:paraId="1F2A528B" w14:textId="77777777" w:rsidR="00BB149D" w:rsidRDefault="00BB149D"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1209" w14:textId="77777777" w:rsidR="00BB149D" w:rsidRDefault="00BB149D" w:rsidP="00ED450F">
      <w:pPr>
        <w:spacing w:after="0" w:line="240" w:lineRule="auto"/>
      </w:pPr>
      <w:r>
        <w:separator/>
      </w:r>
    </w:p>
  </w:footnote>
  <w:footnote w:type="continuationSeparator" w:id="0">
    <w:p w14:paraId="703EBE5F" w14:textId="77777777" w:rsidR="00BB149D" w:rsidRDefault="00BB149D" w:rsidP="00ED4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B4EF5"/>
    <w:rsid w:val="000C7D23"/>
    <w:rsid w:val="000D0E09"/>
    <w:rsid w:val="000E5977"/>
    <w:rsid w:val="00106C6C"/>
    <w:rsid w:val="0013503E"/>
    <w:rsid w:val="00165BD3"/>
    <w:rsid w:val="00171187"/>
    <w:rsid w:val="001938EE"/>
    <w:rsid w:val="001B1554"/>
    <w:rsid w:val="001B760C"/>
    <w:rsid w:val="001B7FAB"/>
    <w:rsid w:val="001D4EAD"/>
    <w:rsid w:val="001E3381"/>
    <w:rsid w:val="001F773E"/>
    <w:rsid w:val="00202624"/>
    <w:rsid w:val="00232BAB"/>
    <w:rsid w:val="00233B31"/>
    <w:rsid w:val="00281E72"/>
    <w:rsid w:val="00287E7E"/>
    <w:rsid w:val="00296870"/>
    <w:rsid w:val="002A52A7"/>
    <w:rsid w:val="002A7FCF"/>
    <w:rsid w:val="002B05C0"/>
    <w:rsid w:val="002C225C"/>
    <w:rsid w:val="0031492C"/>
    <w:rsid w:val="003533AA"/>
    <w:rsid w:val="003A24D2"/>
    <w:rsid w:val="003E367D"/>
    <w:rsid w:val="003F4492"/>
    <w:rsid w:val="00413BCC"/>
    <w:rsid w:val="00413BEE"/>
    <w:rsid w:val="00414BB7"/>
    <w:rsid w:val="004368B3"/>
    <w:rsid w:val="00464E96"/>
    <w:rsid w:val="0049626D"/>
    <w:rsid w:val="004F0C05"/>
    <w:rsid w:val="005017C2"/>
    <w:rsid w:val="00524171"/>
    <w:rsid w:val="005321AE"/>
    <w:rsid w:val="00557B72"/>
    <w:rsid w:val="00562C7F"/>
    <w:rsid w:val="00594B39"/>
    <w:rsid w:val="0059770F"/>
    <w:rsid w:val="005A1C93"/>
    <w:rsid w:val="005A281F"/>
    <w:rsid w:val="005C4DF4"/>
    <w:rsid w:val="005E38A8"/>
    <w:rsid w:val="00616915"/>
    <w:rsid w:val="00623654"/>
    <w:rsid w:val="00627EA9"/>
    <w:rsid w:val="006359B0"/>
    <w:rsid w:val="006426DA"/>
    <w:rsid w:val="00655246"/>
    <w:rsid w:val="0066239A"/>
    <w:rsid w:val="006B0DEC"/>
    <w:rsid w:val="006B61C2"/>
    <w:rsid w:val="006C7E94"/>
    <w:rsid w:val="006F417C"/>
    <w:rsid w:val="00703A45"/>
    <w:rsid w:val="00716B6D"/>
    <w:rsid w:val="00722D6F"/>
    <w:rsid w:val="00731953"/>
    <w:rsid w:val="007656D5"/>
    <w:rsid w:val="0078510C"/>
    <w:rsid w:val="00787CB4"/>
    <w:rsid w:val="007C6B6A"/>
    <w:rsid w:val="007E173F"/>
    <w:rsid w:val="007E25CA"/>
    <w:rsid w:val="007F1A63"/>
    <w:rsid w:val="008002F3"/>
    <w:rsid w:val="00836C85"/>
    <w:rsid w:val="00842638"/>
    <w:rsid w:val="00844119"/>
    <w:rsid w:val="0085763F"/>
    <w:rsid w:val="00877BF0"/>
    <w:rsid w:val="00891AD7"/>
    <w:rsid w:val="008A1386"/>
    <w:rsid w:val="008A2981"/>
    <w:rsid w:val="008C62AB"/>
    <w:rsid w:val="008E36B6"/>
    <w:rsid w:val="008E7839"/>
    <w:rsid w:val="008F4599"/>
    <w:rsid w:val="008F5925"/>
    <w:rsid w:val="00922945"/>
    <w:rsid w:val="009A017B"/>
    <w:rsid w:val="009C363E"/>
    <w:rsid w:val="009C66CF"/>
    <w:rsid w:val="009E6EC5"/>
    <w:rsid w:val="009E7288"/>
    <w:rsid w:val="009F4C19"/>
    <w:rsid w:val="009F78AF"/>
    <w:rsid w:val="00A14D80"/>
    <w:rsid w:val="00A33084"/>
    <w:rsid w:val="00A6512A"/>
    <w:rsid w:val="00A67EC7"/>
    <w:rsid w:val="00A75D01"/>
    <w:rsid w:val="00A8260C"/>
    <w:rsid w:val="00AB3225"/>
    <w:rsid w:val="00AB619C"/>
    <w:rsid w:val="00B120EF"/>
    <w:rsid w:val="00B13D29"/>
    <w:rsid w:val="00B24C02"/>
    <w:rsid w:val="00B34712"/>
    <w:rsid w:val="00B60776"/>
    <w:rsid w:val="00B954B9"/>
    <w:rsid w:val="00BB149D"/>
    <w:rsid w:val="00BC1B12"/>
    <w:rsid w:val="00BD30E6"/>
    <w:rsid w:val="00C04B6F"/>
    <w:rsid w:val="00C06FEA"/>
    <w:rsid w:val="00C21970"/>
    <w:rsid w:val="00C21E05"/>
    <w:rsid w:val="00C673B4"/>
    <w:rsid w:val="00CC1AEC"/>
    <w:rsid w:val="00CC22A4"/>
    <w:rsid w:val="00CE2BCE"/>
    <w:rsid w:val="00D03D42"/>
    <w:rsid w:val="00D24D62"/>
    <w:rsid w:val="00D363AE"/>
    <w:rsid w:val="00D4044D"/>
    <w:rsid w:val="00D4406F"/>
    <w:rsid w:val="00D7431E"/>
    <w:rsid w:val="00D750C1"/>
    <w:rsid w:val="00D84020"/>
    <w:rsid w:val="00DC51A0"/>
    <w:rsid w:val="00DE6E37"/>
    <w:rsid w:val="00E1379D"/>
    <w:rsid w:val="00E23639"/>
    <w:rsid w:val="00E436A8"/>
    <w:rsid w:val="00E66774"/>
    <w:rsid w:val="00E9281B"/>
    <w:rsid w:val="00E95A89"/>
    <w:rsid w:val="00EB2FD9"/>
    <w:rsid w:val="00ED450F"/>
    <w:rsid w:val="00EE7DEA"/>
    <w:rsid w:val="00EF2A68"/>
    <w:rsid w:val="00F121CE"/>
    <w:rsid w:val="00FA50BC"/>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7E8C-D16A-4771-9951-B03987F2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3179</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Белов Вячеслав Викторович</cp:lastModifiedBy>
  <cp:revision>13</cp:revision>
  <dcterms:created xsi:type="dcterms:W3CDTF">2026-05-06T12:07:00Z</dcterms:created>
  <dcterms:modified xsi:type="dcterms:W3CDTF">2026-05-20T09:37:00Z</dcterms:modified>
</cp:coreProperties>
</file>