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media/image1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suppressAutoHyphens w:val="true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drawing>
          <wp:anchor behindDoc="0" distT="0" distB="0" distL="0" distR="114300" simplePos="0" locked="0" layoutInCell="0" allowOverlap="1" relativeHeight="2">
            <wp:simplePos x="0" y="0"/>
            <wp:positionH relativeFrom="column">
              <wp:align>left</wp:align>
            </wp:positionH>
            <wp:positionV relativeFrom="paragraph">
              <wp:posOffset>635</wp:posOffset>
            </wp:positionV>
            <wp:extent cx="3008630" cy="3204845"/>
            <wp:effectExtent l="0" t="0" r="0" b="0"/>
            <wp:wrapSquare wrapText="bothSides"/>
            <wp:docPr id="1" name="Изображение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8630" cy="3204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keepNext w:val="true"/>
        <w:keepLines/>
        <w:tabs>
          <w:tab w:val="clear" w:pos="708"/>
          <w:tab w:val="left" w:pos="1485" w:leader="none"/>
        </w:tabs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ru-RU"/>
        </w:rPr>
      </w:r>
    </w:p>
    <w:p>
      <w:pPr>
        <w:pStyle w:val="Normal"/>
        <w:keepNext w:val="true"/>
        <w:keepLines/>
        <w:tabs>
          <w:tab w:val="clear" w:pos="708"/>
          <w:tab w:val="left" w:pos="1485" w:leader="none"/>
        </w:tabs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ru-RU"/>
        </w:rPr>
      </w:r>
    </w:p>
    <w:p>
      <w:pPr>
        <w:pStyle w:val="Normal"/>
        <w:keepNext w:val="true"/>
        <w:keepLines/>
        <w:tabs>
          <w:tab w:val="clear" w:pos="708"/>
          <w:tab w:val="left" w:pos="1485" w:leader="none"/>
        </w:tabs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ru-RU"/>
        </w:rPr>
      </w:r>
    </w:p>
    <w:p>
      <w:pPr>
        <w:pStyle w:val="Normal"/>
        <w:keepNext w:val="true"/>
        <w:keepLines/>
        <w:tabs>
          <w:tab w:val="clear" w:pos="708"/>
          <w:tab w:val="left" w:pos="1485" w:leader="none"/>
        </w:tabs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ru-RU"/>
        </w:rPr>
      </w:r>
    </w:p>
    <w:p>
      <w:pPr>
        <w:pStyle w:val="Normal"/>
        <w:keepNext w:val="true"/>
        <w:keepLines/>
        <w:tabs>
          <w:tab w:val="clear" w:pos="708"/>
          <w:tab w:val="left" w:pos="1485" w:leader="none"/>
        </w:tabs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ru-RU"/>
        </w:rPr>
      </w:r>
    </w:p>
    <w:p>
      <w:pPr>
        <w:pStyle w:val="Normal"/>
        <w:keepNext w:val="true"/>
        <w:keepLines/>
        <w:tabs>
          <w:tab w:val="clear" w:pos="708"/>
          <w:tab w:val="left" w:pos="1485" w:leader="none"/>
        </w:tabs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ru-RU"/>
        </w:rPr>
      </w:r>
    </w:p>
    <w:p>
      <w:pPr>
        <w:pStyle w:val="Normal"/>
        <w:keepNext w:val="true"/>
        <w:keepLines/>
        <w:tabs>
          <w:tab w:val="clear" w:pos="708"/>
          <w:tab w:val="left" w:pos="1485" w:leader="none"/>
        </w:tabs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ru-RU"/>
        </w:rPr>
      </w:r>
    </w:p>
    <w:p>
      <w:pPr>
        <w:pStyle w:val="Normal"/>
        <w:keepNext w:val="true"/>
        <w:keepLines/>
        <w:tabs>
          <w:tab w:val="clear" w:pos="708"/>
          <w:tab w:val="left" w:pos="1485" w:leader="none"/>
        </w:tabs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ru-RU"/>
        </w:rPr>
      </w:r>
    </w:p>
    <w:p>
      <w:pPr>
        <w:pStyle w:val="Normal"/>
        <w:keepNext w:val="true"/>
        <w:keepLines/>
        <w:tabs>
          <w:tab w:val="clear" w:pos="708"/>
          <w:tab w:val="left" w:pos="1485" w:leader="none"/>
        </w:tabs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ru-RU"/>
        </w:rPr>
      </w:r>
    </w:p>
    <w:p>
      <w:pPr>
        <w:pStyle w:val="Normal"/>
        <w:keepNext w:val="true"/>
        <w:keepLines/>
        <w:tabs>
          <w:tab w:val="clear" w:pos="708"/>
          <w:tab w:val="left" w:pos="1485" w:leader="none"/>
        </w:tabs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ru-RU"/>
        </w:rPr>
      </w:r>
    </w:p>
    <w:p>
      <w:pPr>
        <w:pStyle w:val="Normal"/>
        <w:keepNext w:val="true"/>
        <w:keepLines/>
        <w:tabs>
          <w:tab w:val="clear" w:pos="708"/>
          <w:tab w:val="left" w:pos="1485" w:leader="none"/>
        </w:tabs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ru-RU"/>
        </w:rPr>
      </w:r>
    </w:p>
    <w:p>
      <w:pPr>
        <w:pStyle w:val="Normal"/>
        <w:keepNext w:val="true"/>
        <w:keepLines/>
        <w:tabs>
          <w:tab w:val="clear" w:pos="708"/>
          <w:tab w:val="left" w:pos="1485" w:leader="none"/>
        </w:tabs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ru-RU"/>
        </w:rPr>
      </w:r>
    </w:p>
    <w:p>
      <w:pPr>
        <w:pStyle w:val="Normal"/>
        <w:keepNext w:val="true"/>
        <w:keepLines/>
        <w:tabs>
          <w:tab w:val="clear" w:pos="708"/>
          <w:tab w:val="left" w:pos="1485" w:leader="none"/>
        </w:tabs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ru-RU"/>
        </w:rPr>
      </w:r>
    </w:p>
    <w:p>
      <w:pPr>
        <w:pStyle w:val="Normal"/>
        <w:keepNext w:val="true"/>
        <w:keepLines/>
        <w:tabs>
          <w:tab w:val="clear" w:pos="708"/>
          <w:tab w:val="left" w:pos="1485" w:leader="none"/>
        </w:tabs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О запросе ТКП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  <w:t>Запрос технико-коммерческих предложений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/>
          <w:i/>
          <w:sz w:val="28"/>
          <w:szCs w:val="28"/>
          <w:lang w:eastAsia="ru-RU"/>
        </w:rPr>
      </w:pPr>
      <w:r>
        <w:rPr>
          <w:rFonts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Филиал ПАО «РусГидро» - «Саяно-Шушенская ГЭС имени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br w:type="textWrapping" w:clear="all"/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П.С. Непорожнего»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(далее - Заказчик) инициирует запрос технико-коммерческих предложений у потенциальных контрагентов с целью возможности заключения в дальнейшем Договора на приобретение прав на использование обновлений базы данных "ФСНБ-2022 в формате программы для ЭВМ  “Программный комплекс Гранд-Смета” в течение года и базы данных “Укрупненные нормативы”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установленным требованиям Заказчика (см. приложение 1 к настоящему запросу), является цена договора.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br w:type="textWrapping" w:clear="all"/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Ответ с технико-коммерческим предложением должен быть оформлен на официальном бланке организации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  <w:tab w:val="left" w:pos="993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дату направления предложения;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  <w:tab w:val="left" w:pos="993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полное наименование организации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  <w:tab w:val="left" w:pos="993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юридический адрес, почтовый адрес, ИНН;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  <w:tab w:val="left" w:pos="993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контактные данные: номер телефона, 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>e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>mail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, ФИО контактного лица;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  <w:tab w:val="left" w:pos="993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гарантии наличия у </w:t>
      </w:r>
      <w:r>
        <w:rPr>
          <w:rFonts w:eastAsia="Times New Roman" w:cs="Times New Roman" w:ascii="Times New Roman" w:hAnsi="Times New Roman"/>
          <w:sz w:val="28"/>
          <w:szCs w:val="28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  <w:tab w:val="left" w:pos="993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подробное техническое предложение, подтверждающее соответствие установленным требованиям (см.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приложение 1 к настоящему запросу);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  <w:tab w:val="left" w:pos="993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сроки выполнения обязательств по договору в соответствии </w:t>
        <w:br/>
        <w:t xml:space="preserve">с установленными требованиями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(см.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приложение 1 к настоящему запросу);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  <w:tab w:val="left" w:pos="993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согласие на существенные условия будущего договора, в том числе условия оплаты</w:t>
      </w:r>
      <w:r>
        <w:rPr>
          <w:rFonts w:eastAsia="Times New Roman" w:cs="Times New Roman" w:ascii="Times New Roman" w:hAnsi="Times New Roman"/>
          <w:sz w:val="28"/>
          <w:szCs w:val="28"/>
        </w:rPr>
        <w:t>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  <w:tab w:val="left" w:pos="993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сметный расчет/спецификацию с ценой предложения в рублях.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Срок подачи технико-коммерческих предложений: до 2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8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.05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.202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6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включительно.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ind w:left="1985" w:hanging="28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ind w:left="1985" w:hanging="28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ind w:left="1985" w:hanging="28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Приложение 1. Проект договора.</w:t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Дворцова А.А.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lang w:eastAsia="ru-RU"/>
        </w:rPr>
        <w:t>(39042) 7-14-23</w:t>
      </w:r>
    </w:p>
    <w:sectPr>
      <w:headerReference w:type="default" r:id="rId3"/>
      <w:type w:val="nextPage"/>
      <w:pgSz w:w="11906" w:h="16838"/>
      <w:pgMar w:left="1701" w:right="851" w:gutter="0" w:header="709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749711972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Текст сноски Знак"/>
    <w:basedOn w:val="DefaultParagraphFont"/>
    <w:qFormat/>
    <w:rsid w:val="00d25d81"/>
    <w:rPr>
      <w:rFonts w:ascii="Times New Roman" w:hAnsi="Times New Roman" w:eastAsia="Times New Roman" w:cs="Times New Roman"/>
      <w:kern w:val="2"/>
      <w:sz w:val="20"/>
      <w:szCs w:val="20"/>
      <w:lang w:eastAsia="ru-RU"/>
    </w:rPr>
  </w:style>
  <w:style w:type="character" w:styleId="Style10">
    <w:name w:val="Символ сноски"/>
    <w:uiPriority w:val="99"/>
    <w:qFormat/>
    <w:rsid w:val="00d25d81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6c0f99"/>
    <w:rPr/>
  </w:style>
  <w:style w:type="character" w:styleId="Style12" w:customStyle="1">
    <w:name w:val="Нижний колонтитул Знак"/>
    <w:basedOn w:val="DefaultParagraphFont"/>
    <w:uiPriority w:val="99"/>
    <w:qFormat/>
    <w:rsid w:val="006c0f99"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FootnoteText">
    <w:name w:val="Footnote Text"/>
    <w:basedOn w:val="Normal"/>
    <w:link w:val="Style9"/>
    <w:rsid w:val="00d25d81"/>
    <w:pPr>
      <w:spacing w:lineRule="auto" w:line="240" w:before="0" w:after="0"/>
    </w:pPr>
    <w:rPr>
      <w:rFonts w:ascii="Times New Roman" w:hAnsi="Times New Roman" w:eastAsia="Times New Roman" w:cs="Times New Roman"/>
      <w:kern w:val="2"/>
      <w:sz w:val="20"/>
      <w:szCs w:val="20"/>
      <w:lang w:eastAsia="ru-RU"/>
    </w:rPr>
  </w:style>
  <w:style w:type="paragraph" w:styleId="Style15">
    <w:name w:val="Колонтитул"/>
    <w:basedOn w:val="Normal"/>
    <w:qFormat/>
    <w:pPr/>
    <w:rPr/>
  </w:style>
  <w:style w:type="paragraph" w:styleId="Header">
    <w:name w:val="Header"/>
    <w:basedOn w:val="Normal"/>
    <w:link w:val="Style11"/>
    <w:uiPriority w:val="99"/>
    <w:unhideWhenUsed/>
    <w:rsid w:val="006c0f9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2"/>
    <w:uiPriority w:val="99"/>
    <w:unhideWhenUsed/>
    <w:rsid w:val="006c0f9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AlterOffice/3.4.0.9$Linux_X86_64 LibreOffice_project/b8daf9e823b1a5463a2f48435ddc2e8696e7d4fc</Application>
  <AppVersion>15.0000</AppVersion>
  <Pages>2</Pages>
  <Words>292</Words>
  <Characters>2116</Characters>
  <CharactersWithSpaces>1511</CharactersWithSpaces>
  <Paragraphs>20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2024-01-09T06:55:00Z</dcterms:created>
  <dc:creator>Филатова Ольга Владимировна</dc:creator>
  <dc:description/>
  <dc:language>ru-RU</dc:language>
  <cp:lastModifiedBy>dvortcovaaa@corp.gidroogk.com</cp:lastModifiedBy>
  <dcterms:modified xsi:type="dcterms:W3CDTF">2026-05-25T16:00:36Z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