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w:t>
      </w:r>
      <w:r>
        <w:rPr>
          <w:b w:val="false"/>
          <w:bCs w:val="false"/>
          <w:i w:val="false"/>
          <w:strike w:val="false"/>
          <w:dstrike w:val="false"/>
          <w:outline w:val="false"/>
          <w:shadow w:val="false"/>
          <w:sz w:val="24"/>
          <w:szCs w:val="24"/>
          <w:u w:val="none"/>
          <w:em w:val="none"/>
        </w:rPr>
        <w:t>Услуги мойки легковых автомобилей и микроавтобусов для нужд Волжского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Волжского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 xml:space="preserve">Волгоградская область, г.Волжский, </w:t>
      </w:r>
      <w:r>
        <w:rPr/>
        <w:t>г.Волгоград</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7798</Words>
  <Characters>55364</Characters>
  <CharactersWithSpaces>62943</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2026-05-21T08:04:45Z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