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b w:val="false"/>
          <w:bCs w:val="false"/>
          <w:sz w:val="24"/>
          <w:szCs w:val="24"/>
          <w:lang w:eastAsia="en-US"/>
        </w:rPr>
        <w:t xml:space="preserve">                                                 </w:t>
      </w:r>
      <w:r>
        <w:rPr>
          <w:b w:val="false"/>
          <w:bCs w:val="false"/>
          <w:sz w:val="24"/>
          <w:szCs w:val="24"/>
          <w:lang w:eastAsia="en-US"/>
        </w:rPr>
        <w:t>Приложение №1</w:t>
      </w:r>
    </w:p>
    <w:p>
      <w:pPr>
        <w:pStyle w:val="Normal"/>
        <w:rPr>
          <w:b w:val="false"/>
          <w:bCs w:val="false"/>
        </w:rPr>
      </w:pP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>к документации по запросу предложений</w:t>
      </w:r>
    </w:p>
    <w:p>
      <w:pPr>
        <w:pStyle w:val="Normal"/>
        <w:rPr>
          <w:b w:val="false"/>
          <w:bCs w:val="false"/>
        </w:rPr>
      </w:pP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>в электронной форме</w:t>
      </w:r>
    </w:p>
    <w:p>
      <w:pPr>
        <w:pStyle w:val="Normal"/>
        <w:rPr>
          <w:b w:val="false"/>
          <w:bCs w:val="false"/>
        </w:rPr>
      </w:pP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>Лот 50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>07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>-ТО ПРОД-2027-ТК-ПриволФ</w:t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Технические требования на оказание услуг</w:t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ОКПД2:45.20.30.000 </w:t>
      </w:r>
      <w:r>
        <w:rPr>
          <w:rFonts w:eastAsia="Calibri"/>
          <w:bCs/>
          <w:color w:val="000000"/>
          <w:szCs w:val="28"/>
          <w:lang w:eastAsia="en-US"/>
        </w:rPr>
        <w:t>У</w:t>
      </w:r>
      <w:r>
        <w:rPr>
          <w:bCs/>
          <w:color w:val="000000"/>
          <w:szCs w:val="28"/>
        </w:rPr>
        <w:t>слуги мойки автомобилей для нужд  Камского транспортного участка Приволжского филиала АО «ТК РусГидро»</w:t>
      </w:r>
    </w:p>
    <w:p>
      <w:pPr>
        <w:pStyle w:val="Normal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>Лот 5007-ТО ПРОД-2027-ТК-ПриволФ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bCs/>
          <w:i/>
          <w:i/>
          <w:color w:val="000000"/>
          <w:sz w:val="24"/>
          <w:szCs w:val="24"/>
          <w:lang w:eastAsia="en-US"/>
        </w:rPr>
      </w:pPr>
      <w:r>
        <w:rPr>
          <w:rFonts w:eastAsia="Calibri"/>
          <w:bCs/>
          <w:i/>
          <w:color w:val="000000"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1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t>Общие сведения _____________________________________________________________3</w:t>
      </w:r>
    </w:p>
    <w:p>
      <w:pPr>
        <w:pStyle w:val="Normal"/>
        <w:ind w:left="786" w:hanging="0"/>
        <w:rPr>
          <w:sz w:val="24"/>
          <w:szCs w:val="24"/>
        </w:rPr>
      </w:pPr>
      <w:r>
        <w:rPr>
          <w:sz w:val="24"/>
          <w:szCs w:val="24"/>
        </w:rPr>
        <w:t>1.1 Обозначения и сокращения_______________________________________________3</w:t>
      </w:r>
    </w:p>
    <w:p>
      <w:pPr>
        <w:pStyle w:val="Normal"/>
        <w:ind w:left="786" w:hanging="0"/>
        <w:rPr>
          <w:sz w:val="24"/>
          <w:szCs w:val="24"/>
        </w:rPr>
      </w:pPr>
      <w:r>
        <w:rPr>
          <w:sz w:val="24"/>
          <w:szCs w:val="24"/>
        </w:rPr>
        <w:t>1.2 Наименование закупаемой продукции______________________________________3</w:t>
      </w:r>
    </w:p>
    <w:p>
      <w:pPr>
        <w:pStyle w:val="Normal"/>
        <w:ind w:left="786" w:hanging="0"/>
        <w:rPr>
          <w:sz w:val="24"/>
          <w:szCs w:val="24"/>
        </w:rPr>
      </w:pPr>
      <w:r>
        <w:rPr>
          <w:sz w:val="24"/>
          <w:szCs w:val="24"/>
        </w:rPr>
        <w:t xml:space="preserve">1.3 Цели оказания услуг_____________________________________________________3                                         </w:t>
      </w:r>
    </w:p>
    <w:p>
      <w:pPr>
        <w:pStyle w:val="Normal"/>
        <w:ind w:left="786" w:hanging="0"/>
        <w:rPr>
          <w:sz w:val="24"/>
          <w:szCs w:val="24"/>
        </w:rPr>
      </w:pPr>
      <w:r>
        <w:rPr>
          <w:sz w:val="24"/>
          <w:szCs w:val="24"/>
        </w:rPr>
        <w:t>1.4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договора)______________________3</w:t>
      </w:r>
    </w:p>
    <w:p>
      <w:pPr>
        <w:pStyle w:val="Normal"/>
        <w:ind w:left="426" w:hanging="0"/>
        <w:rPr>
          <w:b/>
          <w:bCs/>
          <w:sz w:val="24"/>
          <w:szCs w:val="24"/>
        </w:rPr>
      </w:pPr>
      <w:r>
        <w:rPr>
          <w:sz w:val="24"/>
          <w:szCs w:val="24"/>
        </w:rPr>
        <w:t>Таблица 1. Перечень объектов заказчика__________________________________________3</w:t>
      </w:r>
    </w:p>
    <w:p>
      <w:pPr>
        <w:pStyle w:val="Normal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Требования к продукции______________________________________________________3</w:t>
      </w:r>
    </w:p>
    <w:p>
      <w:pPr>
        <w:pStyle w:val="Normal"/>
        <w:ind w:left="426" w:hanging="0"/>
        <w:rPr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2.1 </w:t>
      </w:r>
      <w:r>
        <w:rPr>
          <w:bCs/>
          <w:sz w:val="24"/>
          <w:szCs w:val="24"/>
        </w:rPr>
        <w:t>Требования к объемам и срокам оказания услуг_____________________________ 3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>2.1.1 Требования к перечню</w:t>
      </w:r>
      <w:r>
        <w:rPr>
          <w:sz w:val="24"/>
          <w:szCs w:val="24"/>
        </w:rPr>
        <w:t xml:space="preserve"> и объему услуг____________________________________3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Таблица 2. Перечень и объем оказываемых услуг___________________________________4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2.1.2 Требования к срокам оказания услуг______________________________________4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>Таблица 3. Требования к срокам оказания услуг____________________________________4</w:t>
      </w:r>
    </w:p>
    <w:p>
      <w:pPr>
        <w:pStyle w:val="Normal"/>
        <w:ind w:left="426" w:hanging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2.2 Требования к качеству услуг______________________________________________5</w:t>
      </w:r>
    </w:p>
    <w:p>
      <w:pPr>
        <w:pStyle w:val="Normal"/>
        <w:ind w:left="426" w:hanging="0"/>
        <w:rPr>
          <w:b/>
          <w:bCs/>
          <w:sz w:val="24"/>
          <w:szCs w:val="24"/>
        </w:rPr>
      </w:pPr>
      <w:r>
        <w:rPr>
          <w:sz w:val="24"/>
          <w:szCs w:val="24"/>
        </w:rPr>
        <w:t>Таблица 4. Требования к качеству услуг___________________________________________5</w:t>
      </w:r>
    </w:p>
    <w:p>
      <w:pPr>
        <w:pStyle w:val="Normal"/>
        <w:numPr>
          <w:ilvl w:val="0"/>
          <w:numId w:val="2"/>
        </w:numPr>
        <w:ind w:left="426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документации по ценообразованию на этапе закупки________________9</w:t>
      </w:r>
    </w:p>
    <w:p>
      <w:pPr>
        <w:pStyle w:val="NoSpacing"/>
        <w:numPr>
          <w:ilvl w:val="0"/>
          <w:numId w:val="2"/>
        </w:numPr>
        <w:tabs>
          <w:tab w:val="clear" w:pos="720"/>
          <w:tab w:val="left" w:pos="426" w:leader="none"/>
        </w:tabs>
        <w:spacing w:before="0" w:after="0"/>
        <w:ind w:left="0" w:hanging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Требования к документации по ценообразованию на этапе заключения (исполнения) договора_________________________________________________________________________9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cs="Times New Roman"/>
              <w:b w:val="false"/>
              <w:i/>
              <w:i/>
            </w:rPr>
          </w:pPr>
          <w:r>
            <w:fldChar w:fldCharType="begin"/>
          </w:r>
          <w:r>
            <w:rPr/>
            <w:instrText xml:space="preserve"> TOC \z \o "1-4" \u \h</w:instrText>
          </w:r>
          <w:r>
            <w:rPr/>
            <w:fldChar w:fldCharType="separate"/>
          </w:r>
          <w:r>
            <w:rPr/>
          </w:r>
          <w:r>
            <w:rPr/>
            <w:fldChar w:fldCharType="end"/>
          </w:r>
        </w:p>
      </w:sdtContent>
    </w:sdt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numPr>
          <w:ilvl w:val="0"/>
          <w:numId w:val="4"/>
        </w:numPr>
        <w:spacing w:before="120" w:after="60"/>
        <w:jc w:val="center"/>
        <w:outlineLvl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sz w:val="28"/>
          <w:szCs w:val="28"/>
        </w:rPr>
        <w:t>Общие сведения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432" w:hanging="432"/>
        <w:outlineLvl w:val="3"/>
        <w:rPr>
          <w:bCs/>
          <w:spacing w:val="-2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1.1.</w:t>
        <w:tab/>
        <w:tab/>
        <w:t>Обозначения и сокращения</w:t>
      </w:r>
    </w:p>
    <w:tbl>
      <w:tblPr>
        <w:tblW w:w="98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50"/>
        <w:gridCol w:w="7304"/>
      </w:tblGrid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ПДД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дорожного движения</w:t>
            </w:r>
          </w:p>
        </w:tc>
      </w:tr>
    </w:tbl>
    <w:p>
      <w:pPr>
        <w:pStyle w:val="Normal"/>
        <w:ind w:left="786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color w:val="000000"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1.2.</w:t>
        <w:tab/>
        <w:t>Наименование закупаемой продукции</w:t>
      </w:r>
    </w:p>
    <w:p>
      <w:pPr>
        <w:pStyle w:val="Heading1"/>
        <w:numPr>
          <w:ilvl w:val="0"/>
          <w:numId w:val="1"/>
        </w:numPr>
        <w:spacing w:lineRule="atLeast" w:line="11" w:before="0" w:after="0"/>
        <w:contextualSpacing/>
        <w:jc w:val="both"/>
        <w:rPr>
          <w:bCs/>
          <w:spacing w:val="-2"/>
          <w:sz w:val="24"/>
          <w:szCs w:val="24"/>
        </w:rPr>
      </w:pPr>
      <w:r>
        <w:rPr>
          <w:b w:val="false"/>
          <w:color w:val="000000"/>
          <w:spacing w:val="-2"/>
          <w:sz w:val="24"/>
          <w:szCs w:val="24"/>
        </w:rPr>
        <w:t>ОКПД2:45.20.30.000 Услуги мойки автомобилей для нужд Камского транспортного участка Приволжского филиала АО «ТК РусГидро</w:t>
      </w:r>
      <w:r>
        <w:rPr>
          <w:rFonts w:eastAsia="Calibri"/>
          <w:b w:val="false"/>
          <w:spacing w:val="-2"/>
          <w:sz w:val="24"/>
          <w:szCs w:val="24"/>
          <w:lang w:eastAsia="en-US"/>
        </w:rPr>
        <w:t xml:space="preserve">». </w:t>
      </w:r>
    </w:p>
    <w:p>
      <w:pPr>
        <w:pStyle w:val="Normal"/>
        <w:ind w:left="426" w:hanging="0"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8"/>
        <w:rPr>
          <w:bCs/>
          <w:sz w:val="24"/>
        </w:rPr>
      </w:pPr>
      <w:r>
        <w:rPr>
          <w:b/>
          <w:bCs/>
          <w:spacing w:val="-10"/>
          <w:sz w:val="24"/>
          <w:szCs w:val="24"/>
        </w:rPr>
        <w:t>1.3.</w:t>
        <w:tab/>
        <w:t>Цель оказания услуг</w:t>
      </w:r>
    </w:p>
    <w:p>
      <w:pPr>
        <w:pStyle w:val="Normal"/>
        <w:jc w:val="both"/>
        <w:rPr>
          <w:bCs/>
          <w:spacing w:val="-2"/>
          <w:sz w:val="24"/>
          <w:szCs w:val="24"/>
        </w:rPr>
      </w:pPr>
      <w:r>
        <w:rPr>
          <w:bCs/>
          <w:sz w:val="24"/>
        </w:rPr>
        <w:t>Поддержание эстетического состояния транспортных средств Камского транспортного участка, в соответствии с «Основными положениями о допуске транспортных средств к эксплуатации», ПДД и др. нормативными документами в сфере обеспечения безопасности дорожного движения.</w:t>
      </w:r>
    </w:p>
    <w:p>
      <w:pPr>
        <w:pStyle w:val="Normal"/>
        <w:ind w:left="426" w:hanging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</w:r>
    </w:p>
    <w:p>
      <w:pPr>
        <w:pStyle w:val="Normal"/>
        <w:jc w:val="both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1.4.</w:t>
        <w:tab/>
      </w:r>
      <w:bookmarkStart w:id="0" w:name="_Hlk49857604"/>
      <w:r>
        <w:rPr>
          <w:b/>
          <w:bCs/>
          <w:spacing w:val="-10"/>
          <w:sz w:val="24"/>
          <w:szCs w:val="24"/>
        </w:rPr>
        <w:t xml:space="preserve">Информация в отношении исполнения договора, </w:t>
      </w:r>
      <w:bookmarkStart w:id="1" w:name="_Hlk46492347"/>
      <w:r>
        <w:rPr>
          <w:b/>
          <w:bCs/>
          <w:spacing w:val="-10"/>
          <w:sz w:val="24"/>
          <w:szCs w:val="24"/>
        </w:rPr>
        <w:t xml:space="preserve">которая должна быть учтена при подготовке заявки </w:t>
      </w:r>
      <w:bookmarkEnd w:id="1"/>
      <w:r>
        <w:rPr>
          <w:b/>
          <w:bCs/>
          <w:spacing w:val="-10"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0"/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1.4.1. </w:t>
        <w:tab/>
        <w:t>Заказчик вправе изменять объем работ   в том числе  перераспределять  их между схожими ТС, с период действия договора, не превышая стоимость отдельной услуги и предельную сумму договора.</w:t>
      </w:r>
    </w:p>
    <w:p>
      <w:pPr>
        <w:pStyle w:val="ListParagraph"/>
        <w:ind w:left="0" w:hanging="0"/>
        <w:jc w:val="both"/>
        <w:rPr>
          <w:bCs/>
          <w:spacing w:val="-2"/>
        </w:rPr>
      </w:pPr>
      <w:r>
        <w:rPr>
          <w:bCs/>
          <w:spacing w:val="-2"/>
        </w:rPr>
      </w:r>
    </w:p>
    <w:p>
      <w:pPr>
        <w:pStyle w:val="Normal"/>
        <w:ind w:left="426" w:hanging="0"/>
        <w:jc w:val="both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</w:r>
    </w:p>
    <w:p>
      <w:pPr>
        <w:pStyle w:val="Normal"/>
        <w:ind w:left="360" w:hanging="0"/>
        <w:jc w:val="both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Таблица 1. Перечень объектов заказчика</w:t>
      </w:r>
    </w:p>
    <w:p>
      <w:pPr>
        <w:pStyle w:val="Normal"/>
        <w:ind w:left="360" w:hanging="0"/>
        <w:jc w:val="both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</w:r>
    </w:p>
    <w:tbl>
      <w:tblPr>
        <w:tblW w:w="10028" w:type="dxa"/>
        <w:jc w:val="left"/>
        <w:tblInd w:w="-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3"/>
        <w:gridCol w:w="2865"/>
        <w:gridCol w:w="2130"/>
        <w:gridCol w:w="2130"/>
        <w:gridCol w:w="1930"/>
      </w:tblGrid>
      <w:tr>
        <w:trPr/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462" w:hRule="atLeast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center"/>
              <w:rPr/>
            </w:pPr>
            <w:r>
              <w:rPr>
                <w:rFonts w:eastAsia="Calibri"/>
              </w:rPr>
              <w:t>1</w:t>
            </w:r>
          </w:p>
        </w:tc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color w:val="000000"/>
                <w:spacing w:val="-2"/>
              </w:rPr>
              <w:t>ОКПД2:45.20.30.000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color w:val="000000"/>
                <w:spacing w:val="-2"/>
              </w:rPr>
              <w:t xml:space="preserve"> </w:t>
            </w:r>
            <w:r>
              <w:rPr/>
              <w:t>Услуги по мойке автотранспортных средств Камского транспортного участка Приволжского филиала АО «ТК РусГидро»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</w:rPr>
              <w:t>Пермский край, г. Пермь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lang w:val="en-US"/>
              </w:rPr>
              <w:t>Toyota Fortuner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Приволжский филиал АО «ТК РусГидро»</w:t>
            </w:r>
          </w:p>
        </w:tc>
      </w:tr>
      <w:tr>
        <w:trPr>
          <w:trHeight w:val="435" w:hRule="atLeast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center"/>
              <w:rPr/>
            </w:pPr>
            <w:r>
              <w:rPr>
                <w:rFonts w:eastAsia="Calibri"/>
                <w:iCs/>
              </w:rPr>
              <w:t>2</w:t>
            </w:r>
          </w:p>
        </w:tc>
        <w:tc>
          <w:tcPr>
            <w:tcW w:w="2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lang w:val="en-US"/>
              </w:rPr>
              <w:t>Toyota LC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Prado 150</w:t>
            </w:r>
          </w:p>
        </w:tc>
        <w:tc>
          <w:tcPr>
            <w:tcW w:w="1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  <w:lang w:val="en-US"/>
              </w:rPr>
            </w:pPr>
            <w:r>
              <w:rPr>
                <w:bCs/>
                <w:iCs/>
                <w:color w:val="000000"/>
                <w:szCs w:val="24"/>
                <w:lang w:val="en-US"/>
              </w:rPr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center"/>
              <w:rPr/>
            </w:pPr>
            <w:r>
              <w:rPr>
                <w:rFonts w:eastAsia="Calibri"/>
                <w:bCs/>
                <w:iCs/>
                <w:color w:val="000000"/>
                <w:lang w:val="en-US"/>
              </w:rPr>
              <w:t>3</w:t>
            </w:r>
          </w:p>
        </w:tc>
        <w:tc>
          <w:tcPr>
            <w:tcW w:w="2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lang w:val="en-US"/>
              </w:rPr>
              <w:t>Toyota Camry</w:t>
            </w:r>
          </w:p>
        </w:tc>
        <w:tc>
          <w:tcPr>
            <w:tcW w:w="1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  <w:lang w:val="en-US"/>
              </w:rPr>
            </w:pPr>
            <w:r>
              <w:rPr>
                <w:bCs/>
                <w:iCs/>
                <w:color w:val="000000"/>
                <w:szCs w:val="24"/>
                <w:lang w:val="en-US"/>
              </w:rPr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center"/>
              <w:rPr/>
            </w:pPr>
            <w:r>
              <w:rPr>
                <w:rFonts w:eastAsia="Calibri"/>
                <w:bCs/>
                <w:iCs/>
                <w:color w:val="000000"/>
                <w:lang w:val="en-US"/>
              </w:rPr>
              <w:t>4</w:t>
            </w:r>
          </w:p>
        </w:tc>
        <w:tc>
          <w:tcPr>
            <w:tcW w:w="2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Тoyota Hiace</w:t>
            </w:r>
          </w:p>
        </w:tc>
        <w:tc>
          <w:tcPr>
            <w:tcW w:w="1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  <w:lang w:val="en-US"/>
              </w:rPr>
            </w:pPr>
            <w:r>
              <w:rPr>
                <w:bCs/>
                <w:iCs/>
                <w:color w:val="000000"/>
                <w:szCs w:val="24"/>
                <w:lang w:val="en-US"/>
              </w:rPr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center"/>
              <w:rPr/>
            </w:pPr>
            <w:r>
              <w:rPr>
                <w:rFonts w:eastAsia="Calibri"/>
                <w:bCs/>
                <w:iCs/>
                <w:color w:val="000000"/>
                <w:lang w:val="en-US"/>
              </w:rPr>
              <w:t>5</w:t>
            </w:r>
          </w:p>
        </w:tc>
        <w:tc>
          <w:tcPr>
            <w:tcW w:w="2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Тoyota Hiace</w:t>
            </w:r>
          </w:p>
        </w:tc>
        <w:tc>
          <w:tcPr>
            <w:tcW w:w="1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color w:val="000000"/>
                <w:szCs w:val="24"/>
                <w:lang w:val="en-US"/>
              </w:rPr>
            </w:pPr>
            <w:r>
              <w:rPr>
                <w:bCs/>
                <w:iCs/>
                <w:color w:val="000000"/>
                <w:szCs w:val="24"/>
                <w:lang w:val="en-US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contextualSpacing/>
        <w:jc w:val="lef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  <w:tab/>
        <w:t xml:space="preserve"> Требования к продукции.</w:t>
      </w:r>
    </w:p>
    <w:p>
      <w:pPr>
        <w:pStyle w:val="Normal"/>
        <w:spacing w:before="0" w:after="0"/>
        <w:ind w:left="360" w:hanging="36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2.1.</w:t>
        <w:tab/>
        <w:t xml:space="preserve"> Требования к объемам и срокам оказания услуг</w:t>
      </w:r>
    </w:p>
    <w:p>
      <w:pPr>
        <w:pStyle w:val="Normal"/>
        <w:spacing w:before="0" w:after="0"/>
        <w:ind w:left="360" w:hanging="360"/>
        <w:contextualSpacing/>
        <w:rPr>
          <w:rFonts w:eastAsia="Calibri"/>
          <w:b/>
          <w:sz w:val="24"/>
          <w:szCs w:val="24"/>
        </w:rPr>
      </w:pPr>
      <w:r>
        <w:rPr>
          <w:bCs/>
          <w:sz w:val="24"/>
          <w:szCs w:val="24"/>
        </w:rPr>
        <w:t>2.1.1.</w:t>
        <w:tab/>
        <w:t xml:space="preserve"> Требования к перечню</w:t>
      </w:r>
      <w:r>
        <w:rPr>
          <w:rFonts w:eastAsia="Calibri"/>
          <w:sz w:val="24"/>
          <w:szCs w:val="24"/>
        </w:rPr>
        <w:t xml:space="preserve"> и объему 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Таблица 2.</w:t>
        <w:tab/>
        <w:t xml:space="preserve"> </w:t>
      </w:r>
      <w:r>
        <w:rPr>
          <w:b/>
          <w:bCs/>
          <w:sz w:val="24"/>
          <w:szCs w:val="24"/>
        </w:rPr>
        <w:t>Перечень и объем оказываемых услуг</w:t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fff5"/>
        <w:tblW w:w="9915" w:type="dxa"/>
        <w:jc w:val="left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3"/>
        <w:gridCol w:w="4532"/>
        <w:gridCol w:w="2234"/>
        <w:gridCol w:w="2205"/>
      </w:tblGrid>
      <w:tr>
        <w:trPr/>
        <w:tc>
          <w:tcPr>
            <w:tcW w:w="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eastAsia="zh-CN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п/п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eastAsia="zh-CN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Наименование услуг/этапа услуг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eastAsia="zh-CN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Единица измерения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eastAsia="zh-CN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Количество</w:t>
            </w:r>
          </w:p>
        </w:tc>
      </w:tr>
      <w:tr>
        <w:trPr/>
        <w:tc>
          <w:tcPr>
            <w:tcW w:w="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eastAsia="zh-CN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eastAsia="zh-CN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eastAsia="zh-CN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eastAsia="zh-CN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rPr/>
        <w:tc>
          <w:tcPr>
            <w:tcW w:w="9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eastAsia="zh-CN"/>
              </w:rPr>
            </w:pPr>
            <w:r>
              <w:rPr>
                <w:b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zh-CN"/>
              </w:rPr>
            </w:pPr>
            <w:r>
              <w:rPr>
                <w:rFonts w:eastAsia="Calibri"/>
                <w:color w:val="000000"/>
                <w:spacing w:val="-2"/>
                <w:kern w:val="0"/>
                <w:sz w:val="24"/>
                <w:szCs w:val="24"/>
                <w:lang w:val="ru-RU" w:eastAsia="zh-CN"/>
              </w:rPr>
              <w:t>ОКПД2:45.20.30.000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zh-CN"/>
              </w:rPr>
            </w:pPr>
            <w:r>
              <w:rPr>
                <w:rFonts w:eastAsia="Calibri"/>
                <w:color w:val="000000"/>
                <w:spacing w:val="-2"/>
                <w:kern w:val="0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eastAsia="zh-CN"/>
              </w:rPr>
              <w:t>Услуги по мойке автотранспортных средств Камского транспортного участка Приволжского филиала АО «ТК РусГидро»</w:t>
            </w:r>
          </w:p>
        </w:tc>
        <w:tc>
          <w:tcPr>
            <w:tcW w:w="44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zh-CN"/>
              </w:rPr>
            </w:pPr>
            <w:r>
              <w:rPr>
                <w:kern w:val="0"/>
                <w:sz w:val="24"/>
                <w:szCs w:val="24"/>
                <w:lang w:val="ru-RU" w:eastAsia="zh-CN"/>
              </w:rPr>
              <w:t>В соответствии с Перечнем услуг (Приложение № 1 к настоящим Техническим требованиям)</w:t>
            </w:r>
          </w:p>
        </w:tc>
      </w:tr>
    </w:tbl>
    <w:p>
      <w:pPr>
        <w:pStyle w:val="Normal"/>
        <w:ind w:left="360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2.1.2.</w:t>
        <w:tab/>
        <w:t xml:space="preserve"> Требования к срокам оказания 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Таблица 3. </w:t>
      </w:r>
      <w:bookmarkStart w:id="2" w:name="_Hlk50465284"/>
      <w:r>
        <w:rPr>
          <w:rFonts w:eastAsia="Calibri"/>
          <w:b/>
          <w:bCs/>
          <w:sz w:val="24"/>
          <w:szCs w:val="24"/>
        </w:rPr>
        <w:t xml:space="preserve">Требования к срокам </w:t>
      </w:r>
      <w:bookmarkEnd w:id="2"/>
      <w:r>
        <w:rPr>
          <w:rFonts w:eastAsia="Calibri"/>
          <w:b/>
          <w:bCs/>
          <w:sz w:val="24"/>
          <w:szCs w:val="24"/>
        </w:rPr>
        <w:t>оказания услуг</w:t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70" w:type="dxa"/>
        <w:jc w:val="left"/>
        <w:tblInd w:w="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3"/>
        <w:gridCol w:w="3526"/>
        <w:gridCol w:w="2612"/>
        <w:gridCol w:w="2818"/>
      </w:tblGrid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spacing w:val="-2"/>
              </w:rPr>
              <w:t xml:space="preserve">ОКПД2:45.20.30.000 </w:t>
            </w:r>
            <w:r>
              <w:rPr/>
              <w:t>Услуги по мойке автотранспортных средств Камского транспортного участка Приволжского филиала АО «ТК РусГидро»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01.01.2027г.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27" w:right="113" w:hanging="0"/>
              <w:jc w:val="center"/>
              <w:rPr/>
            </w:pPr>
            <w:r>
              <w:rPr/>
              <w:t>31.12.202</w:t>
            </w:r>
            <w:r>
              <w:rPr>
                <w:lang w:val="en-US"/>
              </w:rPr>
              <w:t>7</w:t>
            </w:r>
            <w:r>
              <w:rPr/>
              <w:t xml:space="preserve"> г.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215" w:right="716" w:gutter="0" w:header="0" w:top="960" w:footer="720" w:bottom="99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0" w:after="0"/>
        <w:contextualSpacing/>
        <w:jc w:val="both"/>
        <w:rPr>
          <w:bCs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 xml:space="preserve">2.2. </w:t>
        <w:tab/>
        <w:t xml:space="preserve">Требования к качеству </w:t>
      </w:r>
      <w:r>
        <w:rPr>
          <w:b/>
          <w:bCs/>
          <w:color w:val="000000"/>
          <w:sz w:val="24"/>
          <w:szCs w:val="24"/>
          <w:lang w:val="en-US"/>
        </w:rPr>
        <w:t>продук</w:t>
      </w:r>
      <w:r>
        <w:rPr>
          <w:b/>
          <w:bCs/>
          <w:color w:val="000000"/>
          <w:sz w:val="24"/>
          <w:szCs w:val="24"/>
        </w:rPr>
        <w:t>ции</w:t>
      </w:r>
    </w:p>
    <w:p>
      <w:pPr>
        <w:pStyle w:val="Style18"/>
        <w:spacing w:before="60" w:after="120"/>
        <w:jc w:val="left"/>
        <w:rPr>
          <w:bCs/>
        </w:rPr>
      </w:pPr>
      <w:r>
        <w:rPr>
          <w:bCs/>
        </w:rPr>
        <w:t>Таблица 4. Требования к качеству продукции</w:t>
      </w:r>
    </w:p>
    <w:p>
      <w:pPr>
        <w:pStyle w:val="Style18"/>
        <w:spacing w:before="60" w:after="120"/>
        <w:jc w:val="both"/>
        <w:rPr>
          <w:bCs/>
        </w:rPr>
      </w:pPr>
      <w:r>
        <w:rPr>
          <w:bCs/>
        </w:rPr>
        <w:t xml:space="preserve">Наименование услуг/этапа услуг (позиция № 1 Таблицы 2): </w:t>
      </w:r>
      <w:r>
        <w:rPr>
          <w:b w:val="false"/>
        </w:rPr>
        <w:t>ОКПД2:45.20.30.000 Услуги по мойке автотранспортных средств  Камского транспортного участка Приволжского филиала АО «ТК РусГидро»</w:t>
      </w:r>
    </w:p>
    <w:tbl>
      <w:tblPr>
        <w:tblW w:w="14505" w:type="dxa"/>
        <w:jc w:val="left"/>
        <w:tblInd w:w="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79"/>
        <w:gridCol w:w="2311"/>
        <w:gridCol w:w="45"/>
        <w:gridCol w:w="4650"/>
        <w:gridCol w:w="2998"/>
        <w:gridCol w:w="3122"/>
      </w:tblGrid>
      <w:tr>
        <w:trPr/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4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Требование заказчика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9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Требования к оказанию услуг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Согласие с требованием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490" w:leader="none"/>
              </w:tabs>
              <w:jc w:val="center"/>
              <w:rPr/>
            </w:pPr>
            <w:r>
              <w:rPr/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</w:tr>
      <w:tr>
        <w:trPr/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0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Общие требования к оказанию услуг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490" w:leader="none"/>
              </w:tabs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right="283" w:hanging="0"/>
              <w:contextualSpacing/>
              <w:jc w:val="center"/>
              <w:rPr/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>
              <w:rPr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Style w:val="Style3"/>
                <w:b w:val="false"/>
                <w:iCs/>
                <w:shd w:fill="auto" w:val="clear"/>
                <w:lang w:eastAsia="ru-RU"/>
              </w:rPr>
            </w:pPr>
            <w:r>
              <w:rPr>
                <w:b/>
                <w:i/>
                <w:iCs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>
                <w:rStyle w:val="Style3"/>
                <w:b w:val="false"/>
                <w:iCs/>
                <w:shd w:fill="auto" w:val="clear"/>
                <w:lang w:eastAsia="ru-RU"/>
              </w:rPr>
            </w:pPr>
            <w:r>
              <w:rPr>
                <w:rStyle w:val="Style3"/>
                <w:b w:val="false"/>
                <w:iCs/>
                <w:shd w:fill="auto" w:val="clear"/>
                <w:lang w:eastAsia="ru-RU"/>
              </w:rPr>
              <w:t>Услуги по мойке автотранспортных средств Камского транспортного участка Приволжского филиала АО «ТК РусГидро»: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rStyle w:val="Style3"/>
                <w:b w:val="false"/>
                <w:iCs/>
                <w:shd w:fill="auto" w:val="clear"/>
                <w:lang w:eastAsia="ru-RU"/>
              </w:rPr>
            </w:pPr>
            <w:r>
              <w:rPr>
                <w:rStyle w:val="Style3"/>
                <w:b w:val="false"/>
                <w:iCs/>
                <w:shd w:fill="auto" w:val="clear"/>
                <w:lang w:eastAsia="ru-RU"/>
              </w:rPr>
              <w:t>- Бесконтактная мойка с использованием соответствующих поверхностно активных веществ и контактная мойка кузовов, двигателей, подкапотного пространства легковых автомобилей и микроавтобусов.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5" w:leader="none"/>
              </w:tabs>
              <w:spacing w:before="60" w:after="0"/>
              <w:rPr/>
            </w:pPr>
            <w:r>
              <w:rPr>
                <w:rStyle w:val="Style3"/>
                <w:b w:val="false"/>
                <w:iCs/>
                <w:shd w:fill="auto" w:val="clear"/>
                <w:lang w:eastAsia="ru-RU"/>
              </w:rPr>
              <w:t>- Уборка салона и багажника с применением пылесоса и специальных средств очистки.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right="283" w:hanging="0"/>
              <w:contextualSpacing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1.1.2</w:t>
            </w:r>
          </w:p>
        </w:tc>
        <w:tc>
          <w:tcPr>
            <w:tcW w:w="70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При оказании услуг Исполнитель не должен допускать повреждения автомобиля, в том числе царапины, вмятины, поломки элементов кузова, салона, зеркал, фонарей, антенн, колес, стекол и другие механические повреждения, а также должен обеспечить сохранность лакокрасочного покрытия автомобиля. В зимнее время во избежание негативного воздействия на лакокрасочное покрытие мойка и сушка автомобилей должна осуществляться в отапливаемом помещении.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Исполнитель несет полную материальную ответственность за причинение ущерба имуществу Заказчика.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right="283" w:hanging="0"/>
              <w:contextualSpacing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1.1.3</w:t>
            </w:r>
          </w:p>
        </w:tc>
        <w:tc>
          <w:tcPr>
            <w:tcW w:w="70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Услуги оказываются на специализированной автомоечной станции. Исполнитель на все время оказания услуги обеспечивает возможность доступа представителя Заказчика в помещения Исполнителя для визуального контроля за процессом оказания услуг и за соответствием услуг условиям контракта.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Услуги по мойке автомобилей должны оказываться по мере возникновения у Заказчика необходимости.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Срок оказания услуг – в течение 1 (Одного) дня с момента обращения Заказчика.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Режим работы автомойки должен быть: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желательное требование: круглосуточный, без выходных дней;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обязательное требование: с 8:00 до 18:00 в рабочие дни.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Услуги должны оказываться в отапливаемом и освещаемом закрытом помещении, предназначенном для мойки транспортных средств, с высотой потолков и ворот, обеспечивающих въезд-выезд транспортных средств Заказчика.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Габаритные размеры моечного пункта должны составлять не менее: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- высота проёма для въезда 3,5 м;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- длина помещения для мойки 15,0 м;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- ширина проёма для въезда 3,5 м.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iCs/>
              </w:rPr>
            </w:pPr>
            <w:r>
              <w:rPr>
                <w:i/>
                <w:iCs/>
              </w:rPr>
              <w:t>Исполнитель должен обеспечивать возможность пребывания водителей Заказчика, передавших транспортные средства в мойку, в отапливаемой зоне ожидания на период оказания Услуг.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57" w:right="283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23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Место оказания услуг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Действующая автомойка должна находиться в пределах г. Пермь, приоритет по местонахождению, близость к территории Камской ГЭС</w:t>
            </w:r>
          </w:p>
        </w:tc>
        <w:tc>
          <w:tcPr>
            <w:tcW w:w="29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bookmarkStart w:id="3" w:name="_Ref54012570"/>
            <w:bookmarkStart w:id="4" w:name="_Ref54012570_Копия_1"/>
            <w:bookmarkEnd w:id="3"/>
            <w:bookmarkEnd w:id="4"/>
            <w:r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426" w:leader="none"/>
              </w:tabs>
              <w:snapToGrid w:val="false"/>
              <w:spacing w:before="60" w:after="0"/>
              <w:ind w:left="174" w:hanging="0"/>
              <w:contextualSpacing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426" w:leader="none"/>
              </w:tabs>
              <w:snapToGrid w:val="false"/>
              <w:spacing w:before="60" w:after="0"/>
              <w:ind w:left="174" w:hanging="0"/>
              <w:contextualSpacing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  <w:lang w:eastAsia="ru-RU"/>
              </w:rPr>
            </w:pPr>
            <w:r>
              <w:rPr>
                <w:i/>
                <w:iCs/>
              </w:rPr>
              <w:t>Материалы, используемые при оказании услуг</w:t>
            </w:r>
          </w:p>
          <w:p>
            <w:pPr>
              <w:pStyle w:val="Style18"/>
              <w:widowControl w:val="false"/>
              <w:spacing w:before="0" w:after="0"/>
              <w:jc w:val="left"/>
              <w:rPr>
                <w:rFonts w:eastAsia="Times New Roman"/>
                <w:b w:val="false"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false"/>
                <w:i/>
                <w:iCs/>
                <w:sz w:val="20"/>
                <w:szCs w:val="20"/>
                <w:lang w:eastAsia="ru-RU"/>
              </w:rPr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Исполнитель должен обладать всеми необходимыми для выполнения договора видами ресурсов: аппарат высокого давления, пенный экстрактор, моющий пылесос, компрессор, моющие средства, средства для полировки кузова, средства для чистки салона и стекол, средства для полировки хромированных деталей и колесных дисков, средства для очистки кузовных деталей от битума и других загрязнений, средства для очистки резинотехнических изделий, средства для удаления загрязнений от нефтепродуктов, обтирочный материал.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Требования к используемым  материалам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При оказании услуг Исполнитель должен применять только сертифицированное оборудование, материалы и средства, обеспечивающие безопасность жизни и здоровья людей, и не причиняющие вреда автотранспорту (включая его конструктивные элементы, детали, узлы), в том числе не вызывающие коррозию, механические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и химические повреждения, нарушения лакокрасочного покрытия.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Используемые при оказании услуг средства и материалы должны соответствовать обязательным требованиям государственных стандартов, санитарным нормам и иным установленным законом требованиям и гарантировать при их использовании безопасность для жизни и здоровья людей и состояния окружающей среды.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Расходные материалы, используемые при мойке должны быть промышленного производства, иметь надлежащие сертификаты качества.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Все оборудование и расходные материалы, необходимые для оказания услуг предоставляются Исполнителем за свой счет.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Требования к результатам у</w:t>
            </w:r>
            <w:r>
              <w:rPr>
                <w:b/>
              </w:rPr>
              <w:t>слуг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Общие требования к результатам услуг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Требования к  результатам оказания услуг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</w:rPr>
              <w:t>После завершения мойки автомобиля не допускается наличие разводов на стеклах и кузове, наружных зеркалах, фарах; не должно быть песка на ковриках и порогах; пыли, масляных пятен и подтеков; салон должен быть сухим, без грязи и пятен, а также без грязи на дверных ручках, дворниках, замках, дверных проемах. Должна быть обеспечена сохранность лакокрасочного покрытия автомобиля, антенн, зеркал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Style w:val="Style3"/>
                <w:b w:val="false"/>
                <w:bCs/>
                <w:shd w:fill="auto" w:val="clear"/>
              </w:rPr>
            </w:pPr>
            <w:r>
              <w:rPr>
                <w:b/>
                <w:bCs/>
              </w:rPr>
              <w:t>Требования к приемке результата оказания у</w:t>
            </w:r>
            <w:r>
              <w:rPr>
                <w:b/>
              </w:rPr>
              <w:t>слуг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Осмотр ТС после оказании услуги.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После оказании услуги Заказчик проводит визуальный осмотр ТС на предмет соответствия качества оказанных услуг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>
                <w:b/>
              </w:rPr>
              <w:t>Требования к документации, описывающей результат оказания услуг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both"/>
              <w:rPr/>
            </w:pPr>
            <w:r>
              <w:rPr/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napToGrid w:val="false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napToGrid w:val="false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right="340" w:hanging="0"/>
              <w:contextualSpacing/>
              <w:jc w:val="center"/>
              <w:rPr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Исполнитель передает заказчику акт приемки-сдачи оказанных услуг в двух экземплярах, ведомость оказания услуг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60" w:after="60"/>
              <w:ind w:left="0" w:hanging="0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426" w:leader="none"/>
              </w:tabs>
              <w:snapToGrid w:val="false"/>
              <w:spacing w:before="60" w:after="60"/>
              <w:ind w:left="312" w:hanging="0"/>
              <w:contextualSpacing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426" w:leader="none"/>
              </w:tabs>
              <w:snapToGrid w:val="false"/>
              <w:spacing w:before="60" w:after="60"/>
              <w:ind w:left="312" w:hanging="0"/>
              <w:contextualSpacing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Требования к исполнителю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Участник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 и иметь соответствующие действующие лицензии на выполнение видов деятельности в рамках Договора). Участник не должен являться неплатежеспособным или банкротом, находится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Требования к соисполнителям, привлекаемым к оказанию услуг</w:t>
            </w:r>
          </w:p>
        </w:tc>
        <w:tc>
          <w:tcPr>
            <w:tcW w:w="4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Участник должен являться непосредственным исполнителем работ</w:t>
            </w:r>
          </w:p>
        </w:tc>
        <w:tc>
          <w:tcPr>
            <w:tcW w:w="2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1134" w:footer="72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Spacing"/>
        <w:spacing w:before="0" w:after="0"/>
        <w:ind w:hang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3.    </w:t>
        <w:tab/>
        <w:t>Требования к документации по ценообразованию на этапе закупки</w:t>
      </w:r>
    </w:p>
    <w:p>
      <w:pPr>
        <w:pStyle w:val="NoSpacing"/>
        <w:spacing w:before="0" w:after="0"/>
        <w:ind w:left="360" w:hanging="0"/>
        <w:contextualSpacing/>
        <w:jc w:val="both"/>
        <w:rPr/>
      </w:pPr>
      <w:r>
        <w:rPr/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3.1. </w:t>
        <w:tab/>
        <w:tab/>
        <w:t>В обоснование стоимости своей заявки Участник предоставляет Коммерческое предложение.</w:t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3.2. </w:t>
        <w:tab/>
        <w:tab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закупке)»</w:t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3.3. </w:t>
        <w:tab/>
        <w:tab/>
        <w:t>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  <w:tab/>
        <w:tab/>
        <w:t>Требования к документации по ценообразованию на этапе заключения (исполнения) договора</w:t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4.1. </w:t>
        <w:tab/>
        <w:tab/>
      </w:r>
      <w:r>
        <w:rPr>
          <w:rFonts w:cs="Times New Roman" w:ascii="Times New Roman" w:hAnsi="Times New Roman"/>
          <w:sz w:val="24"/>
        </w:rPr>
        <w:t xml:space="preserve">В итоговый расчет стоимости оказания услуг должны быть включены все налоги, сборы, пошлины и прочие обязательные платежи, возникающие в ходе исполнения обязательств по договору, а также стоимость расходных материалов, используемых в ходе проведения работ. </w:t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4.2. </w:t>
        <w:tab/>
        <w:tab/>
        <w:t>Стоимость 1 (одной) единицы услуг остается неизменной в течение всего срока действия договора.</w:t>
      </w:r>
    </w:p>
    <w:p>
      <w:pPr>
        <w:pStyle w:val="NoSpacing"/>
        <w:tabs>
          <w:tab w:val="clear" w:pos="720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4.3. </w:t>
        <w:tab/>
        <w:tab/>
        <w:t>Заказчик оставляет за собой право не выбирать полный объем Услуг, указанный в настоящих технических требованиях.</w:t>
      </w:r>
    </w:p>
    <w:p>
      <w:pPr>
        <w:pStyle w:val="NoSpacing"/>
        <w:tabs>
          <w:tab w:val="clear" w:pos="720"/>
          <w:tab w:val="left" w:pos="567" w:leader="none"/>
        </w:tabs>
        <w:spacing w:before="0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contextualSpacing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Приложение № 1 к Техническим требованиям</w:t>
      </w:r>
    </w:p>
    <w:p>
      <w:pPr>
        <w:pStyle w:val="Normal"/>
        <w:spacing w:before="0" w:after="0"/>
        <w:contextualSpacing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Перечень услуг</w:t>
      </w:r>
    </w:p>
    <w:tbl>
      <w:tblPr>
        <w:tblW w:w="986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73"/>
        <w:gridCol w:w="1877"/>
        <w:gridCol w:w="1205"/>
        <w:gridCol w:w="1346"/>
        <w:gridCol w:w="2127"/>
        <w:gridCol w:w="1326"/>
        <w:gridCol w:w="1508"/>
      </w:tblGrid>
      <w:tr>
        <w:trPr>
          <w:trHeight w:val="278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Тип транспортного средства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Модель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Гос. номер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Наименование услуг(работ)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Единица измерения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vertAlign w:val="superscript"/>
                <w:lang w:val="en-US"/>
              </w:rPr>
            </w:pPr>
            <w:r>
              <w:rPr>
                <w:b/>
                <w:lang w:val="en-US"/>
              </w:rPr>
              <w:t>Количество</w:t>
            </w:r>
            <w:r>
              <w:rPr>
                <w:b/>
              </w:rPr>
              <w:t xml:space="preserve"> </w:t>
            </w:r>
            <w:bookmarkStart w:id="5" w:name="_GoBack"/>
            <w:bookmarkEnd w:id="5"/>
            <w:r>
              <w:rPr>
                <w:b/>
                <w:vertAlign w:val="superscript"/>
                <w:lang w:val="en-US"/>
              </w:rPr>
              <w:t>*</w:t>
            </w:r>
          </w:p>
        </w:tc>
      </w:tr>
      <w:tr>
        <w:trPr/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Внедорожник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Toyota Fortuner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 654 МУ 763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Экспресс мойка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Полная мойка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Нанесение воска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Уборка багажника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Внедорожник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Toyota Land Cruiser </w:t>
            </w:r>
            <w:r>
              <w:rPr>
                <w:lang w:val="en-US"/>
              </w:rPr>
              <w:t>Prado 150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 279 ВЕ 159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Экспресс мойка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Полная мойка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Нанесение воска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Уборка багажника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Легковой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Toyota C</w:t>
            </w:r>
            <w:r>
              <w:rPr>
                <w:lang w:val="en-US"/>
              </w:rPr>
              <w:t>amry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204 ВК 799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Экспресс мойка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Полная мойка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 xml:space="preserve">Микроавтобус 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 xml:space="preserve">Toyota Hiace 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 xml:space="preserve">Е 021 ЕО 159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Экспресс мойка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Полная мойка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Химчистка салона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Микроавтобус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Toyota Hiace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 278 ВЕ 159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Экспресс мойка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Полная мойка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Мойка двигателя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4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Химчистка салона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услуга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*- объем оказываемых услуг является ориентировочным и Заказчик не несет ответственности за неполную выборку услуг на общую сумму договора. </w:t>
      </w:r>
    </w:p>
    <w:sectPr>
      <w:footerReference w:type="default" r:id="rId5"/>
      <w:footerReference w:type="first" r:id="rId6"/>
      <w:type w:val="nextPage"/>
      <w:pgSz w:w="11906" w:h="16838"/>
      <w:pgMar w:left="1215" w:right="716" w:gutter="0" w:header="0" w:top="960" w:footer="72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900" w:hanging="540"/>
      </w:pPr>
      <w:rPr/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86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b/>
        <w:bCs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Noto Serif CJK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6521" w:leader="none"/>
        <w:tab w:val="left" w:pos="6946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20"/>
        <w:tab w:val="left" w:pos="0" w:leader="none"/>
        <w:tab w:val="left" w:pos="6521" w:leader="none"/>
        <w:tab w:val="left" w:pos="6946" w:leader="none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tabs>
        <w:tab w:val="clear" w:pos="720"/>
        <w:tab w:val="left" w:pos="0" w:leader="none"/>
      </w:tabs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tabs>
        <w:tab w:val="clear" w:pos="720"/>
        <w:tab w:val="left" w:pos="0" w:leader="none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keepLines/>
      <w:tabs>
        <w:tab w:val="clear" w:pos="720"/>
        <w:tab w:val="left" w:pos="0" w:leader="none"/>
      </w:tabs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tabs>
        <w:tab w:val="clear" w:pos="720"/>
        <w:tab w:val="left" w:pos="0" w:leader="none"/>
      </w:tabs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tabs>
        <w:tab w:val="clear" w:pos="720"/>
        <w:tab w:val="left" w:pos="0" w:leader="none"/>
      </w:tabs>
      <w:spacing w:before="200" w:after="0"/>
      <w:outlineLvl w:val="7"/>
    </w:pPr>
    <w:rPr>
      <w:rFonts w:ascii="Cambria" w:hAnsi="Cambria" w:cs="Cambria"/>
      <w:color w:val="4F81BD"/>
    </w:rPr>
  </w:style>
  <w:style w:type="paragraph" w:styleId="Heading9">
    <w:name w:val="Heading 9"/>
    <w:basedOn w:val="Normal"/>
    <w:next w:val="Normal"/>
    <w:qFormat/>
    <w:pPr>
      <w:tabs>
        <w:tab w:val="clear" w:pos="720"/>
        <w:tab w:val="left" w:pos="0" w:leader="none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b/>
      <w:bCs/>
    </w:rPr>
  </w:style>
  <w:style w:type="character" w:styleId="WW8Num7z0" w:customStyle="1">
    <w:name w:val="WW8Num7z0"/>
    <w:qFormat/>
    <w:rPr>
      <w:rFonts w:ascii="Times New Roman" w:hAnsi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4z0" w:customStyle="1">
    <w:name w:val="WW8Num4z0"/>
    <w:qFormat/>
    <w:rPr/>
  </w:style>
  <w:style w:type="character" w:styleId="WW8Num8z0" w:customStyle="1">
    <w:name w:val="WW8Num8z0"/>
    <w:qFormat/>
    <w:rPr>
      <w:b/>
      <w:bCs/>
    </w:rPr>
  </w:style>
  <w:style w:type="character" w:styleId="WW8Num9z0" w:customStyle="1">
    <w:name w:val="WW8Num9z0"/>
    <w:qFormat/>
    <w:rPr>
      <w:rFonts w:ascii="Times New Roman" w:hAnsi="Times New Roman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2z0" w:customStyle="1">
    <w:name w:val="WW8Num2z0"/>
    <w:qFormat/>
    <w:rPr/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1z0" w:customStyle="1">
    <w:name w:val="WW8Num1z0"/>
    <w:qFormat/>
    <w:rPr/>
  </w:style>
  <w:style w:type="character" w:styleId="WW8Num10z0" w:customStyle="1">
    <w:name w:val="WW8Num10z0"/>
    <w:qFormat/>
    <w:rPr/>
  </w:style>
  <w:style w:type="character" w:styleId="Normal1" w:customStyle="1">
    <w:name w:val="Normal1 Знак"/>
    <w:qFormat/>
    <w:rPr>
      <w:rFonts w:eastAsia="Calibri"/>
      <w:lang w:val="ru-RU" w:bidi="ar-SA"/>
    </w:rPr>
  </w:style>
  <w:style w:type="character" w:styleId="Style" w:customStyle="1">
    <w:name w:val="Текст сноски Знак"/>
    <w:basedOn w:val="DefaultParagraphFont"/>
    <w:qFormat/>
    <w:rPr/>
  </w:style>
  <w:style w:type="character" w:styleId="Style1" w:customStyle="1">
    <w:name w:val="Символ сноски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4" w:customStyle="1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yle2" w:customStyle="1">
    <w:name w:val="Абзац списка Знак"/>
    <w:qFormat/>
    <w:rPr/>
  </w:style>
  <w:style w:type="character" w:styleId="Style3" w:customStyle="1">
    <w:name w:val="комментарий"/>
    <w:qFormat/>
    <w:rPr>
      <w:b/>
      <w:i/>
      <w:shd w:fill="FFFF99" w:val="clear"/>
    </w:rPr>
  </w:style>
  <w:style w:type="character" w:styleId="Style4" w:customStyle="1">
    <w:name w:val="Верхний колонтитул Знак"/>
    <w:basedOn w:val="DefaultParagraphFont"/>
    <w:qFormat/>
    <w:rPr/>
  </w:style>
  <w:style w:type="character" w:styleId="Style5" w:customStyle="1">
    <w:name w:val="Нижний колонтитул Знак"/>
    <w:basedOn w:val="DefaultParagraphFont"/>
    <w:qFormat/>
    <w:rPr/>
  </w:style>
  <w:style w:type="character" w:styleId="3" w:customStyle="1">
    <w:name w:val="Основной текст с отступом 3 Знак"/>
    <w:qFormat/>
    <w:rPr>
      <w:sz w:val="16"/>
      <w:szCs w:val="16"/>
    </w:rPr>
  </w:style>
  <w:style w:type="character" w:styleId="1" w:customStyle="1">
    <w:name w:val="Неразрешенное упоминание1"/>
    <w:qFormat/>
    <w:rPr>
      <w:color w:val="605E5C"/>
      <w:shd w:fill="E1DFDD" w:val="clear"/>
    </w:rPr>
  </w:style>
  <w:style w:type="character" w:styleId="11" w:customStyle="1">
    <w:name w:val="УРОВЕНЬ_1. Знак"/>
    <w:qFormat/>
    <w:rPr>
      <w:rFonts w:eastAsia="Calibri"/>
      <w:caps/>
      <w:sz w:val="28"/>
      <w:szCs w:val="28"/>
    </w:rPr>
  </w:style>
  <w:style w:type="character" w:styleId="2" w:customStyle="1">
    <w:name w:val="Пункт2 Знак"/>
    <w:qFormat/>
    <w:rPr>
      <w:b/>
      <w:sz w:val="28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Style7" w:customStyle="1">
    <w:name w:val="Текст концевой сноски Знак"/>
    <w:basedOn w:val="DefaultParagraphFont"/>
    <w:qFormat/>
    <w:rPr/>
  </w:style>
  <w:style w:type="character" w:styleId="Style8" w:customStyle="1">
    <w:name w:val="Текст примечания Знак"/>
    <w:qFormat/>
    <w:rPr/>
  </w:style>
  <w:style w:type="character" w:styleId="31" w:customStyle="1">
    <w:name w:val="УРОВЕНЬ_Абзац_тип3 Знак"/>
    <w:qFormat/>
    <w:rPr>
      <w:rFonts w:eastAsia="Calibri"/>
      <w:sz w:val="26"/>
      <w:szCs w:val="28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Blk" w:customStyle="1">
    <w:name w:val="blk"/>
    <w:qFormat/>
    <w:rPr/>
  </w:style>
  <w:style w:type="character" w:styleId="Style10" w:customStyle="1">
    <w:name w:val="Основной текст Знак"/>
    <w:qFormat/>
    <w:rPr>
      <w:sz w:val="28"/>
      <w:szCs w:val="28"/>
    </w:rPr>
  </w:style>
  <w:style w:type="character" w:styleId="12" w:customStyle="1">
    <w:name w:val="Подпункт Знак1"/>
    <w:qFormat/>
    <w:rPr>
      <w:sz w:val="28"/>
    </w:rPr>
  </w:style>
  <w:style w:type="character" w:styleId="Style11" w:customStyle="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2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  <w:lang w:val="ru-RU"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  <w:lang w:val="ru-RU"/>
    </w:rPr>
  </w:style>
  <w:style w:type="character" w:styleId="Emphasis">
    <w:name w:val="Emphasis"/>
    <w:qFormat/>
    <w:rPr>
      <w:i/>
      <w:iCs/>
    </w:rPr>
  </w:style>
  <w:style w:type="character" w:styleId="Style13" w:customStyle="1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  <w:lang w:val="ru-RU"/>
    </w:rPr>
  </w:style>
  <w:style w:type="character" w:styleId="Style14" w:customStyle="1">
    <w:name w:val="Название Знак"/>
    <w:qFormat/>
    <w:rPr>
      <w:sz w:val="28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32" w:customStyle="1">
    <w:name w:val="Заголовок 3 Знак"/>
    <w:qFormat/>
    <w:rPr>
      <w:rFonts w:eastAsia="Calibri"/>
      <w:b/>
      <w:sz w:val="24"/>
      <w:szCs w:val="24"/>
      <w:lang w:val="ru-RU"/>
    </w:rPr>
  </w:style>
  <w:style w:type="character" w:styleId="22" w:customStyle="1">
    <w:name w:val="Заголовок 2 Знак"/>
    <w:qFormat/>
    <w:rPr>
      <w:rFonts w:eastAsia="Calibri"/>
      <w:b/>
      <w:bCs/>
      <w:sz w:val="24"/>
      <w:szCs w:val="24"/>
      <w:lang w:val="ru-RU"/>
    </w:rPr>
  </w:style>
  <w:style w:type="character" w:styleId="13" w:customStyle="1">
    <w:name w:val="Заголовок 1 Знак"/>
    <w:qFormat/>
    <w:rPr>
      <w:rFonts w:eastAsia="Calibri"/>
      <w:b/>
      <w:sz w:val="28"/>
      <w:szCs w:val="28"/>
      <w:lang w:val="ru-RU"/>
    </w:rPr>
  </w:style>
  <w:style w:type="character" w:styleId="8" w:customStyle="1">
    <w:name w:val="Заголовок 8 Знак"/>
    <w:qFormat/>
    <w:rPr>
      <w:rFonts w:ascii="Cambria" w:hAnsi="Cambria" w:cs="Cambria"/>
      <w:color w:val="4F81BD"/>
      <w:lang w:val="ru-RU"/>
    </w:rPr>
  </w:style>
  <w:style w:type="character" w:styleId="7" w:customStyle="1">
    <w:name w:val="Заголовок 7 Знак"/>
    <w:qFormat/>
    <w:rPr>
      <w:rFonts w:ascii="Cambria" w:hAnsi="Cambria" w:cs="Cambria"/>
      <w:i/>
      <w:iCs/>
      <w:color w:val="404040"/>
      <w:lang w:val="ru-RU"/>
    </w:rPr>
  </w:style>
  <w:style w:type="character" w:styleId="6" w:customStyle="1">
    <w:name w:val="Заголовок 6 Знак"/>
    <w:qFormat/>
    <w:rPr>
      <w:rFonts w:ascii="Cambria" w:hAnsi="Cambria" w:cs="Cambria"/>
      <w:i/>
      <w:iCs/>
      <w:color w:val="243F60"/>
      <w:lang w:val="ru-RU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Pagenumber">
    <w:name w:val="page number"/>
    <w:basedOn w:val="DefaultParagraphFont"/>
    <w:qFormat/>
    <w:rPr/>
  </w:style>
  <w:style w:type="character" w:styleId="WW8Num21z1" w:customStyle="1">
    <w:name w:val="WW8Num21z1"/>
    <w:qFormat/>
    <w:rPr>
      <w:rFonts w:cs="Times New Roman"/>
    </w:rPr>
  </w:style>
  <w:style w:type="character" w:styleId="WW8Num21z0" w:customStyle="1">
    <w:name w:val="WW8Num21z0"/>
    <w:qFormat/>
    <w:rPr>
      <w:rFonts w:cs="Times New Roman"/>
      <w:color w:val="595959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19z0" w:customStyle="1">
    <w:name w:val="WW8Num19z0"/>
    <w:qFormat/>
    <w:rPr/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5z0" w:customStyle="1">
    <w:name w:val="WW8Num15z0"/>
    <w:qFormat/>
    <w:rPr/>
  </w:style>
  <w:style w:type="character" w:styleId="WW8Num14z0" w:customStyle="1">
    <w:name w:val="WW8Num14z0"/>
    <w:qFormat/>
    <w:rPr/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Times New Roman" w:hAnsi="Times New Roman" w:cs="Times New Roman"/>
      <w:sz w:val="28"/>
    </w:rPr>
  </w:style>
  <w:style w:type="character" w:styleId="WW8Num11z0" w:customStyle="1">
    <w:name w:val="WW8Num11z0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>
      <w:b/>
      <w:bCs/>
      <w:i w:val="false"/>
      <w:iCs/>
      <w:sz w:val="24"/>
      <w:szCs w:val="24"/>
    </w:rPr>
  </w:style>
  <w:style w:type="character" w:styleId="WW8Num4z4" w:customStyle="1">
    <w:name w:val="WW8Num4z4"/>
    <w:qFormat/>
    <w:rPr>
      <w:rFonts w:ascii="Times New Roman" w:hAnsi="Times New Roman" w:cs="Times New Roman"/>
    </w:rPr>
  </w:style>
  <w:style w:type="character" w:styleId="WW8Num3z2" w:customStyle="1">
    <w:name w:val="WW8Num3z2"/>
    <w:qFormat/>
    <w:rPr>
      <w:sz w:val="24"/>
      <w:szCs w:val="24"/>
    </w:rPr>
  </w:style>
  <w:style w:type="character" w:styleId="WW8Num3z1" w:customStyle="1">
    <w:name w:val="WW8Num3z1"/>
    <w:qFormat/>
    <w:rPr>
      <w:b w:val="false"/>
      <w:bCs/>
      <w:sz w:val="20"/>
      <w:szCs w:val="20"/>
    </w:rPr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>
      <w:b/>
      <w:bCs/>
      <w:i w:val="false"/>
      <w:iCs/>
      <w:sz w:val="24"/>
      <w:szCs w:val="24"/>
    </w:rPr>
  </w:style>
  <w:style w:type="character" w:styleId="WW8Num3z4" w:customStyle="1">
    <w:name w:val="WW8Num3z4"/>
    <w:qFormat/>
    <w:rPr>
      <w:rFonts w:ascii="Times New Roman" w:hAnsi="Times New Roman" w:cs="Times New Roman"/>
    </w:rPr>
  </w:style>
  <w:style w:type="character" w:styleId="WW8Num2z2" w:customStyle="1">
    <w:name w:val="WW8Num2z2"/>
    <w:qFormat/>
    <w:rPr>
      <w:sz w:val="24"/>
      <w:szCs w:val="24"/>
    </w:rPr>
  </w:style>
  <w:style w:type="character" w:styleId="WW8Num2z1" w:customStyle="1">
    <w:name w:val="WW8Num2z1"/>
    <w:qFormat/>
    <w:rPr>
      <w:b w:val="false"/>
      <w:bCs/>
      <w:sz w:val="20"/>
      <w:szCs w:val="20"/>
    </w:rPr>
  </w:style>
  <w:style w:type="character" w:styleId="Strong1" w:customStyle="1">
    <w:name w:val="Strong1"/>
    <w:qFormat/>
    <w:rPr>
      <w:b/>
      <w:bCs/>
    </w:rPr>
  </w:style>
  <w:style w:type="character" w:styleId="Strong11" w:customStyle="1">
    <w:name w:val="Strong11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6521" w:leader="none"/>
        <w:tab w:val="left" w:pos="6946" w:leader="none"/>
      </w:tabs>
      <w:jc w:val="center"/>
    </w:pPr>
    <w:rPr>
      <w:sz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jc w:val="center"/>
    </w:pPr>
    <w:rPr>
      <w:b/>
      <w:sz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>
      <w:suppressLineNumbers/>
    </w:pPr>
    <w:rPr>
      <w:bCs/>
      <w:sz w:val="32"/>
      <w:szCs w:val="32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1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496" w:leader="dot"/>
      </w:tabs>
      <w:spacing w:before="120" w:after="0"/>
    </w:pPr>
    <w:rPr>
      <w:rFonts w:cs="Calibri Light (Заголовки);Calib"/>
      <w:b/>
      <w:bCs/>
      <w:sz w:val="24"/>
      <w:szCs w:val="24"/>
    </w:rPr>
  </w:style>
  <w:style w:type="paragraph" w:styleId="TOC3">
    <w:name w:val="TOC 3"/>
    <w:basedOn w:val="Normal"/>
    <w:next w:val="Normal"/>
    <w:pPr>
      <w:ind w:left="280" w:hanging="0"/>
    </w:pPr>
    <w:rPr>
      <w:rFonts w:cs="Calibri"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17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lang w:val="en-US"/>
    </w:rPr>
  </w:style>
  <w:style w:type="paragraph" w:styleId="Style18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19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Style22" w:customStyle="1">
    <w:name w:val="[РГ] Текст"/>
    <w:basedOn w:val="Normal"/>
    <w:qFormat/>
    <w:pPr>
      <w:spacing w:before="120" w:after="0"/>
      <w:jc w:val="both"/>
    </w:pPr>
    <w:rPr>
      <w:rFonts w:cs="Times New Roman (???????? ?????"/>
      <w:color w:val="000000"/>
      <w:sz w:val="26"/>
      <w:szCs w:val="24"/>
    </w:rPr>
  </w:style>
  <w:style w:type="paragraph" w:styleId="TOC8">
    <w:name w:val="TOC 8"/>
    <w:basedOn w:val="Normal"/>
    <w:next w:val="Normal"/>
    <w:pPr>
      <w:ind w:left="1680" w:hanging="0"/>
    </w:pPr>
    <w:rPr>
      <w:rFonts w:ascii="Calibri" w:hAnsi="Calibri" w:cs="Calibri"/>
    </w:rPr>
  </w:style>
  <w:style w:type="paragraph" w:styleId="TOC7">
    <w:name w:val="TOC 7"/>
    <w:basedOn w:val="Normal"/>
    <w:next w:val="Normal"/>
    <w:pPr>
      <w:ind w:left="1400" w:hanging="0"/>
    </w:pPr>
    <w:rPr>
      <w:rFonts w:ascii="Calibri" w:hAnsi="Calibri" w:cs="Calibri"/>
    </w:rPr>
  </w:style>
  <w:style w:type="paragraph" w:styleId="TOC6">
    <w:name w:val="TOC 6"/>
    <w:basedOn w:val="Normal"/>
    <w:next w:val="Normal"/>
    <w:pPr>
      <w:ind w:left="1120" w:hanging="0"/>
    </w:pPr>
    <w:rPr>
      <w:rFonts w:ascii="Calibri" w:hAnsi="Calibri" w:cs="Calibri"/>
    </w:rPr>
  </w:style>
  <w:style w:type="paragraph" w:styleId="14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23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3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</w:rPr>
  </w:style>
  <w:style w:type="paragraph" w:styleId="EndnoteText">
    <w:name w:val="Endnote Text"/>
    <w:basedOn w:val="Normal"/>
    <w:pPr/>
    <w:rPr/>
  </w:style>
  <w:style w:type="paragraph" w:styleId="15" w:customStyle="1">
    <w:name w:val="Стиль Заголовок 1 + по ширине"/>
    <w:basedOn w:val="Heading1"/>
    <w:qFormat/>
    <w:pPr>
      <w:keepLines/>
      <w:numPr>
        <w:ilvl w:val="0"/>
        <w:numId w:val="0"/>
      </w:numPr>
      <w:spacing w:before="480" w:after="240"/>
      <w:ind w:left="567" w:hanging="567"/>
      <w:jc w:val="both"/>
    </w:pPr>
    <w:rPr>
      <w:rFonts w:ascii="Arial" w:hAnsi="Arial" w:cs="Arial"/>
      <w:bCs/>
      <w:kern w:val="2"/>
      <w:sz w:val="40"/>
    </w:rPr>
  </w:style>
  <w:style w:type="paragraph" w:styleId="Style24" w:customStyle="1">
    <w:name w:val="УРОВЕНЬ_Подпись"/>
    <w:basedOn w:val="ListParagraph"/>
    <w:qFormat/>
    <w:pPr>
      <w:keepNext w:val="true"/>
      <w:numPr>
        <w:ilvl w:val="0"/>
        <w:numId w:val="2"/>
      </w:numPr>
      <w:spacing w:lineRule="exact" w:line="360" w:before="120" w:after="120"/>
      <w:contextualSpacing/>
      <w:jc w:val="right"/>
      <w:outlineLvl w:val="3"/>
    </w:pPr>
    <w:rPr>
      <w:sz w:val="26"/>
      <w:szCs w:val="28"/>
    </w:rPr>
  </w:style>
  <w:style w:type="paragraph" w:styleId="33" w:customStyle="1">
    <w:name w:val="УРОВЕНЬ_Абзац_тип3"/>
    <w:basedOn w:val="ListParagraph"/>
    <w:qFormat/>
    <w:pPr>
      <w:tabs>
        <w:tab w:val="clear" w:pos="720"/>
        <w:tab w:val="left" w:pos="0" w:leader="none"/>
      </w:tabs>
      <w:spacing w:lineRule="exact" w:line="360" w:before="120" w:after="0"/>
      <w:ind w:left="720" w:hanging="360"/>
      <w:contextualSpacing/>
      <w:jc w:val="both"/>
    </w:pPr>
    <w:rPr>
      <w:sz w:val="26"/>
      <w:szCs w:val="28"/>
    </w:rPr>
  </w:style>
  <w:style w:type="paragraph" w:styleId="24" w:customStyle="1">
    <w:name w:val="УРОВЕНЬ_Абзац_тип2"/>
    <w:basedOn w:val="ListParagraph"/>
    <w:qFormat/>
    <w:pPr>
      <w:tabs>
        <w:tab w:val="clear" w:pos="720"/>
        <w:tab w:val="left" w:pos="0" w:leader="none"/>
      </w:tabs>
      <w:spacing w:lineRule="exact" w:line="360" w:before="120" w:after="0"/>
      <w:ind w:left="720" w:hanging="360"/>
      <w:contextualSpacing/>
      <w:jc w:val="both"/>
    </w:pPr>
    <w:rPr>
      <w:sz w:val="26"/>
      <w:szCs w:val="28"/>
    </w:rPr>
  </w:style>
  <w:style w:type="paragraph" w:styleId="-" w:customStyle="1">
    <w:name w:val="УРОВЕНЬ_-"/>
    <w:basedOn w:val="ListParagraph"/>
    <w:qFormat/>
    <w:pPr>
      <w:tabs>
        <w:tab w:val="clear" w:pos="720"/>
        <w:tab w:val="left" w:pos="0" w:leader="none"/>
      </w:tabs>
      <w:spacing w:lineRule="exact" w:line="360" w:before="120" w:after="0"/>
      <w:ind w:left="720" w:hanging="360"/>
      <w:contextualSpacing/>
      <w:jc w:val="both"/>
      <w:outlineLvl w:val="4"/>
    </w:pPr>
    <w:rPr>
      <w:sz w:val="26"/>
      <w:szCs w:val="28"/>
    </w:rPr>
  </w:style>
  <w:style w:type="paragraph" w:styleId="Style25" w:customStyle="1">
    <w:name w:val="УРОВЕНЬ_(а)"/>
    <w:basedOn w:val="ListParagraph"/>
    <w:qFormat/>
    <w:pPr>
      <w:tabs>
        <w:tab w:val="clear" w:pos="720"/>
        <w:tab w:val="left" w:pos="0" w:leader="none"/>
      </w:tabs>
      <w:spacing w:lineRule="exact" w:line="360" w:before="120" w:after="0"/>
      <w:ind w:left="720" w:hanging="360"/>
      <w:contextualSpacing/>
      <w:jc w:val="both"/>
      <w:outlineLvl w:val="3"/>
    </w:pPr>
    <w:rPr>
      <w:sz w:val="26"/>
      <w:szCs w:val="28"/>
    </w:rPr>
  </w:style>
  <w:style w:type="paragraph" w:styleId="Style26" w:customStyle="1">
    <w:name w:val="Подпункт"/>
    <w:basedOn w:val="Normal"/>
    <w:qFormat/>
    <w:pPr>
      <w:snapToGrid w:val="false"/>
      <w:spacing w:lineRule="auto" w:line="360"/>
      <w:ind w:left="1134" w:hanging="1134"/>
      <w:jc w:val="both"/>
    </w:pPr>
    <w:rPr/>
  </w:style>
  <w:style w:type="paragraph" w:styleId="Style27" w:customStyle="1">
    <w:name w:val="Подподпункт"/>
    <w:basedOn w:val="Style26"/>
    <w:qFormat/>
    <w:pPr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16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29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cs="Arial"/>
      <w:b/>
      <w:i/>
    </w:rPr>
  </w:style>
  <w:style w:type="paragraph" w:styleId="34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25" w:customStyle="1">
    <w:name w:val="Нумерованный список ур2"/>
    <w:basedOn w:val="Normal"/>
    <w:qFormat/>
    <w:pPr>
      <w:numPr>
        <w:ilvl w:val="0"/>
        <w:numId w:val="6"/>
      </w:numPr>
      <w:spacing w:before="120" w:after="0"/>
      <w:jc w:val="both"/>
    </w:pPr>
    <w:rPr>
      <w:rFonts w:ascii="Garamond" w:hAnsi="Garamond" w:cs="Garamond"/>
      <w:sz w:val="24"/>
    </w:rPr>
  </w:style>
  <w:style w:type="paragraph" w:styleId="ListBullet4">
    <w:name w:val="List Bullet 4"/>
    <w:basedOn w:val="Normal"/>
    <w:qFormat/>
    <w:pPr>
      <w:tabs>
        <w:tab w:val="clear" w:pos="720"/>
        <w:tab w:val="left" w:pos="0" w:leader="none"/>
      </w:tabs>
      <w:spacing w:before="120" w:after="0"/>
      <w:ind w:left="207" w:hanging="360"/>
      <w:jc w:val="both"/>
    </w:pPr>
    <w:rPr>
      <w:rFonts w:ascii="Garamond" w:hAnsi="Garamond" w:cs="Garamond"/>
      <w:sz w:val="24"/>
    </w:rPr>
  </w:style>
  <w:style w:type="paragraph" w:styleId="35" w:customStyle="1">
    <w:name w:val="Нумерованный список ур3"/>
    <w:basedOn w:val="Normal"/>
    <w:qFormat/>
    <w:pPr>
      <w:tabs>
        <w:tab w:val="clear" w:pos="720"/>
        <w:tab w:val="left" w:pos="0" w:leader="none"/>
      </w:tabs>
      <w:ind w:left="207" w:hanging="360"/>
      <w:jc w:val="both"/>
    </w:pPr>
    <w:rPr>
      <w:rFonts w:ascii="Garamond" w:hAnsi="Garamond" w:cs="Garamond"/>
      <w:sz w:val="24"/>
    </w:rPr>
  </w:style>
  <w:style w:type="paragraph" w:styleId="Style30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tabs>
        <w:tab w:val="left" w:pos="0" w:leader="none"/>
        <w:tab w:val="left" w:pos="6521" w:leader="none"/>
        <w:tab w:val="left" w:pos="6946" w:leader="none"/>
      </w:tabs>
      <w:spacing w:before="480" w:after="60"/>
      <w:ind w:left="720" w:hanging="360"/>
      <w:outlineLvl w:val="9"/>
    </w:pPr>
    <w:rPr>
      <w:rFonts w:ascii="Cambria" w:hAnsi="Cambria" w:cs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 w:cs="Calibri"/>
      <w:i/>
      <w:iCs/>
      <w:color w:val="000000"/>
    </w:rPr>
  </w:style>
  <w:style w:type="paragraph" w:styleId="Subtitle">
    <w:name w:val="Subtitle"/>
    <w:basedOn w:val="Normal"/>
    <w:next w:val="Normal"/>
    <w:qFormat/>
    <w:pPr>
      <w:ind w:left="1066" w:firstLine="709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26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TOC5">
    <w:name w:val="TOC 5"/>
    <w:basedOn w:val="Normal"/>
    <w:next w:val="Normal"/>
    <w:pPr>
      <w:ind w:left="840" w:hanging="0"/>
    </w:pPr>
    <w:rPr>
      <w:rFonts w:ascii="Calibri" w:hAnsi="Calibri" w:cs="Calibri"/>
    </w:rPr>
  </w:style>
  <w:style w:type="paragraph" w:styleId="TOC9">
    <w:name w:val="TOC 9"/>
    <w:basedOn w:val="Normal"/>
    <w:next w:val="Normal"/>
    <w:pPr>
      <w:ind w:left="1960" w:hanging="0"/>
    </w:pPr>
    <w:rPr>
      <w:rFonts w:ascii="Calibri" w:hAnsi="Calibri" w:cs="Calibri"/>
    </w:rPr>
  </w:style>
  <w:style w:type="paragraph" w:styleId="17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/>
      <w:bCs/>
    </w:rPr>
  </w:style>
  <w:style w:type="paragraph" w:styleId="Style31" w:customStyle="1">
    <w:name w:val="Приложение к регламенту"/>
    <w:basedOn w:val="Normal"/>
    <w:qFormat/>
    <w:pPr>
      <w:jc w:val="right"/>
    </w:pPr>
    <w:rPr/>
  </w:style>
  <w:style w:type="paragraph" w:styleId="Style32" w:customStyle="1">
    <w:name w:val="Раздел регламента"/>
    <w:basedOn w:val="Normal"/>
    <w:qFormat/>
    <w:pPr/>
    <w:rPr/>
  </w:style>
  <w:style w:type="paragraph" w:styleId="27" w:customStyle="1">
    <w:name w:val="Пункт2"/>
    <w:basedOn w:val="Normal"/>
    <w:qFormat/>
    <w:pPr>
      <w:keepNext w:val="true"/>
      <w:snapToGrid w:val="false"/>
      <w:spacing w:before="240" w:after="120"/>
      <w:ind w:left="1134" w:hanging="1134"/>
      <w:outlineLvl w:val="2"/>
    </w:pPr>
    <w:rPr>
      <w:b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18" w:customStyle="1">
    <w:name w:val="Название1"/>
    <w:basedOn w:val="Normal"/>
    <w:qFormat/>
    <w:pPr>
      <w:jc w:val="center"/>
    </w:pPr>
    <w:rPr/>
  </w:style>
  <w:style w:type="paragraph" w:styleId="36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8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9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33" w:customStyle="1">
    <w:name w:val="Подраздел раздела положения"/>
    <w:basedOn w:val="Normal"/>
    <w:qFormat/>
    <w:pPr>
      <w:numPr>
        <w:ilvl w:val="0"/>
        <w:numId w:val="3"/>
      </w:numPr>
      <w:spacing w:before="80" w:after="80"/>
      <w:jc w:val="both"/>
    </w:pPr>
    <w:rPr/>
  </w:style>
  <w:style w:type="paragraph" w:styleId="Style34" w:customStyle="1">
    <w:name w:val="Раздел положения"/>
    <w:basedOn w:val="Normal"/>
    <w:qFormat/>
    <w:pPr>
      <w:tabs>
        <w:tab w:val="clear" w:pos="720"/>
        <w:tab w:val="left" w:pos="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35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Caption2" w:customStyle="1">
    <w:name w:val="Caption2"/>
    <w:basedOn w:val="Normal"/>
    <w:qFormat/>
    <w:pPr>
      <w:spacing w:before="120" w:after="120"/>
    </w:pPr>
    <w:rPr>
      <w:rFonts w:cs="Arial Unicode MS"/>
      <w:i/>
      <w:iCs/>
      <w:sz w:val="24"/>
      <w:szCs w:val="24"/>
    </w:rPr>
  </w:style>
  <w:style w:type="paragraph" w:styleId="Caption3" w:customStyle="1">
    <w:name w:val="Caption3"/>
    <w:basedOn w:val="Normal"/>
    <w:qFormat/>
    <w:pPr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3"/>
    <w:uiPriority w:val="39"/>
    <w:rsid w:val="00ce6b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AlterOffice/2025.3.1.0$Linux_X86_64 LibreOffice_project/6648c49ab2ca125dff246c75ec00a85a64baa8dd</Application>
  <AppVersion>15.0000</AppVersion>
  <Pages>10</Pages>
  <Words>1585</Words>
  <Characters>11207</Characters>
  <CharactersWithSpaces>13363</CharactersWithSpaces>
  <Paragraphs>284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2026-05-21T13:10:00Z</dcterms:created>
  <dc:creator>Архив</dc:creator>
  <dc:description/>
  <dc:language>ru-RU</dc:language>
  <cp:lastModifiedBy>shcherbakovav@corp.gidroogk.com</cp:lastModifiedBy>
  <cp:lastPrinted>2026-05-22T13:27:45Z</cp:lastPrinted>
  <dcterms:modified xsi:type="dcterms:W3CDTF">2026-05-25T11:51:52Z</dcterms:modified>
  <cp:revision>14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