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ind w:left="0" w:right="277" w:hanging="0"/>
        <w:outlineLvl w:val="0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</w:t>
      </w:r>
      <w:r>
        <w:rPr>
          <w:b w:val="false"/>
          <w:bCs w:val="false"/>
          <w:lang w:val="ru-RU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0" w:right="277" w:hanging="0"/>
        <w:outlineLvl w:val="0"/>
        <w:rPr>
          <w:b/>
          <w:lang w:val="ru-RU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0" w:right="277" w:hanging="0"/>
        <w:outlineLvl w:val="0"/>
        <w:rPr>
          <w:b/>
          <w:lang w:val="ru-RU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left="0" w:right="277" w:hanging="0"/>
        <w:outlineLvl w:val="0"/>
        <w:rPr>
          <w:b/>
          <w:lang w:val="ru-RU"/>
        </w:rPr>
      </w:pPr>
      <w:r>
        <w:rPr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eastAsia="Calibri" w:cs="Times New Roman"/>
          <w:b/>
          <w:color w:val="auto"/>
          <w:kern w:val="0"/>
          <w:sz w:val="28"/>
          <w:szCs w:val="28"/>
          <w:lang w:val="ru-RU" w:eastAsia="ru-RU" w:bidi="ar-SA"/>
        </w:rPr>
      </w:pPr>
      <w:bookmarkStart w:id="0" w:name="_Toc168920830"/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ОКПД2 71.12.11.900 </w:t>
      </w:r>
      <w:bookmarkEnd w:id="0"/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 Обследование системы вентиляции здания ГЭС, производственного корпуса №1 </w:t>
        <w:br/>
        <w:t>и производственного корпуса №2 Чиркейской ГЭС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eastAsia="Calibri" w:cs="Times New Roman"/>
          <w:b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9093438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909343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909344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909344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9093442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Существующее положение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093443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9093444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093445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9093446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9093447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093448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9093449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093450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909345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093452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093453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093454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9093455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_Toc129093455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4646395"/>
      <w:bookmarkStart w:id="2" w:name="_Toc51339692"/>
      <w:r>
        <w:rPr>
          <w:lang w:val="ru-RU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/>
      </w:pPr>
      <w:bookmarkStart w:id="3" w:name="_Toc54646396"/>
      <w:bookmarkStart w:id="4" w:name="_Toc46743505"/>
      <w:r>
        <w:rPr/>
        <w:t>Обозначения и сокращения</w:t>
      </w:r>
      <w:bookmarkEnd w:id="3"/>
      <w:bookmarkEnd w:id="4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31"/>
        <w:gridCol w:w="7951"/>
      </w:tblGrid>
      <w:tr>
        <w:trPr>
          <w:cantSplit w:val="true"/>
        </w:trPr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/>
                <w:i/>
                <w:i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>
              <w:rPr/>
              <w:t>ПАО</w:t>
            </w:r>
          </w:p>
        </w:tc>
        <w:tc>
          <w:tcPr>
            <w:tcW w:w="7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lang w:val="en-US"/>
              </w:rPr>
              <w:t>П</w:t>
            </w:r>
            <w:r>
              <w:rPr/>
              <w:t>убличное акционерное общество</w:t>
            </w:r>
          </w:p>
        </w:tc>
      </w:tr>
      <w:tr>
        <w:trPr>
          <w:cantSplit w:val="true"/>
        </w:trPr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>
              <w:rPr>
                <w:bCs/>
              </w:rPr>
              <w:t>ПТС</w:t>
            </w:r>
          </w:p>
        </w:tc>
        <w:tc>
          <w:tcPr>
            <w:tcW w:w="7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bCs/>
                <w:lang w:val="en-US"/>
              </w:rPr>
              <w:t>П</w:t>
            </w:r>
            <w:r>
              <w:rPr>
                <w:bCs/>
              </w:rPr>
              <w:t>роизводственно-техническая  служба</w:t>
            </w:r>
          </w:p>
        </w:tc>
      </w:tr>
      <w:tr>
        <w:trPr>
          <w:cantSplit w:val="true"/>
        </w:trPr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</w:rPr>
            </w:pPr>
            <w:r>
              <w:rPr>
                <w:rFonts w:eastAsia="Calibri"/>
                <w:iCs/>
              </w:rPr>
              <w:t>НТД</w:t>
            </w:r>
          </w:p>
        </w:tc>
        <w:tc>
          <w:tcPr>
            <w:tcW w:w="7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</w:rPr>
            </w:pPr>
            <w:r>
              <w:rPr>
                <w:lang w:val="en-US"/>
              </w:rPr>
              <w:t>Н</w:t>
            </w:r>
            <w:r>
              <w:rPr/>
              <w:t>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</w:rPr>
            </w:pPr>
            <w:r>
              <w:rPr>
                <w:bCs/>
                <w:lang w:val="en-US"/>
              </w:rPr>
              <w:t>ГГ</w:t>
            </w:r>
          </w:p>
        </w:tc>
        <w:tc>
          <w:tcPr>
            <w:tcW w:w="7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</w:rPr>
            </w:pPr>
            <w:r>
              <w:rPr>
                <w:bCs/>
                <w:lang w:val="en-US"/>
              </w:rPr>
              <w:t>Гидрогенератор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5" w:name="_Toc46743506"/>
      <w:bookmarkStart w:id="6" w:name="_Toc54646397"/>
      <w:r>
        <w:rPr/>
        <w:t>Наименование закупаемой продукции</w:t>
      </w:r>
      <w:bookmarkEnd w:id="5"/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ОКПД2 71.12.11.900  Обследование системы вентиляции здания ГЭС, производственного корпуса №1 </w:t>
      </w: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eastAsia="en-US"/>
        </w:rPr>
        <w:t>и производственного корпуса №2 Чиркейской ГЭС.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7" w:name="_Toc54646398"/>
      <w:bookmarkStart w:id="8" w:name="_Toc46743507"/>
      <w:r>
        <w:rPr/>
        <w:t xml:space="preserve">Цель </w:t>
      </w:r>
      <w:bookmarkEnd w:id="7"/>
      <w:bookmarkEnd w:id="8"/>
      <w:r>
        <w:rPr/>
        <w:t>оказания услуг</w:t>
      </w:r>
    </w:p>
    <w:p>
      <w:pPr>
        <w:pStyle w:val="Normal"/>
        <w:rPr/>
      </w:pPr>
      <w:r>
        <w:rPr>
          <w:rFonts w:eastAsia="Calibri"/>
          <w:bCs/>
          <w:sz w:val="24"/>
          <w:szCs w:val="24"/>
        </w:rPr>
        <w:tab/>
      </w: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eastAsia="en-US"/>
        </w:rPr>
        <w:t>Определение  состояния системы вентиляции ГЭС</w:t>
      </w:r>
      <w:r>
        <w:rPr>
          <w:rStyle w:val="Blk1"/>
          <w:rFonts w:eastAsia="Calibri"/>
          <w:bCs/>
          <w:sz w:val="24"/>
          <w:szCs w:val="24"/>
          <w:lang w:eastAsia="en-US"/>
        </w:rPr>
        <w:t>. Измерение пропускной способности воздуховодов. Выявление «узких мест» системы вентиляции. Выдача рекомендаций по установлению температурного режима в помещениях.</w:t>
      </w:r>
    </w:p>
    <w:p>
      <w:pPr>
        <w:pStyle w:val="Heading4"/>
        <w:numPr>
          <w:ilvl w:val="1"/>
          <w:numId w:val="3"/>
        </w:numPr>
        <w:rPr/>
      </w:pPr>
      <w:bookmarkStart w:id="9" w:name="_Toc54646399"/>
      <w:bookmarkStart w:id="10" w:name="_Toc46743508"/>
      <w:r>
        <w:rPr/>
        <w:t>Существующее положение</w:t>
      </w:r>
      <w:bookmarkEnd w:id="9"/>
      <w:bookmarkEnd w:id="10"/>
    </w:p>
    <w:p>
      <w:pPr>
        <w:pStyle w:val="Normal"/>
        <w:tabs>
          <w:tab w:val="clear" w:pos="708"/>
          <w:tab w:val="left" w:pos="284" w:leader="none"/>
        </w:tabs>
        <w:spacing w:lineRule="auto" w:line="276"/>
        <w:ind w:firstLine="709"/>
        <w:jc w:val="both"/>
        <w:rPr/>
      </w:pPr>
      <w:r>
        <w:rPr>
          <w:sz w:val="24"/>
          <w:szCs w:val="24"/>
        </w:rPr>
        <w:t>В состав системы вентиляции входят приточные и вытяжные вентиляционные установки, вентиляционные короба, каналы и шахты. Приточные установки П-1 (производительностью 57800 м3/час) и система П-2 (производительностью 58173 м3/час) установлены в ПК-1 на отм. 173,900. Система П-1 подает воздух в подщитовое помещение и входные кабельные тоннели А, Б, В отсека 14 от здания ЦПУ. На выходе вентсистемы П-1 имеются противопожарные клапаны. Система П-2 подает воздух по подшивному коробу в помещения связи.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ind w:firstLine="709"/>
        <w:jc w:val="both"/>
        <w:rPr/>
      </w:pPr>
      <w:r>
        <w:rPr>
          <w:sz w:val="24"/>
          <w:szCs w:val="24"/>
        </w:rPr>
        <w:t xml:space="preserve">Вытяжные установки В1-1 и В1-2, смонтированны в отдельном помещении на отм. 158,300 (производительностью </w:t>
      </w:r>
      <w:r>
        <w:rPr>
          <w:iCs/>
          <w:sz w:val="24"/>
          <w:szCs w:val="24"/>
        </w:rPr>
        <w:t xml:space="preserve">56173 </w:t>
      </w:r>
      <w:r>
        <w:rPr>
          <w:sz w:val="24"/>
          <w:szCs w:val="24"/>
        </w:rPr>
        <w:t>м3/час) удаляют воздух и газы из машинного зала и помещений производственных корпусов.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ind w:firstLine="709"/>
        <w:jc w:val="both"/>
        <w:rPr/>
      </w:pPr>
      <w:r>
        <w:rPr>
          <w:sz w:val="24"/>
          <w:szCs w:val="24"/>
        </w:rPr>
        <w:t>Для удаления воздуха из помещений ЦПУ, релейного зала и связи служит вент-система В-3 (Ц9-57, производительностью 15000 м3/час)., вентилятор которой установлен у стены ЦПУ на ОРУ-330 и связан системой каналов с подшивными коробами этажей № 1, № 2, № 3 ЦПУ, через которые обеспечивает удаление загрязненного воздуха.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ind w:firstLine="709"/>
        <w:jc w:val="both"/>
        <w:rPr/>
      </w:pPr>
      <w:r>
        <w:rPr>
          <w:sz w:val="24"/>
          <w:szCs w:val="24"/>
        </w:rPr>
        <w:t>Система вентиляции здания ГЭС и производственных корпусов №№1, 2 Чиркейской ГЭС эксплуатируется без системы охлаждения воздуха.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  <w:lang w:val="ru-RU" w:eastAsia="x-none"/>
        </w:rPr>
        <w:t>Оборудование вентсистем не обеспечивает требуемый по нормам температурный режим в машинном зале и помещениях производственных корпусов.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11" w:name="_Toc54646400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1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3006"/>
        <w:gridCol w:w="1701"/>
        <w:gridCol w:w="2969"/>
        <w:gridCol w:w="1425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416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Система вентиляции здания ГЭС (ЧГЭС)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Филиал ПАО «РусГидро» - «Дагестанский филиал»,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РФ, РД, Буйнакский р-н,Чиркейская ГЭС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Система вентиляции здания ГЭС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416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Агрегат фильтровентиляционный  П-1 здания ГЭС (ЧГЭС)</w:t>
            </w:r>
          </w:p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416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Агрегат фильтровентиляционный  П-2 здания ГЭС (ЧГЭС)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416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Агрегат фильтровентиляционный  В-1 здания ГЭС (ЧГЭС)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416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Агрегат фильтровентиляционный  В-2 здания ГЭС (ЧГЭС)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12" w:name="_Toc54646401"/>
      <w:bookmarkStart w:id="13" w:name="_Hlk49857604"/>
      <w:bookmarkStart w:id="14" w:name="_Toc46743509"/>
      <w:r>
        <w:rPr/>
        <w:t xml:space="preserve">Информация в отношении исполнения договора, </w:t>
      </w:r>
      <w:bookmarkStart w:id="15" w:name="_Hlk46492347"/>
      <w:r>
        <w:rPr/>
        <w:t xml:space="preserve">которая должна быть учтена при подготовке заявки </w:t>
      </w:r>
      <w:bookmarkEnd w:id="15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3"/>
      <w:bookmarkEnd w:id="14"/>
      <w:r>
        <w:rPr>
          <w:lang w:val="ru-RU"/>
        </w:rPr>
        <w:t xml:space="preserve"> </w:t>
      </w:r>
      <w:bookmarkEnd w:id="12"/>
    </w:p>
    <w:p>
      <w:pPr>
        <w:pStyle w:val="Normal"/>
        <w:numPr>
          <w:ilvl w:val="0"/>
          <w:numId w:val="0"/>
        </w:numPr>
        <w:suppressAutoHyphens w:val="false"/>
        <w:spacing w:before="120" w:after="60"/>
        <w:ind w:left="567" w:hanging="567"/>
        <w:jc w:val="both"/>
        <w:outlineLvl w:val="2"/>
        <w:rPr>
          <w:rFonts w:eastAsia="Calibri"/>
          <w:bCs/>
          <w:sz w:val="24"/>
          <w:szCs w:val="24"/>
          <w:lang w:val="x-none"/>
        </w:rPr>
      </w:pPr>
      <w:r>
        <w:rPr>
          <w:rFonts w:eastAsia="Calibri"/>
          <w:bCs/>
          <w:sz w:val="24"/>
          <w:szCs w:val="24"/>
          <w:lang w:val="x-none"/>
        </w:rPr>
        <w:t>Обеспечение Исполнителя помещениями возлагается на Исполнителя. Выделение места производства работ, места (помещений) для складирования оборудования на территории Заказчика предоставляется на основании соответствующих актов сдачи-приемки, с учетом возможностей Заказчика;</w:t>
      </w:r>
    </w:p>
    <w:p>
      <w:pPr>
        <w:pStyle w:val="Normal"/>
        <w:numPr>
          <w:ilvl w:val="0"/>
          <w:numId w:val="0"/>
        </w:numPr>
        <w:suppressAutoHyphens w:val="false"/>
        <w:spacing w:before="120" w:after="60"/>
        <w:ind w:left="567" w:hanging="567"/>
        <w:jc w:val="both"/>
        <w:outlineLvl w:val="2"/>
        <w:rPr>
          <w:rFonts w:eastAsia="Calibri"/>
          <w:bCs/>
          <w:sz w:val="24"/>
          <w:szCs w:val="24"/>
          <w:lang w:val="x-none"/>
        </w:rPr>
      </w:pPr>
      <w:r>
        <w:rPr>
          <w:rFonts w:eastAsia="Calibri"/>
          <w:bCs/>
          <w:sz w:val="24"/>
          <w:szCs w:val="24"/>
          <w:lang w:val="x-none"/>
        </w:rPr>
        <w:t xml:space="preserve">Все подготовительные и/или вспомогательные работы по оказанию услуг (в том числе, но не ограничиваясь, работы, связанные с подготовкой площадки обследования, освещения участков обследования, доставкой оборудования и работников до места </w:t>
      </w:r>
      <w:r>
        <w:rPr>
          <w:rFonts w:eastAsia="Calibri"/>
          <w:bCs/>
          <w:sz w:val="24"/>
          <w:szCs w:val="24"/>
        </w:rPr>
        <w:t>оказания</w:t>
      </w:r>
      <w:r>
        <w:rPr>
          <w:rFonts w:eastAsia="Calibri"/>
          <w:bCs/>
          <w:sz w:val="24"/>
          <w:szCs w:val="24"/>
          <w:lang w:val="x-none"/>
        </w:rPr>
        <w:t xml:space="preserve"> </w:t>
      </w:r>
      <w:r>
        <w:rPr>
          <w:rFonts w:eastAsia="Calibri"/>
          <w:bCs/>
          <w:sz w:val="24"/>
          <w:szCs w:val="24"/>
        </w:rPr>
        <w:t>услуг</w:t>
      </w:r>
      <w:r>
        <w:rPr>
          <w:rFonts w:eastAsia="Calibri"/>
          <w:bCs/>
          <w:sz w:val="24"/>
          <w:szCs w:val="24"/>
          <w:lang w:val="x-none"/>
        </w:rPr>
        <w:t>) выполняются силами и за счёт Исполнителя;</w:t>
      </w:r>
    </w:p>
    <w:p>
      <w:pPr>
        <w:pStyle w:val="Heading4"/>
        <w:numPr>
          <w:ilvl w:val="1"/>
          <w:numId w:val="3"/>
        </w:numPr>
        <w:rPr/>
      </w:pPr>
      <w:bookmarkStart w:id="16" w:name="_Toc121146991"/>
      <w:bookmarkStart w:id="17" w:name="_Toc121231874"/>
      <w:bookmarkStart w:id="18" w:name="_Toc125456759"/>
      <w:bookmarkStart w:id="19" w:name="_Toc127865923"/>
      <w:r>
        <w:rPr/>
        <w:t>Иные требования и сведения общего характера</w:t>
      </w:r>
      <w:bookmarkEnd w:id="16"/>
      <w:bookmarkEnd w:id="17"/>
      <w:bookmarkEnd w:id="18"/>
      <w:bookmarkEnd w:id="19"/>
      <w:r>
        <w:rPr/>
        <w:t xml:space="preserve"> </w:t>
      </w:r>
    </w:p>
    <w:p>
      <w:pPr>
        <w:pStyle w:val="Normal"/>
        <w:numPr>
          <w:ilvl w:val="0"/>
          <w:numId w:val="0"/>
        </w:numPr>
        <w:suppressAutoHyphens w:val="false"/>
        <w:spacing w:before="120" w:after="60"/>
        <w:ind w:left="426" w:hanging="142"/>
        <w:jc w:val="both"/>
        <w:outlineLvl w:val="2"/>
        <w:rPr>
          <w:rFonts w:eastAsia="Calibri"/>
          <w:bCs/>
          <w:sz w:val="24"/>
          <w:szCs w:val="24"/>
          <w:lang w:val="x-none"/>
        </w:rPr>
      </w:pPr>
      <w:bookmarkStart w:id="20" w:name="_Toc127865926"/>
      <w:r>
        <w:rPr>
          <w:rFonts w:eastAsia="Calibri"/>
          <w:bCs/>
          <w:sz w:val="24"/>
          <w:lang w:val="x-none"/>
        </w:rPr>
        <w:t>Услуги должны быть оказаны в установленный срок, качественно, в полном объеме, в соответствии с действующими законодательством Российской Федерации и локальными нормативными актами ПАО «РусГидро»</w:t>
      </w:r>
      <w:r>
        <w:rPr>
          <w:rFonts w:eastAsia="Calibri"/>
          <w:bCs/>
          <w:sz w:val="24"/>
          <w:szCs w:val="24"/>
          <w:lang w:val="x-none"/>
        </w:rPr>
        <w:t xml:space="preserve"> </w:t>
      </w:r>
      <w:r>
        <w:rPr>
          <w:rFonts w:eastAsia="Calibri"/>
          <w:bCs/>
          <w:sz w:val="24"/>
          <w:szCs w:val="24"/>
          <w:shd w:fill="auto" w:val="clear"/>
          <w:lang w:val="x-none"/>
        </w:rPr>
        <w:t xml:space="preserve">(см. </w:t>
      </w:r>
      <w:r>
        <w:rPr>
          <w:rFonts w:eastAsia="Calibri"/>
          <w:bCs/>
          <w:sz w:val="24"/>
          <w:szCs w:val="24"/>
          <w:shd w:fill="auto" w:val="clear"/>
        </w:rPr>
        <w:t>таблица 4 п</w:t>
      </w:r>
      <w:r>
        <w:rPr>
          <w:rFonts w:eastAsia="Calibri"/>
          <w:bCs/>
          <w:sz w:val="24"/>
          <w:szCs w:val="24"/>
          <w:shd w:fill="auto" w:val="clear"/>
          <w:lang w:val="x-none"/>
        </w:rPr>
        <w:t>.</w:t>
      </w:r>
      <w:r>
        <w:rPr>
          <w:rFonts w:eastAsia="Calibri"/>
          <w:bCs/>
          <w:sz w:val="24"/>
          <w:szCs w:val="24"/>
          <w:shd w:fill="auto" w:val="clear"/>
        </w:rPr>
        <w:t>1.1.1</w:t>
      </w:r>
      <w:r>
        <w:rPr>
          <w:rFonts w:eastAsia="Calibri"/>
          <w:bCs/>
          <w:sz w:val="24"/>
          <w:szCs w:val="24"/>
          <w:shd w:fill="auto" w:val="clear"/>
          <w:lang w:val="x-none"/>
        </w:rPr>
        <w:t xml:space="preserve"> настоящих Технических требований);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 w:val="false"/>
          <w:iCs/>
          <w:highlight w:val="none"/>
          <w:shd w:fill="auto" w:val="clear"/>
          <w:lang w:val="x-none"/>
        </w:rPr>
      </w:pPr>
      <w:r>
        <w:rPr>
          <w:b w:val="false"/>
          <w:iCs/>
          <w:shd w:fill="auto" w:val="clear"/>
          <w:lang w:val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1" w:name="_Toc54646403"/>
      <w:bookmarkStart w:id="22" w:name="_Toc51339693"/>
      <w:bookmarkStart w:id="23" w:name="_Hlk48209761"/>
      <w:bookmarkEnd w:id="23"/>
      <w:r>
        <w:rPr>
          <w:iCs/>
        </w:rPr>
        <w:t>Требования к продукции</w:t>
      </w:r>
      <w:bookmarkEnd w:id="21"/>
      <w:bookmarkEnd w:id="22"/>
    </w:p>
    <w:p>
      <w:pPr>
        <w:pStyle w:val="Heading4"/>
        <w:numPr>
          <w:ilvl w:val="1"/>
          <w:numId w:val="3"/>
        </w:numPr>
        <w:rPr/>
      </w:pPr>
      <w:bookmarkStart w:id="24" w:name="_Toc54646404"/>
      <w:r>
        <w:rPr/>
        <w:t xml:space="preserve">Требования к объемам и срокам </w:t>
      </w:r>
      <w:bookmarkEnd w:id="24"/>
      <w:r>
        <w:rPr/>
        <w:t>оказания услуг</w:t>
      </w:r>
    </w:p>
    <w:p>
      <w:pPr>
        <w:pStyle w:val="Heading3"/>
        <w:numPr>
          <w:ilvl w:val="2"/>
          <w:numId w:val="3"/>
        </w:numPr>
        <w:rPr/>
      </w:pPr>
      <w:bookmarkStart w:id="25" w:name="_Toc54646405"/>
      <w:r>
        <w:rPr>
          <w:lang w:val="ru-RU"/>
        </w:rPr>
        <w:t xml:space="preserve">Требования к </w:t>
      </w:r>
      <w:bookmarkEnd w:id="25"/>
      <w:r>
        <w:rPr>
          <w:lang w:val="ru-RU"/>
        </w:rPr>
        <w:t>перечню</w:t>
      </w:r>
      <w:r>
        <w:rPr/>
        <w:t xml:space="preserve"> и объем</w:t>
      </w:r>
      <w:r>
        <w:rPr>
          <w:lang w:val="ru-RU"/>
        </w:rPr>
        <w:t>у</w:t>
      </w:r>
      <w:r>
        <w:rPr/>
        <w:t xml:space="preserve"> </w:t>
      </w:r>
      <w:r>
        <w:rPr>
          <w:lang w:val="ru-RU"/>
        </w:rPr>
        <w:t>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6" w:name="_Toc54646406"/>
      <w:bookmarkStart w:id="2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7"/>
      <w:r>
        <w:rPr>
          <w:sz w:val="24"/>
          <w:szCs w:val="24"/>
          <w:lang w:val="ru-RU"/>
        </w:rPr>
        <w:t xml:space="preserve">и </w:t>
      </w:r>
      <w:bookmarkEnd w:id="26"/>
      <w:r>
        <w:rPr>
          <w:iCs/>
          <w:sz w:val="24"/>
          <w:szCs w:val="24"/>
        </w:rPr>
        <w:t>объем оказываемых услуг</w:t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77"/>
        <w:gridCol w:w="4821"/>
        <w:gridCol w:w="1992"/>
        <w:gridCol w:w="2119"/>
      </w:tblGrid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t>услуг</w:t>
            </w:r>
            <w:r>
              <w:rPr>
                <w:sz w:val="24"/>
                <w:szCs w:val="24"/>
              </w:rPr>
              <w:t xml:space="preserve"> / этапа </w:t>
            </w:r>
            <w:r>
              <w:rPr>
                <w:sz w:val="24"/>
                <w:szCs w:val="24"/>
                <w:lang w:val="en-US"/>
              </w:rPr>
              <w:t>услуг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ind w:left="40" w:hanging="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Проведение обследования систем вентиляции здания ГЭС, производственного корпуса №1 и производственного корпуса №2.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Код 876;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условная единица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ind w:left="483" w:hanging="483"/>
              <w:jc w:val="both"/>
              <w:rPr/>
            </w:pPr>
            <w:r>
              <w:rPr/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ind w:left="40" w:hanging="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sz w:val="24"/>
                <w:szCs w:val="24"/>
                <w:shd w:fill="auto" w:val="clear"/>
                <w:lang w:eastAsia="ru-RU"/>
              </w:rPr>
              <w:t>Камеральная обработка данных с предоставлением отчета по итогам проведения обследования</w:t>
            </w:r>
          </w:p>
        </w:tc>
        <w:tc>
          <w:tcPr>
            <w:tcW w:w="19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749" w:hRule="atLeast"/>
        </w:trPr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ind w:left="483" w:hanging="483"/>
              <w:rPr/>
            </w:pPr>
            <w:r>
              <w:rPr/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ind w:left="40" w:hanging="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sz w:val="24"/>
                <w:szCs w:val="24"/>
                <w:shd w:fill="auto" w:val="clear"/>
                <w:lang w:eastAsia="ru-RU"/>
              </w:rPr>
              <w:t>Выполнение расчетов по системам вентиляции.</w:t>
            </w:r>
          </w:p>
        </w:tc>
        <w:tc>
          <w:tcPr>
            <w:tcW w:w="19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8" w:name="_Toc54646407"/>
      <w:bookmarkStart w:id="29" w:name="_Toc51339696"/>
      <w:r>
        <w:rPr>
          <w:lang w:val="ru-RU"/>
        </w:rPr>
        <w:t xml:space="preserve">Требования </w:t>
      </w:r>
      <w:bookmarkEnd w:id="29"/>
      <w:r>
        <w:rPr>
          <w:lang w:val="ru-RU"/>
        </w:rPr>
        <w:t>к срокам выполнения работ</w:t>
      </w:r>
      <w:bookmarkEnd w:id="28"/>
    </w:p>
    <w:p>
      <w:pPr>
        <w:pStyle w:val="Heading3"/>
        <w:ind w:left="1224" w:hanging="0"/>
        <w:rPr/>
      </w:pPr>
      <w:r>
        <w:rPr/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0" w:name="_Toc54646408"/>
      <w:bookmarkStart w:id="31" w:name="_Toc50125127"/>
      <w:bookmarkStart w:id="32" w:name="_Toc51339697"/>
      <w:bookmarkStart w:id="33" w:name="_Toc50125126"/>
      <w:bookmarkEnd w:id="3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по срокам </w:t>
      </w:r>
      <w:bookmarkEnd w:id="31"/>
      <w:bookmarkEnd w:id="32"/>
      <w:bookmarkEnd w:id="34"/>
      <w:r>
        <w:rPr>
          <w:sz w:val="24"/>
          <w:szCs w:val="24"/>
          <w:lang w:val="ru-RU"/>
        </w:rPr>
        <w:t>выполнения работ</w:t>
      </w:r>
      <w:bookmarkEnd w:id="30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834"/>
        <w:gridCol w:w="2695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Обследование системы вентиляции здания ГЭС, производственного корпуса №1 </w:t>
            </w:r>
            <w:r>
              <w:rPr>
                <w:rStyle w:val="Style8"/>
                <w:rFonts w:eastAsia="Calibri"/>
                <w:b w:val="false"/>
                <w:bCs/>
                <w:i w:val="false"/>
                <w:sz w:val="24"/>
                <w:szCs w:val="24"/>
                <w:shd w:fill="auto" w:val="clear"/>
                <w:lang w:eastAsia="en-US"/>
              </w:rPr>
              <w:t>и производственного корпуса №2 Чиркейской ГЭС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даты, следующей за днем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 т</w:t>
            </w:r>
            <w:r>
              <w:rPr>
                <w:sz w:val="24"/>
                <w:szCs w:val="24"/>
                <w:shd w:fill="auto" w:val="clear"/>
                <w:lang w:val="en-US"/>
              </w:rPr>
              <w:t>ечении 60 календарных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5" w:name="_Toc54646410"/>
      <w:bookmarkStart w:id="36" w:name="_Toc51339698"/>
      <w:r>
        <w:rPr/>
        <w:t xml:space="preserve">Требования к </w:t>
      </w:r>
      <w:r>
        <w:rPr>
          <w:lang w:val="ru-RU"/>
        </w:rPr>
        <w:t>качеству работ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6"/>
      <w:r>
        <w:rPr>
          <w:sz w:val="24"/>
          <w:szCs w:val="24"/>
          <w:lang w:val="ru-RU"/>
        </w:rPr>
        <w:t>качеству работ</w:t>
      </w:r>
      <w:bookmarkEnd w:id="35"/>
      <w:r>
        <w:rPr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Style w:val="Style8"/>
          <w:rFonts w:eastAsia="Calibri" w:cs="Times New Roman"/>
          <w:b w:val="false"/>
          <w:bCs/>
          <w:i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Обследование системы вентиляции здания ГЭС, производственного корпуса №1 и производственного корпуса №2 Чиркейской ГЭС</w:t>
      </w:r>
    </w:p>
    <w:p>
      <w:pPr>
        <w:pStyle w:val="Normal"/>
        <w:rPr>
          <w:rStyle w:val="Style8"/>
          <w:rFonts w:eastAsia="Calibri" w:cs="Times New Roman"/>
          <w:b w:val="false"/>
          <w:bCs/>
          <w:i w:val="false"/>
          <w:i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</w:pPr>
      <w:r>
        <w:rPr>
          <w:rFonts w:eastAsia="Calibri" w:cs="Times New Roman"/>
          <w:b w:val="false"/>
          <w:bCs/>
          <w:i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</w:r>
    </w:p>
    <w:tbl>
      <w:tblPr>
        <w:tblStyle w:val="affff2"/>
        <w:tblW w:w="15417" w:type="dxa"/>
        <w:jc w:val="left"/>
        <w:tblInd w:w="-2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50"/>
        <w:gridCol w:w="2266"/>
        <w:gridCol w:w="6933"/>
        <w:gridCol w:w="1917"/>
        <w:gridCol w:w="1984"/>
        <w:gridCol w:w="1666"/>
      </w:tblGrid>
      <w:tr>
        <w:trPr/>
        <w:tc>
          <w:tcPr>
            <w:tcW w:w="6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2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93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3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6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9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9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6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1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9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67" w:leader="none"/>
              </w:tabs>
              <w:suppressAutoHyphens w:val="true"/>
              <w:bidi w:val="0"/>
              <w:spacing w:before="0" w:after="0"/>
              <w:ind w:left="170" w:right="0" w:hanging="0"/>
              <w:jc w:val="both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     с 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20" w:after="40"/>
              <w:ind w:left="118" w:hanging="36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- Федеральный закон "Технический регламент о требованиях пожарной безопасности" от 22.07.2008 N 123-ФЗ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20" w:after="40"/>
              <w:ind w:left="118" w:hanging="36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Федеральный закон от 30 декабря 2009 г. N 384-ФЗ "Технический регламент о безопасности зданий и сооружений"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20" w:after="40"/>
              <w:ind w:left="118" w:hanging="36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Правила противопожарного режима в Российской Федерации от 16 сентября 2020 г. N 1479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20" w:after="40"/>
              <w:ind w:left="118" w:hanging="36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СП 2.1.3678-20 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услуг. Редакция от 20.05.2024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20" w:after="40"/>
              <w:ind w:left="118" w:hanging="36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СП 7.13130.2013 Отопление, вентиляция и кондиционирование. Требования пожарной безопасности. Изменение N 3 от 27 марта 2025 года;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20" w:after="40"/>
              <w:ind w:left="118" w:hanging="36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СП 44.13330.2011 Административные и бытовые здания. Актуализированная редакция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20" w:after="40"/>
              <w:ind w:left="118" w:hanging="36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СНиП 2.09.04-87. Редакция от 08.01.2022;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20" w:after="40"/>
              <w:ind w:left="118" w:hanging="36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СП 50.13330.2012 Тепловая защита зданий;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20" w:after="40"/>
              <w:ind w:left="118" w:hanging="36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СП 51.13330.2011 Защита от шума. Изменение N 4 от 13 января 2024;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20" w:after="40"/>
              <w:ind w:left="118" w:hanging="36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СП 60.13330.2020 Отопление, вентиляция и кондиционирование воздуха. Редакция от 17.01.2025;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20" w:after="40"/>
              <w:ind w:left="118" w:hanging="36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СП 73.13330.2016 Внутренние санитарно-технические системы. Изменение N 2 от 5 декабря 2023 года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20" w:after="40"/>
              <w:ind w:left="118" w:hanging="36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СП 131.13330.2025   Строительная климатология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76" w:before="20" w:after="40"/>
              <w:ind w:left="118" w:hanging="36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СанПиН 1.2.3685-2</w:t>
            </w:r>
            <w:hyperlink r:id="rId5" w:tgtFrame="_blank">
              <w:r>
                <w:rPr>
                  <w:rFonts w:eastAsia="Times New Roman" w:cs="Times New Roman"/>
                  <w:bCs/>
                  <w:sz w:val="24"/>
                  <w:szCs w:val="24"/>
                  <w:lang w:eastAsia="ru-RU"/>
                </w:rPr>
                <w:t>1</w:t>
              </w:r>
            </w:hyperlink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Гигиенические нормативы и требования к обеспечению безопасности и (или) безвредности для человека факторов среды обитания. Редакция от 01.03.2026.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397" w:right="0" w:hanging="283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Правила технической эксплуатации электрических станций и сетей Российской Федерации, раздел XXXI, утв.04.10.2022г.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00" w:leader="none"/>
              </w:tabs>
              <w:suppressAutoHyphens w:val="true"/>
              <w:bidi w:val="0"/>
              <w:spacing w:before="0" w:after="0"/>
              <w:ind w:left="340" w:right="0" w:hanging="170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Правила устройства электроустановок, главы 1.6-1.8 (6, 7 издание)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567" w:right="0" w:hanging="397"/>
              <w:contextualSpacing/>
              <w:jc w:val="both"/>
              <w:rPr/>
            </w:pPr>
            <w:r>
              <w:rPr>
                <w:rStyle w:val="Blk1"/>
                <w:rFonts w:cs="Times New Roman"/>
                <w:bCs/>
                <w:color w:val="000000"/>
                <w:kern w:val="0"/>
                <w:lang w:val="ru-RU" w:eastAsia="en-US" w:bidi="ar-SA"/>
              </w:rPr>
              <w:t>СТО 17330282.27.140.001-2006 “Методики оценки технического состояния основного оборудования гидроэлектростанций”.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567" w:right="0" w:hanging="397"/>
              <w:contextualSpacing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Приказ Минтруда России от 15.12.2022г. об утверждении Правил по охране труда при эксплуатации электроустановок (с изменениями на 29.04.2022г.)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contextualSpacing/>
              <w:jc w:val="both"/>
              <w:rPr/>
            </w:pPr>
            <w:r>
              <w:rPr/>
            </w:r>
          </w:p>
        </w:tc>
        <w:tc>
          <w:tcPr>
            <w:tcW w:w="19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6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 к учету особых условий работы оборудования и производства работ</w:t>
            </w:r>
          </w:p>
        </w:tc>
        <w:tc>
          <w:tcPr>
            <w:tcW w:w="69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Работы производятся без прерывания технологического процесса и без останова действующего оборудования гидроэлектростанции.</w:t>
            </w:r>
          </w:p>
        </w:tc>
        <w:tc>
          <w:tcPr>
            <w:tcW w:w="19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69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Допуск персонала исполнителя для оказания услуг должен осуществляться в соответствии с Методикой допуска персонала подрядных организаций к выполнению работ на объектах Общества (Приложение №2 к настоящим техническим требованиям).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Допуск к выполнению работ осуществляется на основании письменного обращения (письма) руководителя подрядной организации “О допуске персонала”, содержащее сведения о: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284" w:hanging="284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Calibri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лицах, ответственных за безопасное производство работ;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284" w:hanging="284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Calibri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прохождении работниками  проверку знаний Правил по охране труда при эксплуатации электроустановок и других необходимых правил, и инструкций в установленном порядке;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284" w:hanging="284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Calibri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обеспечении специальной одеждой, специальной обувью и другими средствами защиты, соответствующими условиям предстоящих работ и установленным нормам;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50" w:leader="none"/>
              </w:tabs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Подготовку рабочих мест и допуск к оказанию услуг выполняет персонал заказчика.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 в отношении соблюдения правил пропускного и внутриобъектового режима Заказчика</w:t>
            </w:r>
          </w:p>
        </w:tc>
        <w:tc>
          <w:tcPr>
            <w:tcW w:w="69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Допуск персонала исполнителя на территорию станции осуществляется согласно с Положением о пропускном и внутриобъектовом режимах Филиала (Приложение №3 к ТТ)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Временный пропуск выдается работникам подрядных организаций, третьим лицам, которым необходим доступ на территорию Филиала свыше пяти рабочих дней. Основанием для выдачи временного пропуска служит письменное обращение (письмо) руководителя подрядной организации.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Обеспечение персонала СИЗ</w:t>
            </w:r>
          </w:p>
        </w:tc>
        <w:tc>
          <w:tcPr>
            <w:tcW w:w="69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н </w:t>
            </w:r>
            <w:r>
              <w:rPr>
                <w:rStyle w:val="Emphasis"/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обеспечить своих работников специальной одеждой обувью и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другими средствами индивидуальной защиты на основании требований отраслевых норм бесплатной выдачи спецодежды «Типовые норм</w:t>
            </w:r>
            <w:r>
              <w:rPr>
                <w:rFonts w:eastAsia="Times New Roman" w:cs="Times New Roman"/>
                <w:bCs/>
                <w:spacing w:val="-3"/>
                <w:kern w:val="0"/>
                <w:sz w:val="24"/>
                <w:szCs w:val="24"/>
                <w:lang w:val="ru-RU" w:eastAsia="ru-RU" w:bidi="ar-SA"/>
              </w:rPr>
              <w:t>ы бесплатной выдачи специальной одежды, специальной обуви и других средств индивидуальной защиты работникам сквозных профессий и должностей всех отраслей экономики» (утв. приказом Минтруда России от 09.12.2014 № 997н) в актуальной редакции (</w:t>
            </w:r>
            <w:hyperlink r:id="rId6">
              <w:r>
                <w:rPr>
                  <w:rStyle w:val="Hyperlink"/>
                  <w:rFonts w:eastAsia="Times New Roman" w:cs="Times New Roman"/>
                  <w:bCs/>
                  <w:spacing w:val="-3"/>
                  <w:kern w:val="0"/>
                  <w:sz w:val="24"/>
                  <w:szCs w:val="24"/>
                  <w:lang w:val="ru-RU" w:eastAsia="ru-RU" w:bidi="ar-SA"/>
                </w:rPr>
                <w:t>https://www.consultant.ru/document/cons_doc_LAW_175841/</w:t>
              </w:r>
            </w:hyperlink>
            <w:r>
              <w:rPr>
                <w:rFonts w:eastAsia="Times New Roman" w:cs="Times New Roman"/>
                <w:bCs/>
                <w:spacing w:val="-3"/>
                <w:kern w:val="0"/>
                <w:sz w:val="24"/>
                <w:szCs w:val="24"/>
                <w:lang w:val="ru-RU" w:eastAsia="ru-RU" w:bidi="ar-SA"/>
              </w:rPr>
              <w:t>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Исправность применяемых материалов и механизмов </w:t>
            </w:r>
          </w:p>
        </w:tc>
        <w:tc>
          <w:tcPr>
            <w:tcW w:w="69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before="0" w:after="0"/>
              <w:ind w:left="20" w:hanging="0"/>
              <w:jc w:val="lef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Используемое при оказании услуг оборудование должно быть исправным, соответствовать заявленным техническим характеристикам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и требованиям экологической безопасности. Работники исполнителя должны быть обеспеченны сертифицированными, прошедшими испытания СИЗ.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Наличие квалифицированного рабочего персонала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W w:w="69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8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shd w:fill="FFFFFF" w:val="clear"/>
                <w:lang w:val="ru-RU" w:eastAsia="x-none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>Наличие персонала, имеющего право быть ответственными лицами за безопасное ведение работ (выдающий наряд, отдающий распоряжение, ответственный руководитель работ, производитель работ, члены бригады) при работах по наряду-допуску и распоряжению (предоставить список персонала по форме Методики допуска персонала подрядных организаций к выполнению работ на объектах Общества Приложение №2 к настоящим Техническим требованиям);</w:t>
            </w:r>
          </w:p>
          <w:p>
            <w:pPr>
              <w:pStyle w:val="Style17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bidi="ar-SA"/>
              </w:rPr>
              <w:t>До начала проведения работ в рамках исполнения договора после его заключения, Подрядчик предоставляет список персонала с указанием сведений о квалификации персонала, разряде, с приложением копий удостоверений (возможно совмещение специальностей).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</w:tc>
        <w:tc>
          <w:tcPr>
            <w:tcW w:w="69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услуг</w:t>
            </w:r>
          </w:p>
        </w:tc>
        <w:tc>
          <w:tcPr>
            <w:tcW w:w="69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Работа считается выполненной после подписания сторонами Акта сдачи-приемки.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5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6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Оформление документации</w:t>
            </w:r>
          </w:p>
        </w:tc>
        <w:tc>
          <w:tcPr>
            <w:tcW w:w="69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Документацию выполнить в соответствии с требованиями ГОСТ Р 21.101-2026 «Система проектной документации для строительства. Основные требования к проектной и рабочей документации» и другими нормативными стандартами, определяющими требования к выполнению соответствующих работ.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Документацию предоставить заказчику в следующем виде: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−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рассмотрение предоставляется в электронном виде;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−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 утверждение представляется на бумажном носителе в 3-х экземплярах и на электронном носителе в 1 экз. 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50" w:type="dxa"/>
            <w:vMerge w:val="restart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710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33" w:type="dxa"/>
            <w:vMerge w:val="restart"/>
            <w:tcBorders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454" w:right="57" w:hanging="737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−  −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на электронном носителе в 1 экз. на CD/DVD/USB-носителе, 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454" w:right="57" w:hanging="737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 не редактируемом формате (скан PDF) и редактируемом формате (DWG, Visio, Word, Excel).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720" w:right="57" w:hanging="0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−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Сканированный вид PDF должен полностью соответствовать бумажному носителю, со всеми подписями.</w:t>
            </w:r>
          </w:p>
        </w:tc>
        <w:tc>
          <w:tcPr>
            <w:tcW w:w="19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50" w:type="dxa"/>
            <w:vMerge w:val="continue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710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693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50" w:type="dxa"/>
            <w:vMerge w:val="continue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ind w:left="710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6933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7" w:name="_Toc54646411"/>
      <w:bookmarkStart w:id="38" w:name="_Toc53393312"/>
      <w:r>
        <w:rPr>
          <w:lang w:val="ru-RU"/>
        </w:rPr>
        <w:t>Требования к документации по ценообразованию</w:t>
      </w:r>
      <w:bookmarkEnd w:id="38"/>
      <w:r>
        <w:rPr>
          <w:lang w:val="ru-RU"/>
        </w:rPr>
        <w:t xml:space="preserve"> на этапе закупки</w:t>
      </w:r>
      <w:bookmarkEnd w:id="3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Calibri"/>
          <w:i/>
          <w:i/>
          <w:lang w:eastAsia="x-none"/>
        </w:rPr>
      </w:pPr>
      <w:r>
        <w:rPr>
          <w:rFonts w:eastAsia="Calibri"/>
          <w:i/>
          <w:lang w:eastAsia="x-none"/>
        </w:rPr>
        <w:t>При определении стоимости работ и оформлении сметной документации в обязательном порядке применять «Требования к оформлению и составлению смет или расчетов на выполнение услуг по программе научно-исследовательских работ» (Приложение № 1 Технических требований).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Calibri"/>
          <w:i/>
          <w:i/>
          <w:lang w:eastAsia="x-none"/>
        </w:rPr>
      </w:pPr>
      <w:r>
        <w:rPr>
          <w:rFonts w:eastAsia="Calibri"/>
          <w:i/>
          <w:lang w:eastAsia="x-none"/>
        </w:rPr>
        <w:t>При необходимости учета командировочных затрат в сметной документации составляется предварительный расчет. Возмещение командировочных расходов и затрат на перевозку работников будет производиться по факту на основании подтверждающих документов (командировочное удостоверение, авансовый отчет, проездные документы, счета за проживание и т.д.).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Fonts w:eastAsia="Calibri"/>
          <w:i/>
          <w:i/>
          <w:sz w:val="24"/>
          <w:lang w:eastAsia="x-none"/>
        </w:rPr>
      </w:pPr>
      <w:r>
        <w:rPr>
          <w:rFonts w:eastAsia="Calibri"/>
          <w:i/>
          <w:sz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left"/>
        <w:rPr>
          <w:iCs/>
          <w:caps/>
        </w:rPr>
      </w:pPr>
      <w:bookmarkStart w:id="39" w:name="_Toc51339699"/>
      <w:bookmarkStart w:id="40" w:name="_Toc46743519"/>
      <w:bookmarkStart w:id="41" w:name="_Toc54646413"/>
      <w:r>
        <w:rPr>
          <w:iCs/>
        </w:rPr>
        <w:t>Приложения</w:t>
      </w:r>
      <w:bookmarkEnd w:id="39"/>
      <w:bookmarkEnd w:id="40"/>
      <w:bookmarkEnd w:id="4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Fonts w:ascii="Times New Roman" w:hAnsi="Times New Roman" w:eastAsia="Calibri" w:cs="Times New Roman"/>
          <w:i/>
          <w:i/>
          <w:color w:val="auto"/>
          <w:kern w:val="0"/>
          <w:sz w:val="28"/>
          <w:szCs w:val="28"/>
          <w:lang w:val="ru-RU" w:eastAsia="x-none" w:bidi="ar-SA"/>
        </w:rPr>
      </w:pPr>
      <w:r>
        <w:rPr>
          <w:rFonts w:eastAsia="Calibri" w:cs="Times New Roman"/>
          <w:b/>
          <w:bCs/>
          <w:i/>
          <w:color w:val="auto"/>
          <w:kern w:val="0"/>
          <w:sz w:val="28"/>
          <w:szCs w:val="28"/>
          <w:lang w:val="ru-RU" w:eastAsia="x-none" w:bidi="ar-SA"/>
        </w:rPr>
        <w:t>Приложение № 1.</w:t>
      </w:r>
      <w:r>
        <w:rPr>
          <w:rFonts w:eastAsia="Calibri" w:cs="Times New Roman"/>
          <w:i/>
          <w:color w:val="auto"/>
          <w:kern w:val="0"/>
          <w:sz w:val="28"/>
          <w:szCs w:val="28"/>
          <w:lang w:val="ru-RU" w:eastAsia="x-none" w:bidi="ar-SA"/>
        </w:rPr>
        <w:t xml:space="preserve"> Требования к оформлению и составлению сметной документации на выполнение услуг по программе научно-исследовательских работ.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Fonts w:ascii="Times New Roman" w:hAnsi="Times New Roman" w:eastAsia="Calibri" w:cs="Times New Roman"/>
          <w:i/>
          <w:i/>
          <w:color w:val="auto"/>
          <w:kern w:val="0"/>
          <w:sz w:val="28"/>
          <w:szCs w:val="28"/>
          <w:lang w:val="ru-RU" w:eastAsia="x-none" w:bidi="ar-SA"/>
        </w:rPr>
      </w:pPr>
      <w:r>
        <w:rPr>
          <w:rFonts w:eastAsia="Calibri" w:cs="Times New Roman"/>
          <w:b/>
          <w:bCs/>
          <w:i/>
          <w:color w:val="auto"/>
          <w:kern w:val="0"/>
          <w:sz w:val="28"/>
          <w:szCs w:val="28"/>
          <w:lang w:val="ru-RU" w:eastAsia="x-none" w:bidi="ar-SA"/>
        </w:rPr>
        <w:t>Приложение № 2.</w:t>
      </w:r>
      <w:r>
        <w:rPr>
          <w:rFonts w:eastAsia="Calibri" w:cs="Times New Roman"/>
          <w:i/>
          <w:color w:val="auto"/>
          <w:kern w:val="0"/>
          <w:sz w:val="28"/>
          <w:szCs w:val="28"/>
          <w:lang w:val="ru-RU" w:eastAsia="x-none" w:bidi="ar-SA"/>
        </w:rPr>
        <w:t xml:space="preserve"> Методика допуска персонала подрядных организаций к выполнению работ на объектах Общества.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Fonts w:ascii="Times New Roman" w:hAnsi="Times New Roman" w:eastAsia="Calibri" w:cs="Times New Roman"/>
          <w:i/>
          <w:i/>
          <w:color w:val="auto"/>
          <w:kern w:val="0"/>
          <w:sz w:val="28"/>
          <w:szCs w:val="28"/>
          <w:lang w:val="ru-RU" w:eastAsia="x-none" w:bidi="ar-SA"/>
        </w:rPr>
      </w:pPr>
      <w:r>
        <w:rPr>
          <w:rFonts w:eastAsia="Calibri" w:cs="Times New Roman"/>
          <w:i/>
          <w:color w:val="auto"/>
          <w:kern w:val="0"/>
          <w:sz w:val="28"/>
          <w:szCs w:val="28"/>
          <w:lang w:val="ru-RU" w:eastAsia="x-none" w:bidi="ar-SA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Fonts w:eastAsia="Calibri" w:cs="Times New Roman"/>
          <w:b/>
          <w:bCs/>
          <w:i/>
          <w:color w:val="auto"/>
          <w:kern w:val="0"/>
          <w:sz w:val="28"/>
          <w:szCs w:val="28"/>
          <w:lang w:val="ru-RU" w:eastAsia="x-none" w:bidi="ar-SA"/>
        </w:rPr>
        <w:t xml:space="preserve">Приложение № 3. </w:t>
      </w:r>
      <w:r>
        <w:rPr>
          <w:rFonts w:eastAsia="Calibri" w:cs="Times New Roman"/>
          <w:i/>
          <w:color w:val="auto"/>
          <w:kern w:val="0"/>
          <w:sz w:val="28"/>
          <w:szCs w:val="28"/>
          <w:lang w:val="ru-RU" w:eastAsia="x-none" w:bidi="ar-SA"/>
        </w:rPr>
        <w:t>Положением о пропускном и внутриобъектовом режимах;</w:t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jc w:val="both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  <w:t xml:space="preserve">    </w:t>
      </w:r>
    </w:p>
    <w:sectPr>
      <w:headerReference w:type="default" r:id="rId9"/>
      <w:headerReference w:type="first" r:id="rId10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62B7587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2B758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9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4.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f16fcb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Blk1" w:customStyle="1">
    <w:name w:val="blk1"/>
    <w:qFormat/>
    <w:rsid w:val="008d7cca"/>
    <w:rPr>
      <w:vanish w:val="false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8c302b"/>
    <w:pPr/>
    <w:rPr>
      <w:rFonts w:eastAsia="Calibri"/>
      <w:sz w:val="24"/>
      <w:szCs w:val="24"/>
      <w:shd w:fill="FFFFFF" w:val="clear"/>
      <w:lang w:eastAsia="x-none"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2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s://bi-file.ru/archive/sanpin-1-2-3685-21/" TargetMode="External"/><Relationship Id="rId6" Type="http://schemas.openxmlformats.org/officeDocument/2006/relationships/hyperlink" Target="https://www.consultant.ru/document/cons_doc_LAW_175841/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014AF-C6F6-476E-A40C-33ED4FC9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Application>AlterOffice/3.4.0.9$Linux_X86_64 LibreOffice_project/b8daf9e823b1a5463a2f48435ddc2e8696e7d4fc</Application>
  <AppVersion>15.0000</AppVersion>
  <Pages>13</Pages>
  <Words>1797</Words>
  <Characters>12337</Characters>
  <CharactersWithSpaces>13986</CharactersWithSpaces>
  <Paragraphs>240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2025-04-08T11:28:00Z</dcterms:created>
  <dc:creator>Быстров Олег Геннадьевич</dc:creator>
  <dc:description/>
  <dc:language>ru-RU</dc:language>
  <cp:lastModifiedBy>amirhanovai@corp.gidroogk.com</cp:lastModifiedBy>
  <cp:lastPrinted>2026-05-21T16:10:41Z</cp:lastPrinted>
  <dcterms:modified xsi:type="dcterms:W3CDTF">2026-05-25T17:09:14Z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