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footnotes.xml.rels" ContentType="application/vnd.openxmlformats-package.relationships+xml"/>
  <Override PartName="/word/_rels/document.xml.rels" ContentType="application/vnd.openxmlformats-package.relationship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media/image1.png" ContentType="image/png"/>
  <Override PartName="/word/media/image2.png" ContentType="image/png"/>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Талакан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highlight w:val="none"/>
          <w:shd w:fill="auto" w:val="clear"/>
        </w:rPr>
      </w:pPr>
      <w:r>
        <w:rPr>
          <w:sz w:val="24"/>
          <w:szCs w:val="24"/>
          <w:shd w:fill="auto" w:val="clear"/>
          <w:lang w:val="ru-RU"/>
        </w:rPr>
        <w:t>совместно в дальнейшем именуемые «Стороны», а по отдельности – «Сторона», по</w:t>
      </w:r>
      <w:r>
        <w:rPr>
          <w:sz w:val="24"/>
          <w:szCs w:val="24"/>
          <w:shd w:fill="auto" w:val="clear"/>
          <w:lang w:val="en-US"/>
        </w:rPr>
        <w:t> </w:t>
      </w:r>
      <w:r>
        <w:rPr>
          <w:sz w:val="24"/>
          <w:szCs w:val="24"/>
          <w:shd w:fill="auto" w:val="clear"/>
          <w:lang w:val="ru-RU"/>
        </w:rPr>
        <w:t>результатам проведенной Заказчиком конкурентной процедуры по лоту №_________</w:t>
      </w:r>
      <w:r>
        <w:rPr>
          <w:bCs/>
          <w:sz w:val="24"/>
          <w:szCs w:val="24"/>
          <w:shd w:fill="auto" w:val="clear"/>
          <w:lang w:val="ru-RU"/>
        </w:rPr>
        <w:t>,</w:t>
      </w:r>
      <w:r>
        <w:rPr>
          <w:sz w:val="24"/>
          <w:szCs w:val="24"/>
          <w:shd w:fill="auto" w:val="clear"/>
          <w:lang w:val="ru-RU"/>
        </w:rPr>
        <w:t xml:space="preserve"> и</w:t>
      </w:r>
      <w:r>
        <w:rPr>
          <w:sz w:val="24"/>
          <w:szCs w:val="24"/>
          <w:shd w:fill="auto" w:val="clear"/>
          <w:lang w:val="en-US"/>
        </w:rPr>
        <w:t> </w:t>
      </w:r>
      <w:r>
        <w:rPr>
          <w:bCs/>
          <w:sz w:val="24"/>
          <w:szCs w:val="24"/>
          <w:shd w:fill="auto" w:val="clear"/>
          <w:lang w:val="ru-RU"/>
        </w:rPr>
        <w:t>на</w:t>
      </w:r>
      <w:r>
        <w:rPr>
          <w:bCs/>
          <w:sz w:val="24"/>
          <w:szCs w:val="24"/>
          <w:shd w:fill="auto" w:val="clear"/>
          <w:lang w:val="en-US"/>
        </w:rPr>
        <w:t> </w:t>
      </w:r>
      <w:r>
        <w:rPr>
          <w:bCs/>
          <w:sz w:val="24"/>
          <w:szCs w:val="24"/>
          <w:shd w:fill="auto" w:val="clear"/>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b w:val="false"/>
          <w:color w:val="auto"/>
          <w:lang w:val="ru-RU" w:eastAsia="en-US"/>
        </w:rPr>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shd w:fill="auto" w:val="clear"/>
        </w:rPr>
        <w:t>сервисному обслуживанию устройства для обслуживания и ремонта внутренней облицовки напорных трубопроводов Бурейской ГЭС (</w:t>
      </w:r>
      <w:r>
        <w:rPr>
          <w:bCs/>
          <w:shd w:fill="auto" w:val="clear"/>
        </w:rPr>
        <w:t>далее – «Услуги»)</w:t>
      </w:r>
      <w:r>
        <w:rPr>
          <w:shd w:fill="auto" w:val="clea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highlight w:val="none"/>
          <w:shd w:fill="auto" w:val="clear"/>
        </w:rPr>
      </w:pPr>
      <w:r>
        <w:rPr>
          <w:bCs/>
          <w:shd w:fill="auto" w:val="clear"/>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lang w:val="ru-RU"/>
        </w:rPr>
        <w:t>Услуги по Договору оказываются для нужд: Филиала ПАО «РусГидро» - «Бурейская ГЭС».</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Амурская область, п. Талакан, Бурейская ГЭС.</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день, следующий за днем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в течение 90 дней с даты подписания договора.</w:t>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2"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numPr>
          <w:ilvl w:val="2"/>
          <w:numId w:val="16"/>
        </w:numPr>
        <w:shd w:val="clear" w:color="auto" w:fill="FFFFFF"/>
        <w:tabs>
          <w:tab w:val="clear" w:pos="708"/>
          <w:tab w:val="left" w:pos="1418" w:leader="none"/>
        </w:tabs>
        <w:ind w:left="0" w:firstLine="709"/>
        <w:jc w:val="both"/>
        <w:rPr/>
      </w:pPr>
      <w:bookmarkStart w:id="4"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6"/>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__ (_______)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Расчетом стоимости Услуг</w:t>
      </w:r>
      <w:r>
        <w:rPr/>
        <w:t xml:space="preserve"> (Приложение № 2 к Договору) является</w:t>
      </w:r>
      <w:r>
        <w:rPr>
          <w:highlight w:val="lightGray"/>
        </w:rPr>
        <w:t xml:space="preserve"> предельной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7"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7"/>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2"/>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Оплата по Договору осуществляется Заказчиком в следующем порядке:</w:t>
      </w:r>
      <w:bookmarkEnd w:id="8"/>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9" w:name="_Ref373240288"/>
      <w:bookmarkStart w:id="10" w:name="_Ref361834178"/>
      <w:bookmarkEnd w:id="10"/>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t xml:space="preserve">, но не ранее чем за 30 (тридцать) календарных дней до даты начала оказания Услуг и с учетом пунктов 3.5.1 и 3.5.4 Договора. </w:t>
      </w:r>
      <w:bookmarkEnd w:id="9"/>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1" w:name="_GoBack"/>
      <w:bookmarkEnd w:id="11"/>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2" w:name="_Ref372549497"/>
      <w:bookmarkStart w:id="13" w:name="_Ref361834178_Копия_1"/>
      <w:bookmarkEnd w:id="13"/>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4"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3"/>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4"/>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numPr>
          <w:ilvl w:val="0"/>
          <w:numId w:val="0"/>
        </w:numPr>
        <w:shd w:val="clear" w:color="auto" w:fill="FFFFFF"/>
        <w:tabs>
          <w:tab w:val="clear" w:pos="708"/>
          <w:tab w:val="left" w:pos="496" w:leader="none"/>
          <w:tab w:val="left" w:pos="1418" w:leader="none"/>
        </w:tabs>
        <w:ind w:left="0" w:hanging="0"/>
        <w:jc w:val="both"/>
        <w:rPr/>
      </w:pPr>
      <w:r>
        <w:rPr/>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7"/>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1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shd w:fill="auto" w:val="clear"/>
        </w:rPr>
        <w:t>Амурской области в со</w:t>
      </w:r>
      <w:r>
        <w:rPr>
          <w:bCs/>
        </w:rPr>
        <w:t>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highlight w:val="lightGray"/>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t>Место нахождения: 6600</w:t>
            </w:r>
            <w:r>
              <w:rPr>
                <w:lang w:val="en-US"/>
              </w:rPr>
              <w:t>49</w:t>
            </w:r>
            <w:bookmarkStart w:id="21" w:name="_GoBack_Копия_2"/>
            <w:bookmarkEnd w:id="21"/>
            <w:r>
              <w:rPr>
                <w:lang w:val="ru-RU"/>
              </w:rPr>
              <w:t xml:space="preserve">, </w:t>
            </w:r>
          </w:p>
          <w:p>
            <w:pPr>
              <w:pStyle w:val="Normal"/>
              <w:widowControl w:val="false"/>
              <w:rPr>
                <w:lang w:val="ru-RU"/>
              </w:rPr>
            </w:pPr>
            <w:r>
              <w:rPr>
                <w:lang w:val="ru-RU"/>
              </w:rPr>
              <w:t xml:space="preserve">Красноярский край, г. Красноярск, </w:t>
            </w:r>
          </w:p>
          <w:p>
            <w:pPr>
              <w:pStyle w:val="Normal"/>
              <w:widowControl w:val="false"/>
              <w:rPr>
                <w:b/>
                <w:lang w:val="ru-RU"/>
              </w:rPr>
            </w:pPr>
            <w:r>
              <w:rPr>
                <w:b w:val="false"/>
                <w:bCs w:val="false"/>
                <w:lang w:val="ru-RU"/>
              </w:rPr>
              <w:t>ул. Перенсона, зд.2а, пом. 1</w:t>
            </w:r>
          </w:p>
          <w:p>
            <w:pPr>
              <w:pStyle w:val="Normal"/>
              <w:widowControl w:val="false"/>
              <w:rPr>
                <w:b/>
                <w:lang w:val="ru-RU"/>
              </w:rPr>
            </w:pPr>
            <w:r>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______________________________</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246601001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numPr>
          <w:ilvl w:val="0"/>
          <w:numId w:val="2"/>
        </w:numPr>
        <w:tabs>
          <w:tab w:val="clear" w:pos="708"/>
          <w:tab w:val="left" w:pos="0" w:leader="none"/>
        </w:tabs>
        <w:jc w:val="both"/>
        <w:rPr>
          <w:lang w:val="ru-RU"/>
        </w:rPr>
      </w:pPr>
      <w:r>
        <w:rPr>
          <w:b/>
          <w:bCs/>
          <w:lang w:val="ru-RU"/>
        </w:rPr>
        <w:t>Наименование закупаемых услуг.</w:t>
      </w:r>
    </w:p>
    <w:p>
      <w:pPr>
        <w:pStyle w:val="Normal"/>
        <w:ind w:firstLine="360"/>
        <w:jc w:val="both"/>
        <w:rPr>
          <w:lang w:val="ru-RU"/>
        </w:rPr>
      </w:pPr>
      <w:r>
        <w:rPr>
          <w:b w:val="false"/>
          <w:bCs w:val="false"/>
          <w:color w:val="000000"/>
          <w:lang w:val="ru-RU"/>
        </w:rPr>
        <w:t xml:space="preserve">Сервисное обслуживание устройства для обследования и ремонта внутренней облицовки напорных трубопроводов Бурейской ГЭС. </w:t>
      </w:r>
    </w:p>
    <w:p>
      <w:pPr>
        <w:pStyle w:val="Normal"/>
        <w:ind w:firstLine="360"/>
        <w:jc w:val="both"/>
        <w:rPr>
          <w:b/>
          <w:bCs/>
          <w:color w:val="000000"/>
          <w:lang w:val="ru-RU"/>
        </w:rPr>
      </w:pPr>
      <w:r>
        <w:rPr>
          <w:b/>
          <w:bCs/>
          <w:color w:val="000000"/>
          <w:lang w:val="ru-RU"/>
        </w:rPr>
      </w:r>
    </w:p>
    <w:p>
      <w:pPr>
        <w:pStyle w:val="Normal"/>
        <w:numPr>
          <w:ilvl w:val="0"/>
          <w:numId w:val="2"/>
        </w:numPr>
        <w:tabs>
          <w:tab w:val="clear" w:pos="708"/>
          <w:tab w:val="left" w:pos="0" w:leader="none"/>
        </w:tabs>
        <w:jc w:val="both"/>
        <w:rPr>
          <w:lang w:val="ru-RU"/>
        </w:rPr>
      </w:pPr>
      <w:r>
        <w:rPr>
          <w:b/>
          <w:bCs/>
          <w:color w:val="000000"/>
          <w:lang w:val="ru-RU"/>
        </w:rPr>
        <w:t>Заказчик (Подразделение Заказчика)</w:t>
      </w:r>
      <w:r>
        <w:rPr>
          <w:b/>
          <w:color w:val="000000"/>
          <w:lang w:val="ru-RU"/>
        </w:rPr>
        <w:t>.</w:t>
      </w:r>
    </w:p>
    <w:p>
      <w:pPr>
        <w:pStyle w:val="Normal"/>
        <w:jc w:val="both"/>
        <w:rPr>
          <w:lang w:val="ru-RU"/>
        </w:rPr>
      </w:pPr>
      <w:r>
        <w:rPr>
          <w:bCs/>
          <w:color w:val="000000"/>
          <w:lang w:val="ru-RU"/>
        </w:rPr>
        <w:t xml:space="preserve">      </w:t>
      </w:r>
      <w:r>
        <w:rPr>
          <w:bCs/>
          <w:color w:val="000000"/>
          <w:lang w:val="ru-RU"/>
        </w:rPr>
        <w:t xml:space="preserve">ПАО «РусГидро» для нужд филиала  ПАО «РусГидро» - "Бурейская ГЭС" </w:t>
      </w:r>
      <w:r>
        <w:rPr>
          <w:color w:val="000000"/>
          <w:lang w:val="ru-RU"/>
        </w:rPr>
        <w:t>Амурская область, Бурейский район, п. Талакан, 676730.</w:t>
      </w:r>
    </w:p>
    <w:p>
      <w:pPr>
        <w:pStyle w:val="Normal"/>
        <w:jc w:val="both"/>
        <w:rPr>
          <w:b/>
          <w:bCs/>
          <w:color w:val="000000"/>
          <w:lang w:val="ru-RU"/>
        </w:rPr>
      </w:pPr>
      <w:r>
        <w:rPr>
          <w:b/>
          <w:bCs/>
          <w:color w:val="000000"/>
          <w:lang w:val="ru-RU"/>
        </w:rPr>
      </w:r>
    </w:p>
    <w:p>
      <w:pPr>
        <w:pStyle w:val="Normal"/>
        <w:numPr>
          <w:ilvl w:val="0"/>
          <w:numId w:val="2"/>
        </w:numPr>
        <w:tabs>
          <w:tab w:val="clear" w:pos="708"/>
          <w:tab w:val="left" w:pos="360" w:leader="none"/>
        </w:tabs>
        <w:jc w:val="both"/>
        <w:rPr>
          <w:lang w:val="ru-RU"/>
        </w:rPr>
      </w:pPr>
      <w:r>
        <w:rPr>
          <w:b/>
          <w:bCs/>
          <w:color w:val="000000"/>
          <w:lang w:val="ru-RU"/>
        </w:rPr>
        <w:t xml:space="preserve">Цели и задачи. </w:t>
      </w:r>
      <w:r>
        <w:rPr>
          <w:b/>
          <w:color w:val="000000"/>
          <w:lang w:val="ru-RU"/>
        </w:rPr>
        <w:t>Существующее положение.</w:t>
      </w:r>
    </w:p>
    <w:p>
      <w:pPr>
        <w:pStyle w:val="Normal"/>
        <w:ind w:hanging="284"/>
        <w:jc w:val="both"/>
        <w:rPr>
          <w:lang w:val="ru-RU"/>
        </w:rPr>
      </w:pPr>
      <w:r>
        <w:rPr>
          <w:bCs/>
          <w:color w:val="000000"/>
          <w:lang w:val="ru-RU"/>
        </w:rPr>
        <w:t xml:space="preserve">      </w:t>
      </w:r>
      <w:r>
        <w:rPr>
          <w:bCs/>
          <w:color w:val="000000"/>
          <w:lang w:val="ru-RU"/>
        </w:rPr>
        <w:t>3.1.  Выполнение комплекса регламентных работ механизмов лебедок TIRAK MOBILE WINDE X2050P в соответствии с требованиями заводской и конструкторской документации.</w:t>
      </w:r>
    </w:p>
    <w:p>
      <w:pPr>
        <w:pStyle w:val="Normal"/>
        <w:ind w:hanging="284"/>
        <w:jc w:val="both"/>
        <w:rPr>
          <w:lang w:val="ru-RU"/>
        </w:rPr>
      </w:pPr>
      <w:r>
        <w:rPr>
          <w:bCs/>
          <w:color w:val="000000"/>
          <w:lang w:val="ru-RU"/>
        </w:rPr>
        <w:t xml:space="preserve">   </w:t>
      </w:r>
      <w:r>
        <w:rPr>
          <w:bCs/>
          <w:color w:val="000000"/>
          <w:lang w:val="ru-RU"/>
        </w:rPr>
        <w:t>3.2  Лебедка TIRAK MOBILE WINDE X2050P представляет собой переносное устройство с подачей троса для подъема и тяги груза. Канат протягивается через корпус лебедки и укладывается на барабан, приводимый в движение мотор редуктором. Лебедка состоит из рамы, внутри которой установлена лебедка  X2050P, механизма укладки каната, канатный барабан, приводимый в движение мотор-редуктором, органы управления. Общий вид лебедки с указанием габаритных размеров представлен на рис.1</w:t>
      </w:r>
    </w:p>
    <w:p>
      <w:pPr>
        <w:pStyle w:val="Normal"/>
        <w:ind w:hanging="284"/>
        <w:jc w:val="both"/>
        <w:rPr>
          <w:lang w:val="ru-RU"/>
        </w:rPr>
      </w:pPr>
      <w:r>
        <w:rPr>
          <w:bCs/>
          <w:color w:val="000000"/>
          <w:lang w:val="ru-RU"/>
        </w:rPr>
        <w:t xml:space="preserve">    </w:t>
      </w:r>
    </w:p>
    <w:p>
      <w:pPr>
        <w:pStyle w:val="Normal"/>
        <w:ind w:hanging="284"/>
        <w:jc w:val="both"/>
        <w:rPr>
          <w:lang w:val="ru-RU"/>
        </w:rPr>
      </w:pPr>
      <w:r>
        <w:rPr>
          <w:bCs/>
          <w:color w:val="000000"/>
          <w:lang w:val="ru-RU"/>
        </w:rPr>
        <w:t xml:space="preserve">     </w:t>
      </w:r>
      <w:r>
        <w:rPr>
          <w:bCs/>
          <w:color w:val="000000"/>
          <w:lang w:val="ru-RU"/>
        </w:rPr>
        <w:t xml:space="preserve">Рисунок 1. TIRAK MOBILE WINDE X2050P </w:t>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drawing>
          <wp:anchor behindDoc="0" distT="0" distB="0" distL="0" distR="0" simplePos="0" locked="0" layoutInCell="0" allowOverlap="1" relativeHeight="2">
            <wp:simplePos x="0" y="0"/>
            <wp:positionH relativeFrom="column">
              <wp:posOffset>953770</wp:posOffset>
            </wp:positionH>
            <wp:positionV relativeFrom="paragraph">
              <wp:posOffset>41275</wp:posOffset>
            </wp:positionV>
            <wp:extent cx="4123055" cy="342773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5"/>
                    <a:stretch>
                      <a:fillRect/>
                    </a:stretch>
                  </pic:blipFill>
                  <pic:spPr bwMode="auto">
                    <a:xfrm>
                      <a:off x="0" y="0"/>
                      <a:ext cx="4123055" cy="3427730"/>
                    </a:xfrm>
                    <a:prstGeom prst="rect">
                      <a:avLst/>
                    </a:prstGeom>
                  </pic:spPr>
                </pic:pic>
              </a:graphicData>
            </a:graphic>
          </wp:anchor>
        </w:drawing>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r>
    </w:p>
    <w:p>
      <w:pPr>
        <w:pStyle w:val="Normal"/>
        <w:ind w:hanging="284"/>
        <w:jc w:val="both"/>
        <w:rPr>
          <w:lang w:val="ru-RU"/>
        </w:rPr>
      </w:pPr>
      <w:r>
        <w:rPr>
          <w:lang w:val="ru-RU"/>
        </w:rPr>
        <w:drawing>
          <wp:anchor behindDoc="0" distT="0" distB="0" distL="0" distR="0" simplePos="0" locked="0" layoutInCell="0" allowOverlap="1" relativeHeight="3">
            <wp:simplePos x="0" y="0"/>
            <wp:positionH relativeFrom="column">
              <wp:posOffset>-90170</wp:posOffset>
            </wp:positionH>
            <wp:positionV relativeFrom="paragraph">
              <wp:posOffset>521970</wp:posOffset>
            </wp:positionV>
            <wp:extent cx="6481445" cy="2343150"/>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6"/>
                    <a:stretch>
                      <a:fillRect/>
                    </a:stretch>
                  </pic:blipFill>
                  <pic:spPr bwMode="auto">
                    <a:xfrm>
                      <a:off x="0" y="0"/>
                      <a:ext cx="6481445" cy="2343150"/>
                    </a:xfrm>
                    <a:prstGeom prst="rect">
                      <a:avLst/>
                    </a:prstGeom>
                  </pic:spPr>
                </pic:pic>
              </a:graphicData>
            </a:graphic>
          </wp:anchor>
        </w:drawing>
      </w:r>
    </w:p>
    <w:p>
      <w:pPr>
        <w:pStyle w:val="Normal"/>
        <w:ind w:hanging="284"/>
        <w:jc w:val="both"/>
        <w:rPr>
          <w:lang w:val="ru-RU"/>
        </w:rPr>
      </w:pPr>
      <w:r>
        <w:rPr>
          <w:lang w:val="ru-RU"/>
        </w:rPr>
      </w:r>
    </w:p>
    <w:p>
      <w:pPr>
        <w:pStyle w:val="Normal"/>
        <w:ind w:hanging="284"/>
        <w:jc w:val="both"/>
        <w:rPr>
          <w:lang w:val="ru-RU"/>
        </w:rPr>
      </w:pPr>
      <w:r>
        <w:rPr>
          <w:lang w:val="ru-RU"/>
        </w:rPr>
      </w:r>
    </w:p>
    <w:p>
      <w:pPr>
        <w:pStyle w:val="Normal"/>
        <w:rPr>
          <w:lang w:val="ru-RU"/>
        </w:rPr>
      </w:pPr>
      <w:r>
        <w:rPr>
          <w:lang w:val="ru-RU"/>
        </w:rPr>
        <w:t xml:space="preserve"> </w:t>
      </w:r>
      <w:r>
        <w:rPr>
          <w:lang w:val="ru-RU"/>
        </w:rPr>
        <w:t xml:space="preserve">3.3 </w:t>
      </w:r>
      <w:r>
        <w:rPr>
          <w:rFonts w:eastAsia="Calibri"/>
          <w:color w:val="000000"/>
          <w:lang w:val="ru-RU" w:eastAsia="en-US"/>
        </w:rPr>
        <w:t xml:space="preserve"> Краткая характеристика основного оборудования:</w:t>
      </w:r>
    </w:p>
    <w:p>
      <w:pPr>
        <w:pStyle w:val="ListParagraph"/>
        <w:ind w:left="360" w:hanging="0"/>
        <w:jc w:val="both"/>
        <w:rPr>
          <w:rFonts w:eastAsia="Calibri"/>
          <w:color w:val="000000"/>
          <w:lang w:val="ru-RU" w:eastAsia="en-US"/>
        </w:rPr>
      </w:pPr>
      <w:r>
        <w:rPr>
          <w:rFonts w:eastAsia="Calibri"/>
          <w:color w:val="000000"/>
          <w:lang w:val="ru-RU" w:eastAsia="en-US"/>
        </w:rPr>
      </w:r>
    </w:p>
    <w:tbl>
      <w:tblPr>
        <w:tblStyle w:val="afa"/>
        <w:tblW w:w="9975" w:type="dxa"/>
        <w:jc w:val="left"/>
        <w:tblInd w:w="-14" w:type="dxa"/>
        <w:tblLayout w:type="fixed"/>
        <w:tblCellMar>
          <w:top w:w="0" w:type="dxa"/>
          <w:left w:w="108" w:type="dxa"/>
          <w:bottom w:w="0" w:type="dxa"/>
          <w:right w:w="108" w:type="dxa"/>
        </w:tblCellMar>
        <w:tblLook w:val="04a0" w:noVBand="1" w:noHBand="0" w:lastColumn="0" w:firstColumn="1" w:lastRow="0" w:firstRow="1"/>
      </w:tblPr>
      <w:tblGrid>
        <w:gridCol w:w="788"/>
        <w:gridCol w:w="3862"/>
        <w:gridCol w:w="1638"/>
        <w:gridCol w:w="3686"/>
      </w:tblGrid>
      <w:tr>
        <w:trPr/>
        <w:tc>
          <w:tcPr>
            <w:tcW w:w="788" w:type="dxa"/>
            <w:tcBorders/>
            <w:vAlign w:val="center"/>
          </w:tcPr>
          <w:p>
            <w:pPr>
              <w:pStyle w:val="ListParagraph"/>
              <w:widowControl w:val="false"/>
              <w:suppressAutoHyphens w:val="true"/>
              <w:spacing w:lineRule="auto" w:line="240" w:before="0" w:after="0"/>
              <w:ind w:left="0" w:hanging="0"/>
              <w:contextualSpacing/>
              <w:jc w:val="center"/>
              <w:rPr/>
            </w:pPr>
            <w:r>
              <w:rPr>
                <w:rFonts w:eastAsia="Times New Roman" w:cs="Times New Roman"/>
                <w:bCs/>
                <w:color w:val="000000"/>
                <w:kern w:val="0"/>
                <w:sz w:val="24"/>
                <w:szCs w:val="24"/>
                <w:lang w:val="ru-RU" w:eastAsia="ru-RU" w:bidi="ar-SA"/>
              </w:rPr>
              <w:t>№</w:t>
            </w:r>
            <w:r>
              <w:rPr>
                <w:rFonts w:eastAsia="Times New Roman" w:cs="Times New Roman"/>
                <w:bCs/>
                <w:color w:val="000000"/>
                <w:kern w:val="0"/>
                <w:sz w:val="24"/>
                <w:szCs w:val="24"/>
                <w:lang w:val="ru-RU" w:eastAsia="ru-RU" w:bidi="ar-SA"/>
              </w:rPr>
              <w:t>п.п</w:t>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 xml:space="preserve">Параметр </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Ед.</w:t>
            </w:r>
          </w:p>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измерения</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Значение</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 xml:space="preserve">Тип лебедки </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 xml:space="preserve">Мобильная лебедка с канатоведущими шкивами  </w:t>
            </w:r>
            <w:r>
              <w:rPr>
                <w:rFonts w:cs="Times New Roman"/>
                <w:bCs/>
                <w:color w:val="000000"/>
                <w:kern w:val="0"/>
                <w:lang w:val="ru-RU" w:eastAsia="ru-RU" w:bidi="ar-SA"/>
              </w:rPr>
              <w:t>TIRAK MOBILE WINDE</w:t>
            </w:r>
          </w:p>
        </w:tc>
      </w:tr>
      <w:tr>
        <w:trPr>
          <w:trHeight w:val="413" w:hRule="atLeast"/>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Тяговое усилие одной лебедки к/гс</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к/гс</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2000</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 xml:space="preserve">Мощность двигателя </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кВт</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2,2</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Количество лебедок</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шт</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2</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Диаметр подъемного каната</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мм</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14,3</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Диаметр предохранительного каната</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мм</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14,3</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 xml:space="preserve">Скорость подъема </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м/мин</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6</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 xml:space="preserve">Масса лебедки </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кг</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500</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 xml:space="preserve">Управление </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 xml:space="preserve">Радиоуправление </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Габариты ДхШхВ</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мм</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1,45х1,035х0,663</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Емкость канатного барабана</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мм</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300</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Род тока</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Переменный</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 xml:space="preserve">Напряжение </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Вольт</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 xml:space="preserve">400 </w:t>
            </w:r>
          </w:p>
        </w:tc>
      </w:tr>
      <w:tr>
        <w:trPr/>
        <w:tc>
          <w:tcPr>
            <w:tcW w:w="788" w:type="dxa"/>
            <w:tcBorders/>
            <w:vAlign w:val="center"/>
          </w:tcPr>
          <w:p>
            <w:pPr>
              <w:pStyle w:val="ListParagraph"/>
              <w:widowControl w:val="false"/>
              <w:numPr>
                <w:ilvl w:val="0"/>
                <w:numId w:val="8"/>
              </w:numPr>
              <w:suppressAutoHyphens w:val="true"/>
              <w:spacing w:lineRule="auto" w:line="240" w:before="0" w:after="0"/>
              <w:ind w:left="0" w:hanging="0"/>
              <w:contextualSpacing/>
              <w:jc w:val="center"/>
              <w:rPr>
                <w:rFonts w:cs="Times New Roman"/>
                <w:kern w:val="0"/>
                <w:lang w:val="ru-RU" w:eastAsia="ru-RU" w:bidi="ar-SA"/>
              </w:rPr>
            </w:pPr>
            <w:r>
              <w:rPr>
                <w:rFonts w:cs="Times New Roman"/>
                <w:kern w:val="0"/>
                <w:lang w:val="ru-RU" w:eastAsia="ru-RU" w:bidi="ar-SA"/>
              </w:rPr>
            </w:r>
          </w:p>
        </w:tc>
        <w:tc>
          <w:tcPr>
            <w:tcW w:w="3862"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 xml:space="preserve">Частота </w:t>
            </w:r>
          </w:p>
        </w:tc>
        <w:tc>
          <w:tcPr>
            <w:tcW w:w="1638"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bCs/>
                <w:color w:val="000000"/>
                <w:kern w:val="0"/>
                <w:lang w:val="ru-RU" w:eastAsia="ru-RU" w:bidi="ar-SA"/>
              </w:rPr>
              <w:t>Гц</w:t>
            </w:r>
          </w:p>
        </w:tc>
        <w:tc>
          <w:tcPr>
            <w:tcW w:w="3686" w:type="dxa"/>
            <w:tcBorders/>
            <w:vAlign w:val="center"/>
          </w:tcPr>
          <w:p>
            <w:pPr>
              <w:pStyle w:val="ListParagraph"/>
              <w:widowControl w:val="false"/>
              <w:suppressAutoHyphens w:val="true"/>
              <w:spacing w:lineRule="auto" w:line="240" w:before="0" w:after="0"/>
              <w:ind w:left="0" w:hanging="0"/>
              <w:contextualSpacing/>
              <w:jc w:val="center"/>
              <w:rPr/>
            </w:pPr>
            <w:r>
              <w:rPr>
                <w:rFonts w:cs="Times New Roman"/>
                <w:kern w:val="0"/>
                <w:lang w:val="ru-RU" w:eastAsia="ru-RU" w:bidi="ar-SA"/>
              </w:rPr>
              <w:t>50</w:t>
            </w:r>
          </w:p>
        </w:tc>
      </w:tr>
    </w:tbl>
    <w:p>
      <w:pPr>
        <w:pStyle w:val="ListParagraph"/>
        <w:ind w:left="360" w:hanging="0"/>
        <w:jc w:val="center"/>
        <w:rPr>
          <w:lang w:val="ru-RU"/>
        </w:rPr>
      </w:pPr>
      <w:r>
        <w:rPr>
          <w:lang w:val="ru-RU"/>
        </w:rPr>
      </w:r>
    </w:p>
    <w:p>
      <w:pPr>
        <w:pStyle w:val="ListParagraph"/>
        <w:jc w:val="both"/>
        <w:rPr>
          <w:bCs/>
          <w:color w:val="000000"/>
          <w:lang w:val="ru-RU"/>
        </w:rPr>
      </w:pPr>
      <w:r>
        <w:rPr>
          <w:bCs/>
          <w:color w:val="000000"/>
          <w:lang w:val="ru-RU"/>
        </w:rPr>
      </w:r>
    </w:p>
    <w:p>
      <w:pPr>
        <w:pStyle w:val="Normal"/>
        <w:numPr>
          <w:ilvl w:val="0"/>
          <w:numId w:val="2"/>
        </w:numPr>
        <w:tabs>
          <w:tab w:val="clear" w:pos="708"/>
          <w:tab w:val="left" w:pos="360" w:leader="none"/>
        </w:tabs>
        <w:jc w:val="both"/>
        <w:rPr>
          <w:lang w:val="ru-RU"/>
        </w:rPr>
      </w:pPr>
      <w:r>
        <w:rPr>
          <w:b/>
          <w:bCs/>
          <w:color w:val="000000"/>
          <w:lang w:val="ru-RU"/>
        </w:rPr>
        <w:t>Требования к Услугам.</w:t>
      </w:r>
    </w:p>
    <w:p>
      <w:pPr>
        <w:pStyle w:val="Normal"/>
        <w:ind w:left="720" w:hanging="0"/>
        <w:jc w:val="both"/>
        <w:rPr>
          <w:b/>
          <w:bCs/>
          <w:color w:val="000000"/>
          <w:lang w:val="ru-RU"/>
        </w:rPr>
      </w:pPr>
      <w:r>
        <w:rPr>
          <w:b/>
          <w:bCs/>
          <w:color w:val="000000"/>
          <w:lang w:val="ru-RU"/>
        </w:rPr>
      </w:r>
    </w:p>
    <w:tbl>
      <w:tblPr>
        <w:tblW w:w="9975"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759"/>
        <w:gridCol w:w="1930"/>
        <w:gridCol w:w="7286"/>
      </w:tblGrid>
      <w:tr>
        <w:trPr>
          <w:tblHeader w:val="true"/>
          <w:trHeight w:val="51" w:hRule="atLeast"/>
        </w:trPr>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b/>
                <w:color w:val="000000"/>
                <w:lang w:val="ru-RU"/>
              </w:rPr>
              <w:t>№</w:t>
            </w:r>
          </w:p>
          <w:p>
            <w:pPr>
              <w:pStyle w:val="Normal"/>
              <w:widowControl w:val="false"/>
              <w:jc w:val="center"/>
              <w:rPr>
                <w:lang w:val="ru-RU"/>
              </w:rPr>
            </w:pPr>
            <w:r>
              <w:rPr>
                <w:b/>
                <w:color w:val="000000"/>
                <w:lang w:val="ru-RU"/>
              </w:rPr>
              <w:t>п/п</w:t>
            </w:r>
          </w:p>
        </w:tc>
        <w:tc>
          <w:tcPr>
            <w:tcW w:w="1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b/>
                <w:color w:val="000000"/>
                <w:lang w:val="ru-RU"/>
              </w:rPr>
              <w:t>Наименование</w:t>
            </w:r>
          </w:p>
          <w:p>
            <w:pPr>
              <w:pStyle w:val="Normal"/>
              <w:widowControl w:val="false"/>
              <w:jc w:val="center"/>
              <w:rPr>
                <w:lang w:val="ru-RU"/>
              </w:rPr>
            </w:pPr>
            <w:r>
              <w:rPr>
                <w:b/>
                <w:color w:val="000000"/>
                <w:lang w:val="ru-RU"/>
              </w:rPr>
              <w:t>параметра</w:t>
            </w:r>
          </w:p>
        </w:tc>
        <w:tc>
          <w:tcPr>
            <w:tcW w:w="7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b/>
                <w:color w:val="000000"/>
                <w:lang w:val="ru-RU"/>
              </w:rPr>
              <w:t>Требование заказчика</w:t>
            </w:r>
          </w:p>
        </w:tc>
      </w:tr>
      <w:tr>
        <w:trPr>
          <w:trHeight w:val="165" w:hRule="atLeast"/>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bCs/>
                <w:color w:val="000000"/>
                <w:lang w:val="ru-RU"/>
              </w:rPr>
              <w:t>3.1</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color w:val="000000"/>
                <w:lang w:val="ru-RU"/>
              </w:rPr>
              <w:t>Объем Услуг</w:t>
            </w:r>
          </w:p>
        </w:tc>
        <w:tc>
          <w:tcPr>
            <w:tcW w:w="72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31" w:leader="none"/>
              </w:tabs>
              <w:ind w:left="-53" w:hanging="0"/>
              <w:jc w:val="both"/>
              <w:rPr>
                <w:lang w:val="ru-RU"/>
              </w:rPr>
            </w:pPr>
            <w:r>
              <w:rPr>
                <w:lang w:val="ru-RU"/>
              </w:rPr>
              <w:t>1)  Оказание услуг по Сервисному обслуживанию выполняется в соответствии с приложением №1 к настоящим ТТ).</w:t>
            </w:r>
          </w:p>
          <w:p>
            <w:pPr>
              <w:pStyle w:val="Normal"/>
              <w:widowControl w:val="false"/>
              <w:tabs>
                <w:tab w:val="clear" w:pos="708"/>
                <w:tab w:val="left" w:pos="231" w:leader="none"/>
              </w:tabs>
              <w:ind w:left="-53" w:hanging="0"/>
              <w:jc w:val="both"/>
              <w:rPr>
                <w:color w:val="000000"/>
                <w:lang w:val="ru-RU"/>
              </w:rPr>
            </w:pPr>
            <w:r>
              <w:rPr>
                <w:color w:val="000000"/>
                <w:lang w:val="ru-RU"/>
              </w:rPr>
            </w:r>
          </w:p>
        </w:tc>
      </w:tr>
      <w:tr>
        <w:trPr>
          <w:trHeight w:val="144" w:hRule="atLeast"/>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bCs/>
                <w:color w:val="000000"/>
                <w:lang w:val="ru-RU"/>
              </w:rPr>
              <w:t>3.2</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bCs/>
                <w:color w:val="000000"/>
                <w:lang w:val="ru-RU"/>
              </w:rPr>
              <w:t>Требования к оказанию Услуг</w:t>
            </w:r>
          </w:p>
        </w:tc>
        <w:tc>
          <w:tcPr>
            <w:tcW w:w="728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Оказание услуг по сервисному обслуживанию осуществляется на   территории (производственных мощностях) Подрядчика (исполнителя)</w:t>
            </w:r>
            <w:r>
              <w:rPr>
                <w:color w:val="000000"/>
                <w:lang w:val="ru-RU"/>
              </w:rPr>
              <w:t>.</w:t>
            </w:r>
          </w:p>
          <w:p>
            <w:pPr>
              <w:pStyle w:val="Normal"/>
              <w:widowControl w:val="false"/>
              <w:jc w:val="both"/>
              <w:rPr>
                <w:lang w:val="ru-RU"/>
              </w:rPr>
            </w:pPr>
            <w:r>
              <w:rPr>
                <w:color w:val="000000"/>
                <w:lang w:val="ru-RU" w:eastAsia="x-none"/>
              </w:rPr>
              <w:t>2) Исполнитель представляет Заказчику по его запросу письменный отчет о текущем исполнении своих обязательств.</w:t>
            </w:r>
          </w:p>
          <w:p>
            <w:pPr>
              <w:pStyle w:val="Normal"/>
              <w:widowControl w:val="false"/>
              <w:jc w:val="both"/>
              <w:rPr>
                <w:lang w:val="ru-RU"/>
              </w:rPr>
            </w:pPr>
            <w:r>
              <w:rPr>
                <w:color w:val="000000"/>
                <w:lang w:val="ru-RU" w:eastAsia="x-none"/>
              </w:rPr>
              <w:t>3)  Исполнитель вносит в паспорт сведения  о выполненных работах по сервисному обслуживанию.</w:t>
            </w:r>
          </w:p>
          <w:p>
            <w:pPr>
              <w:pStyle w:val="Normal"/>
              <w:widowControl w:val="false"/>
              <w:jc w:val="both"/>
              <w:rPr>
                <w:lang w:val="ru-RU"/>
              </w:rPr>
            </w:pPr>
            <w:r>
              <w:rPr>
                <w:color w:val="000000"/>
                <w:lang w:val="ru-RU" w:eastAsia="x-none"/>
              </w:rPr>
              <w:t>4) Доставка оборудования к месту выполнения работ по сервисному обслуживанию осуществляется Исполнителем работ по Договору самостоятельно и за его счет.</w:t>
            </w:r>
          </w:p>
          <w:p>
            <w:pPr>
              <w:pStyle w:val="Normal"/>
              <w:widowControl w:val="false"/>
              <w:tabs>
                <w:tab w:val="clear" w:pos="708"/>
                <w:tab w:val="left" w:pos="373"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5) Специализированная организация должна:</w:t>
            </w:r>
          </w:p>
          <w:p>
            <w:pPr>
              <w:pStyle w:val="Normal"/>
              <w:widowControl w:val="false"/>
              <w:tabs>
                <w:tab w:val="clear" w:pos="708"/>
                <w:tab w:val="left" w:pos="373"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x-none" w:bidi="ar-SA"/>
              </w:rPr>
              <w:t>располагать необходимым персоналом, а также инженерно-техническими работниками, уполномоченными на выполнение своих обязанностей;</w:t>
            </w:r>
          </w:p>
        </w:tc>
      </w:tr>
      <w:tr>
        <w:trPr>
          <w:trHeight w:val="144" w:hRule="atLeast"/>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bCs/>
                <w:color w:val="000000"/>
                <w:lang w:val="ru-RU"/>
              </w:rPr>
              <w:t>3.3</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color w:val="000000"/>
                <w:lang w:val="ru-RU" w:eastAsia="en-US"/>
              </w:rPr>
              <w:t xml:space="preserve">Требования к применяемым материалам и запасным частям </w:t>
            </w:r>
          </w:p>
          <w:p>
            <w:pPr>
              <w:pStyle w:val="Normal"/>
              <w:widowControl w:val="false"/>
              <w:jc w:val="both"/>
              <w:rPr>
                <w:color w:val="000000"/>
                <w:lang w:eastAsia="en-US"/>
              </w:rPr>
            </w:pPr>
            <w:r>
              <w:rPr>
                <w:color w:val="000000"/>
                <w:lang w:eastAsia="en-US"/>
              </w:rPr>
            </w:r>
          </w:p>
        </w:tc>
        <w:tc>
          <w:tcPr>
            <w:tcW w:w="72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8"/>
                <w:tab w:val="left" w:pos="373" w:leader="none"/>
              </w:tabs>
              <w:ind w:left="0" w:hanging="0"/>
              <w:jc w:val="both"/>
              <w:rPr>
                <w:lang w:val="ru-RU"/>
              </w:rPr>
            </w:pPr>
            <w:r>
              <w:rPr>
                <w:lang w:val="ru-RU"/>
              </w:rPr>
              <w:t>1) При закрытии актов оказания услуг Исполнителем должны быть предоставлены:</w:t>
            </w:r>
          </w:p>
          <w:p>
            <w:pPr>
              <w:pStyle w:val="Normal"/>
              <w:widowControl w:val="false"/>
              <w:numPr>
                <w:ilvl w:val="0"/>
                <w:numId w:val="9"/>
              </w:numPr>
              <w:tabs>
                <w:tab w:val="clear" w:pos="708"/>
                <w:tab w:val="left" w:pos="373" w:leader="none"/>
              </w:tabs>
              <w:ind w:left="0" w:hanging="0"/>
              <w:jc w:val="both"/>
              <w:rPr>
                <w:lang w:val="ru-RU"/>
              </w:rPr>
            </w:pPr>
            <w:r>
              <w:rPr>
                <w:lang w:val="ru-RU"/>
              </w:rPr>
              <w:t>паспорта и сертификаты качества на используемые им материалы при выполнение работ по сервисному обслуживанию материалы на бумажном носителе (1 экземпляр);</w:t>
            </w:r>
          </w:p>
          <w:p>
            <w:pPr>
              <w:pStyle w:val="Normal"/>
              <w:widowControl w:val="false"/>
              <w:numPr>
                <w:ilvl w:val="0"/>
                <w:numId w:val="0"/>
              </w:numPr>
              <w:tabs>
                <w:tab w:val="clear" w:pos="708"/>
                <w:tab w:val="left" w:pos="373" w:leader="none"/>
              </w:tabs>
              <w:ind w:left="0" w:hanging="0"/>
              <w:jc w:val="both"/>
              <w:rPr>
                <w:lang w:val="ru-RU"/>
              </w:rPr>
            </w:pPr>
            <w:r>
              <w:rPr>
                <w:bCs/>
                <w:lang w:val="ru-RU"/>
              </w:rPr>
              <w:t>2) Все закупаемые и применяемые материалы и запасные части должны быть новыми и не использованными ранее;</w:t>
            </w:r>
          </w:p>
          <w:p>
            <w:pPr>
              <w:pStyle w:val="Normal"/>
              <w:widowControl w:val="false"/>
              <w:numPr>
                <w:ilvl w:val="0"/>
                <w:numId w:val="0"/>
              </w:numPr>
              <w:tabs>
                <w:tab w:val="clear" w:pos="708"/>
                <w:tab w:val="left" w:pos="373" w:leader="none"/>
              </w:tabs>
              <w:ind w:left="0" w:hanging="0"/>
              <w:jc w:val="both"/>
              <w:rPr>
                <w:lang w:val="ru-RU"/>
              </w:rPr>
            </w:pPr>
            <w:r>
              <w:rPr>
                <w:bCs/>
                <w:lang w:val="ru-RU"/>
              </w:rPr>
              <w:t>3) В случае необходимости ремонта отдельных узлов механизма должны использоваться только оригинальные запасные части.</w:t>
            </w:r>
          </w:p>
        </w:tc>
      </w:tr>
      <w:tr>
        <w:trPr>
          <w:trHeight w:val="144" w:hRule="atLeast"/>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bCs/>
                <w:color w:val="000000"/>
                <w:lang w:val="ru-RU"/>
              </w:rPr>
              <w:t>3.4</w:t>
            </w:r>
          </w:p>
        </w:tc>
        <w:tc>
          <w:tcPr>
            <w:tcW w:w="1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Организация оказания услуг</w:t>
            </w:r>
          </w:p>
        </w:tc>
        <w:tc>
          <w:tcPr>
            <w:tcW w:w="72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73"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Услуги оказываются в соответствии с НТД:</w:t>
            </w:r>
          </w:p>
          <w:p>
            <w:pPr>
              <w:pStyle w:val="Normal"/>
              <w:widowControl w:val="false"/>
              <w:tabs>
                <w:tab w:val="clear" w:pos="708"/>
                <w:tab w:val="left" w:pos="7500"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1)  PGS01.04.09-23 - паспорт.</w:t>
            </w:r>
          </w:p>
          <w:p>
            <w:pPr>
              <w:pStyle w:val="Normal"/>
              <w:widowControl w:val="false"/>
              <w:tabs>
                <w:tab w:val="clear" w:pos="708"/>
                <w:tab w:val="left" w:pos="7500"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2)  PGS01.04.09-23 - Руководство по монтажу и эксплуатации.</w:t>
            </w:r>
          </w:p>
          <w:p>
            <w:pPr>
              <w:pStyle w:val="Normal"/>
              <w:widowControl w:val="false"/>
              <w:tabs>
                <w:tab w:val="clear" w:pos="708"/>
                <w:tab w:val="left" w:pos="7500"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3)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(в ред. Приказа Ростехнадзора от 22.01.2024 №16).</w:t>
            </w:r>
          </w:p>
          <w:p>
            <w:pPr>
              <w:pStyle w:val="Normal"/>
              <w:widowControl w:val="false"/>
              <w:tabs>
                <w:tab w:val="clear" w:pos="708"/>
                <w:tab w:val="left" w:pos="373"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Организация оказания услуг:</w:t>
            </w:r>
          </w:p>
          <w:p>
            <w:pPr>
              <w:pStyle w:val="Normal"/>
              <w:widowControl w:val="false"/>
              <w:tabs>
                <w:tab w:val="clear" w:pos="708"/>
                <w:tab w:val="left" w:pos="373" w:leader="none"/>
              </w:tabs>
              <w:ind w:left="0" w:hanging="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1) Исполнитель должен обеспечить входной контроль поступающих для сервисного обслуживания материалов. </w:t>
            </w:r>
          </w:p>
          <w:p>
            <w:pPr>
              <w:pStyle w:val="Normal"/>
              <w:widowControl w:val="false"/>
              <w:tabs>
                <w:tab w:val="clear" w:pos="708"/>
                <w:tab w:val="left" w:pos="373" w:leader="none"/>
              </w:tabs>
              <w:ind w:left="0" w:hanging="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Входной контроль поступающих материалов должен включать проверку: </w:t>
            </w:r>
          </w:p>
          <w:p>
            <w:pPr>
              <w:pStyle w:val="Normal"/>
              <w:widowControl w:val="false"/>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а)  Наличия соответствующих сертификатов на материалы и ЗИП.</w:t>
            </w:r>
          </w:p>
          <w:p>
            <w:pPr>
              <w:pStyle w:val="Normal"/>
              <w:widowControl w:val="false"/>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б) Наличия и надлежащего заполнения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pPr>
              <w:pStyle w:val="Normal"/>
              <w:widowControl w:val="false"/>
              <w:tabs>
                <w:tab w:val="clear" w:pos="708"/>
                <w:tab w:val="left" w:pos="373"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2) Текущий контроль оказания услуг должен включать в себя надзор за правильностью и последовательностью выполнения отдельных технологических операций.</w:t>
            </w:r>
          </w:p>
          <w:p>
            <w:pPr>
              <w:pStyle w:val="Normal"/>
              <w:widowControl w:val="false"/>
              <w:tabs>
                <w:tab w:val="clear" w:pos="708"/>
                <w:tab w:val="left" w:pos="373"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3) Приемочный контроль. Перечень этапов и видов оказания услуг, подлежащих приемке, должен быть согласован с Заказчиком.</w:t>
            </w:r>
          </w:p>
          <w:p>
            <w:pPr>
              <w:pStyle w:val="Normal"/>
              <w:widowControl w:val="false"/>
              <w:tabs>
                <w:tab w:val="clear" w:pos="708"/>
                <w:tab w:val="left" w:pos="373" w:leader="none"/>
              </w:tabs>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4) Передача оборудования для выполнения работ по сервисному обслуживанию проходит по Акту приема-передачи.</w:t>
            </w:r>
          </w:p>
        </w:tc>
      </w:tr>
      <w:tr>
        <w:trPr>
          <w:trHeight w:val="827" w:hRule="atLeast"/>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bCs/>
                <w:color w:val="000000"/>
                <w:lang w:val="ru-RU"/>
              </w:rPr>
              <w:t>3.5</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bCs/>
                <w:color w:val="000000"/>
                <w:lang w:val="ru-RU" w:eastAsia="x-none"/>
              </w:rPr>
              <w:t xml:space="preserve">Требования к предоставлению отчетной и исполнительной документации </w:t>
            </w:r>
          </w:p>
        </w:tc>
        <w:tc>
          <w:tcPr>
            <w:tcW w:w="72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tabs>
                <w:tab w:val="clear" w:pos="708"/>
                <w:tab w:val="left" w:pos="231" w:leader="none"/>
              </w:tabs>
              <w:ind w:left="0" w:hanging="0"/>
              <w:jc w:val="both"/>
              <w:rPr>
                <w:lang w:val="ru-RU"/>
              </w:rPr>
            </w:pPr>
            <w:r>
              <w:rPr>
                <w:lang w:val="ru-RU"/>
              </w:rPr>
              <w:t>Представить Заказчику с актами оказанных услуг исполнительную документацию (журналы ведения работ, сертификаты качества на применённые материалы, акты входного контроля качества поставляемых материалов, протоколы, копии аттестационных документов уполномоченного ремонтного персонала).</w:t>
            </w:r>
          </w:p>
          <w:p>
            <w:pPr>
              <w:pStyle w:val="Normal"/>
              <w:widowControl w:val="false"/>
              <w:numPr>
                <w:ilvl w:val="0"/>
                <w:numId w:val="3"/>
              </w:numPr>
              <w:tabs>
                <w:tab w:val="clear" w:pos="708"/>
                <w:tab w:val="left" w:pos="231" w:leader="none"/>
              </w:tabs>
              <w:ind w:left="0" w:hanging="0"/>
              <w:jc w:val="both"/>
              <w:rPr>
                <w:lang w:val="ru-RU"/>
              </w:rPr>
            </w:pPr>
            <w:r>
              <w:rPr>
                <w:lang w:val="ru-RU"/>
              </w:rPr>
              <w:t xml:space="preserve">Отчётные документы представить на бумажном носителе в 1 экземпляре,  на электронном носителе в 1 экземпляре в форматах *.dwg, *.vsd, *.dос, *.хls.  </w:t>
            </w:r>
            <w:r>
              <w:rPr>
                <w:color w:val="000000"/>
                <w:lang w:val="ru-RU"/>
              </w:rPr>
              <w:t xml:space="preserve"> </w:t>
            </w:r>
          </w:p>
        </w:tc>
      </w:tr>
    </w:tbl>
    <w:p>
      <w:pPr>
        <w:pStyle w:val="Normal"/>
        <w:ind w:left="720" w:hanging="0"/>
        <w:jc w:val="both"/>
        <w:rPr>
          <w:b/>
          <w:bCs/>
          <w:color w:val="000000"/>
          <w:lang w:val="ru-RU"/>
        </w:rPr>
      </w:pPr>
      <w:r>
        <w:rPr>
          <w:b/>
          <w:bCs/>
          <w:color w:val="000000"/>
          <w:lang w:val="ru-RU"/>
        </w:rPr>
      </w:r>
    </w:p>
    <w:p>
      <w:pPr>
        <w:pStyle w:val="Normal"/>
        <w:ind w:left="720" w:hanging="0"/>
        <w:jc w:val="both"/>
        <w:rPr>
          <w:b/>
          <w:bCs/>
          <w:color w:val="000000"/>
          <w:lang w:val="ru-RU"/>
        </w:rPr>
      </w:pPr>
      <w:r>
        <w:rPr>
          <w:b/>
          <w:bCs/>
          <w:color w:val="000000"/>
          <w:lang w:val="ru-RU"/>
        </w:rPr>
      </w:r>
    </w:p>
    <w:p>
      <w:pPr>
        <w:pStyle w:val="Normal"/>
        <w:numPr>
          <w:ilvl w:val="0"/>
          <w:numId w:val="2"/>
        </w:numPr>
        <w:tabs>
          <w:tab w:val="clear" w:pos="708"/>
          <w:tab w:val="left" w:pos="360" w:leader="none"/>
        </w:tabs>
        <w:jc w:val="both"/>
        <w:rPr>
          <w:lang w:val="ru-RU"/>
        </w:rPr>
      </w:pPr>
      <w:r>
        <w:rPr>
          <w:b/>
          <w:bCs/>
          <w:color w:val="000000"/>
          <w:lang w:val="ru-RU"/>
        </w:rPr>
        <w:t>Сроки выполнения работ.</w:t>
      </w:r>
    </w:p>
    <w:p>
      <w:pPr>
        <w:pStyle w:val="ListParagraph"/>
        <w:numPr>
          <w:ilvl w:val="0"/>
          <w:numId w:val="0"/>
        </w:numPr>
        <w:ind w:left="0" w:hanging="0"/>
        <w:jc w:val="both"/>
        <w:rPr>
          <w:lang w:val="ru-RU"/>
        </w:rPr>
      </w:pPr>
      <w:r>
        <w:rPr>
          <w:color w:val="000000"/>
          <w:lang w:val="ru-RU"/>
        </w:rPr>
        <w:t>5.1 Начало: день, следующий за днем подписания договора.</w:t>
      </w:r>
    </w:p>
    <w:p>
      <w:pPr>
        <w:pStyle w:val="ListParagraph"/>
        <w:numPr>
          <w:ilvl w:val="0"/>
          <w:numId w:val="0"/>
        </w:numPr>
        <w:ind w:left="0" w:hanging="0"/>
        <w:jc w:val="both"/>
        <w:rPr>
          <w:lang w:val="ru-RU"/>
        </w:rPr>
      </w:pPr>
      <w:r>
        <w:rPr>
          <w:color w:val="000000"/>
          <w:lang w:val="ru-RU"/>
        </w:rPr>
        <w:t>5.2 Окончание: в течении 90 дней с даты подписания договора.</w:t>
      </w:r>
    </w:p>
    <w:p>
      <w:pPr>
        <w:pStyle w:val="ListParagraph"/>
        <w:numPr>
          <w:ilvl w:val="0"/>
          <w:numId w:val="0"/>
        </w:numPr>
        <w:ind w:left="0" w:hanging="0"/>
        <w:jc w:val="both"/>
        <w:rPr>
          <w:lang w:val="ru-RU"/>
        </w:rPr>
      </w:pPr>
      <w:r>
        <w:rPr>
          <w:b/>
          <w:bCs/>
          <w:color w:val="000000"/>
          <w:lang w:val="ru-RU"/>
        </w:rPr>
        <w:t>6. Иные условия выполнения работ.</w:t>
      </w:r>
    </w:p>
    <w:p>
      <w:pPr>
        <w:pStyle w:val="ListParagraph"/>
        <w:numPr>
          <w:ilvl w:val="0"/>
          <w:numId w:val="0"/>
        </w:numPr>
        <w:ind w:left="0" w:hanging="0"/>
        <w:jc w:val="both"/>
        <w:rPr>
          <w:lang w:val="ru-RU"/>
        </w:rPr>
      </w:pPr>
      <w:r>
        <w:rPr>
          <w:bCs/>
          <w:color w:val="000000"/>
          <w:lang w:val="ru-RU"/>
        </w:rPr>
        <w:t>6.1 Не требуются.</w:t>
      </w:r>
    </w:p>
    <w:p>
      <w:pPr>
        <w:pStyle w:val="ListParagraph"/>
        <w:numPr>
          <w:ilvl w:val="0"/>
          <w:numId w:val="0"/>
        </w:numPr>
        <w:ind w:left="0" w:hanging="0"/>
        <w:jc w:val="both"/>
        <w:rPr>
          <w:lang w:val="ru-RU"/>
        </w:rPr>
      </w:pPr>
      <w:r>
        <w:rPr>
          <w:b/>
          <w:bCs/>
          <w:color w:val="000000"/>
          <w:lang w:val="ru-RU"/>
        </w:rPr>
        <w:t>7. Приложения к ТТ:</w:t>
      </w:r>
    </w:p>
    <w:p>
      <w:pPr>
        <w:pStyle w:val="Normal"/>
        <w:tabs>
          <w:tab w:val="clear" w:pos="708"/>
          <w:tab w:val="left" w:pos="567" w:leader="none"/>
        </w:tabs>
        <w:jc w:val="both"/>
        <w:rPr>
          <w:lang w:val="ru-RU"/>
        </w:rPr>
      </w:pPr>
      <w:r>
        <w:rPr>
          <w:lang w:val="ru-RU"/>
        </w:rPr>
      </w:r>
    </w:p>
    <w:p>
      <w:pPr>
        <w:pStyle w:val="Normal"/>
        <w:tabs>
          <w:tab w:val="clear" w:pos="708"/>
          <w:tab w:val="left" w:pos="567" w:leader="none"/>
        </w:tabs>
        <w:jc w:val="both"/>
        <w:rPr>
          <w:lang w:val="ru-RU"/>
        </w:rPr>
      </w:pPr>
      <w:r>
        <w:rPr>
          <w:b/>
          <w:szCs w:val="20"/>
          <w:lang w:val="ru-RU"/>
        </w:rPr>
        <w:t>Приложение №1</w:t>
      </w:r>
      <w:r>
        <w:rPr>
          <w:szCs w:val="20"/>
          <w:lang w:val="ru-RU"/>
        </w:rPr>
        <w:t xml:space="preserve"> </w:t>
      </w:r>
      <w:r>
        <w:rPr>
          <w:b w:val="false"/>
          <w:bCs w:val="false"/>
          <w:szCs w:val="20"/>
          <w:lang w:val="ru-RU"/>
        </w:rPr>
        <w:t>«</w:t>
      </w:r>
      <w:r>
        <w:rPr>
          <w:b w:val="false"/>
          <w:bCs w:val="false"/>
          <w:szCs w:val="20"/>
          <w:shd w:fill="auto" w:val="clear"/>
          <w:lang w:val="ru-RU"/>
        </w:rPr>
        <w:t xml:space="preserve">Объем </w:t>
      </w:r>
      <w:r>
        <w:rPr>
          <w:b w:val="false"/>
          <w:bCs w:val="false"/>
          <w:color w:val="000000"/>
          <w:shd w:fill="auto" w:val="clear"/>
          <w:lang w:val="ru-RU"/>
        </w:rPr>
        <w:t>оказания услуг по Сервисному обслуживанию устройства для обследования и ремонта внутренней облицовки напорных трубопроводов Бурейской ГЭС</w:t>
      </w:r>
      <w:r>
        <w:rPr>
          <w:b w:val="false"/>
          <w:bCs w:val="false"/>
          <w:szCs w:val="20"/>
          <w:shd w:fill="auto" w:val="clear"/>
          <w:lang w:val="ru-RU"/>
        </w:rPr>
        <w:t>».</w:t>
      </w:r>
    </w:p>
    <w:p>
      <w:pPr>
        <w:pStyle w:val="Normal"/>
        <w:tabs>
          <w:tab w:val="clear" w:pos="708"/>
          <w:tab w:val="left" w:pos="567" w:leader="none"/>
        </w:tabs>
        <w:jc w:val="both"/>
        <w:rPr>
          <w:b w:val="false"/>
          <w:bCs w:val="false"/>
          <w:lang w:val="ru-RU"/>
        </w:rPr>
      </w:pPr>
      <w:r>
        <w:rPr>
          <w:b w:val="false"/>
          <w:bCs w:val="false"/>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color w:val="000000"/>
          <w:lang w:val="ru-RU"/>
        </w:rPr>
        <w:t xml:space="preserve"> </w:t>
      </w:r>
    </w:p>
    <w:p>
      <w:pPr>
        <w:pStyle w:val="Normal"/>
        <w:rPr>
          <w:color w:val="000000"/>
          <w:lang w:val="ru-RU"/>
        </w:rPr>
      </w:pPr>
      <w:r>
        <w:rPr>
          <w:color w:val="000000"/>
          <w:lang w:val="ru-RU"/>
        </w:rPr>
      </w:r>
    </w:p>
    <w:p>
      <w:pPr>
        <w:pStyle w:val="Normal"/>
        <w:rPr>
          <w:color w:val="000000"/>
          <w:lang w:val="ru-RU"/>
        </w:rPr>
      </w:pPr>
      <w:r>
        <w:rPr>
          <w:color w:val="000000"/>
          <w:lang w:val="ru-RU"/>
        </w:rPr>
      </w:r>
    </w:p>
    <w:p>
      <w:pPr>
        <w:pStyle w:val="Normal"/>
        <w:rPr>
          <w:lang w:val="ru-RU"/>
        </w:rPr>
      </w:pPr>
      <w:r>
        <w:rPr>
          <w:lang w:val="ru-RU"/>
        </w:rPr>
      </w:r>
    </w:p>
    <w:tbl>
      <w:tblPr>
        <w:tblW w:w="9549" w:type="dxa"/>
        <w:jc w:val="left"/>
        <w:tblInd w:w="22" w:type="dxa"/>
        <w:tblLayout w:type="fixed"/>
        <w:tblCellMar>
          <w:top w:w="0" w:type="dxa"/>
          <w:left w:w="108" w:type="dxa"/>
          <w:bottom w:w="0" w:type="dxa"/>
          <w:right w:w="108" w:type="dxa"/>
        </w:tblCellMar>
        <w:tblLook w:val="0000" w:noVBand="0" w:noHBand="0" w:lastColumn="0" w:firstColumn="0" w:lastRow="0" w:firstRow="0"/>
      </w:tblPr>
      <w:tblGrid>
        <w:gridCol w:w="4759"/>
        <w:gridCol w:w="4789"/>
      </w:tblGrid>
      <w:tr>
        <w:trPr/>
        <w:tc>
          <w:tcPr>
            <w:tcW w:w="4759" w:type="dxa"/>
            <w:tcBorders/>
          </w:tcPr>
          <w:p>
            <w:pPr>
              <w:pStyle w:val="Normal"/>
              <w:widowControl w:val="false"/>
              <w:rPr>
                <w:b/>
              </w:rPr>
            </w:pPr>
            <w:r>
              <w:rPr>
                <w:b/>
              </w:rPr>
              <w:t>Заказчик:</w:t>
            </w:r>
          </w:p>
        </w:tc>
        <w:tc>
          <w:tcPr>
            <w:tcW w:w="4789" w:type="dxa"/>
            <w:tcBorders/>
          </w:tcPr>
          <w:p>
            <w:pPr>
              <w:pStyle w:val="Normal"/>
              <w:widowControl w:val="false"/>
              <w:rPr>
                <w:b/>
              </w:rPr>
            </w:pPr>
            <w:r>
              <w:rPr>
                <w:b/>
                <w:lang w:val="ru-RU"/>
              </w:rPr>
              <w:t>Исполнитель</w:t>
            </w:r>
            <w:r>
              <w:rPr>
                <w:b/>
              </w:rPr>
              <w:t>:</w:t>
            </w:r>
          </w:p>
        </w:tc>
      </w:tr>
      <w:tr>
        <w:trPr/>
        <w:tc>
          <w:tcPr>
            <w:tcW w:w="4759"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9"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tabs>
          <w:tab w:val="clear" w:pos="708"/>
          <w:tab w:val="left" w:pos="3703" w:leader="none"/>
        </w:tabs>
        <w:jc w:val="right"/>
        <w:rPr>
          <w:lang w:val="ru-RU"/>
        </w:rPr>
      </w:pPr>
      <w:r>
        <w:rPr>
          <w:szCs w:val="20"/>
          <w:lang w:val="ru-RU"/>
        </w:rPr>
        <w:t>Приложение № 1 к ТТ</w:t>
      </w:r>
    </w:p>
    <w:p>
      <w:pPr>
        <w:pStyle w:val="Normal"/>
        <w:tabs>
          <w:tab w:val="clear" w:pos="708"/>
          <w:tab w:val="left" w:pos="3703" w:leader="none"/>
        </w:tabs>
        <w:jc w:val="right"/>
        <w:rPr>
          <w:szCs w:val="20"/>
          <w:lang w:val="ru-RU"/>
        </w:rPr>
      </w:pPr>
      <w:r>
        <w:rPr>
          <w:szCs w:val="20"/>
          <w:lang w:val="ru-RU"/>
        </w:rPr>
      </w:r>
    </w:p>
    <w:p>
      <w:pPr>
        <w:pStyle w:val="Normal"/>
        <w:tabs>
          <w:tab w:val="clear" w:pos="708"/>
          <w:tab w:val="left" w:pos="3703" w:leader="none"/>
        </w:tabs>
        <w:jc w:val="right"/>
        <w:rPr>
          <w:szCs w:val="20"/>
          <w:lang w:val="ru-RU"/>
        </w:rPr>
      </w:pPr>
      <w:r>
        <w:rPr>
          <w:szCs w:val="20"/>
          <w:lang w:val="ru-RU"/>
        </w:rPr>
      </w:r>
      <w:bookmarkStart w:id="22" w:name="_GoBack_Копия_1"/>
      <w:bookmarkStart w:id="23" w:name="_GoBack_Копия_1"/>
      <w:bookmarkEnd w:id="23"/>
    </w:p>
    <w:p>
      <w:pPr>
        <w:pStyle w:val="Normal"/>
        <w:tabs>
          <w:tab w:val="clear" w:pos="708"/>
          <w:tab w:val="left" w:pos="567" w:leader="none"/>
        </w:tabs>
        <w:jc w:val="both"/>
        <w:rPr>
          <w:sz w:val="24"/>
          <w:szCs w:val="24"/>
        </w:rPr>
      </w:pPr>
      <w:r>
        <w:rPr>
          <w:b w:val="false"/>
          <w:bCs w:val="false"/>
          <w:color w:val="000000"/>
          <w:sz w:val="24"/>
          <w:szCs w:val="24"/>
          <w:lang w:val="ru-RU"/>
        </w:rPr>
        <w:t>«</w:t>
      </w:r>
      <w:r>
        <w:rPr>
          <w:b w:val="false"/>
          <w:bCs w:val="false"/>
          <w:color w:val="000000"/>
          <w:sz w:val="24"/>
          <w:szCs w:val="24"/>
          <w:shd w:fill="auto" w:val="clear"/>
          <w:lang w:val="ru-RU"/>
        </w:rPr>
        <w:t>Объем оказания услуг по Сервисному обслуживанию устройства для обследования и ремонта внутренней облицовки напорных трубопроводов Бурейской ГЭС»</w:t>
      </w:r>
    </w:p>
    <w:p>
      <w:pPr>
        <w:pStyle w:val="Normal"/>
        <w:tabs>
          <w:tab w:val="clear" w:pos="708"/>
          <w:tab w:val="left" w:pos="3703" w:leader="none"/>
        </w:tabs>
        <w:rPr>
          <w:sz w:val="24"/>
          <w:szCs w:val="24"/>
          <w:lang w:val="ru-RU"/>
        </w:rPr>
      </w:pPr>
      <w:r>
        <w:rPr>
          <w:sz w:val="24"/>
          <w:szCs w:val="24"/>
          <w:lang w:val="ru-RU"/>
        </w:rPr>
      </w:r>
    </w:p>
    <w:tbl>
      <w:tblPr>
        <w:tblW w:w="5000" w:type="pct"/>
        <w:jc w:val="left"/>
        <w:tblInd w:w="-5" w:type="dxa"/>
        <w:tblLayout w:type="fixed"/>
        <w:tblCellMar>
          <w:top w:w="55" w:type="dxa"/>
          <w:left w:w="55" w:type="dxa"/>
          <w:bottom w:w="55" w:type="dxa"/>
          <w:right w:w="55" w:type="dxa"/>
        </w:tblCellMar>
      </w:tblPr>
      <w:tblGrid>
        <w:gridCol w:w="655"/>
        <w:gridCol w:w="3849"/>
        <w:gridCol w:w="934"/>
        <w:gridCol w:w="4198"/>
      </w:tblGrid>
      <w:tr>
        <w:trPr/>
        <w:tc>
          <w:tcPr>
            <w:tcW w:w="655" w:type="dxa"/>
            <w:tcBorders>
              <w:top w:val="single" w:sz="4" w:space="0" w:color="000000"/>
              <w:left w:val="single" w:sz="4" w:space="0" w:color="000000"/>
              <w:bottom w:val="single" w:sz="4" w:space="0" w:color="000000"/>
            </w:tcBorders>
          </w:tcPr>
          <w:p>
            <w:pPr>
              <w:pStyle w:val="Style29"/>
              <w:widowControl w:val="false"/>
              <w:jc w:val="center"/>
              <w:rPr>
                <w:sz w:val="24"/>
                <w:szCs w:val="24"/>
              </w:rPr>
            </w:pPr>
            <w:r>
              <w:rPr>
                <w:sz w:val="24"/>
                <w:szCs w:val="24"/>
              </w:rPr>
              <w:t>№</w:t>
            </w:r>
            <w:r>
              <w:rPr>
                <w:sz w:val="24"/>
                <w:szCs w:val="24"/>
              </w:rPr>
              <w:t>п.п</w:t>
            </w:r>
          </w:p>
        </w:tc>
        <w:tc>
          <w:tcPr>
            <w:tcW w:w="3849" w:type="dxa"/>
            <w:tcBorders>
              <w:top w:val="single" w:sz="4" w:space="0" w:color="000000"/>
              <w:left w:val="single" w:sz="4" w:space="0" w:color="000000"/>
              <w:bottom w:val="single" w:sz="4" w:space="0" w:color="000000"/>
            </w:tcBorders>
          </w:tcPr>
          <w:p>
            <w:pPr>
              <w:pStyle w:val="Style29"/>
              <w:widowControl w:val="false"/>
              <w:jc w:val="center"/>
              <w:rPr>
                <w:sz w:val="24"/>
                <w:szCs w:val="24"/>
              </w:rPr>
            </w:pPr>
            <w:r>
              <w:rPr>
                <w:sz w:val="24"/>
                <w:szCs w:val="24"/>
              </w:rPr>
              <w:t>Наименование параметра (узла)</w:t>
            </w:r>
          </w:p>
        </w:tc>
        <w:tc>
          <w:tcPr>
            <w:tcW w:w="934" w:type="dxa"/>
            <w:tcBorders>
              <w:top w:val="single" w:sz="4" w:space="0" w:color="000000"/>
              <w:left w:val="single" w:sz="4" w:space="0" w:color="000000"/>
              <w:bottom w:val="single" w:sz="4" w:space="0" w:color="000000"/>
            </w:tcBorders>
          </w:tcPr>
          <w:p>
            <w:pPr>
              <w:pStyle w:val="Style29"/>
              <w:widowControl w:val="false"/>
              <w:jc w:val="center"/>
              <w:rPr>
                <w:sz w:val="24"/>
                <w:szCs w:val="24"/>
              </w:rPr>
            </w:pPr>
            <w:r>
              <w:rPr>
                <w:sz w:val="24"/>
                <w:szCs w:val="24"/>
              </w:rPr>
              <w:t>Ед. изм.</w:t>
            </w:r>
          </w:p>
        </w:tc>
        <w:tc>
          <w:tcPr>
            <w:tcW w:w="419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sz w:val="24"/>
                <w:szCs w:val="24"/>
              </w:rPr>
            </w:pPr>
            <w:r>
              <w:rPr>
                <w:sz w:val="24"/>
                <w:szCs w:val="24"/>
              </w:rPr>
              <w:t xml:space="preserve">Объем оказания услуг  </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1.</w:t>
            </w:r>
          </w:p>
        </w:tc>
        <w:tc>
          <w:tcPr>
            <w:tcW w:w="3849" w:type="dxa"/>
            <w:tcBorders>
              <w:left w:val="single" w:sz="4" w:space="0" w:color="000000"/>
              <w:bottom w:val="single" w:sz="4" w:space="0" w:color="000000"/>
            </w:tcBorders>
          </w:tcPr>
          <w:p>
            <w:pPr>
              <w:pStyle w:val="Style29"/>
              <w:widowControl w:val="false"/>
              <w:rPr>
                <w:sz w:val="24"/>
                <w:szCs w:val="24"/>
              </w:rPr>
            </w:pPr>
            <w:r>
              <w:rPr>
                <w:sz w:val="24"/>
                <w:szCs w:val="24"/>
              </w:rPr>
              <w:t>Рама лебедки, защитные панели,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suppressAutoHyphens w:val="false"/>
              <w:rPr>
                <w:sz w:val="24"/>
                <w:szCs w:val="24"/>
              </w:rPr>
            </w:pPr>
            <w:r>
              <w:rPr>
                <w:sz w:val="24"/>
                <w:szCs w:val="24"/>
              </w:rPr>
              <w:t>Восстановление геометрии рамы визуальный контроль сварных соединений, восстановление лакокрасочного покрытия (грунт эмаль по металлу RAL 5005 сигнально синий).</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3849" w:type="dxa"/>
            <w:tcBorders>
              <w:left w:val="single" w:sz="4" w:space="0" w:color="000000"/>
              <w:bottom w:val="single" w:sz="4" w:space="0" w:color="000000"/>
            </w:tcBorders>
          </w:tcPr>
          <w:p>
            <w:pPr>
              <w:pStyle w:val="Style29"/>
              <w:widowControl w:val="false"/>
              <w:rPr>
                <w:sz w:val="24"/>
                <w:szCs w:val="24"/>
              </w:rPr>
            </w:pPr>
            <w:r>
              <w:rPr>
                <w:sz w:val="24"/>
                <w:szCs w:val="24"/>
              </w:rPr>
              <w:t xml:space="preserve">Приводные диски, шт. </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suppressAutoHyphens w:val="false"/>
              <w:rPr>
                <w:sz w:val="24"/>
                <w:szCs w:val="24"/>
              </w:rPr>
            </w:pPr>
            <w:r>
              <w:rPr>
                <w:sz w:val="24"/>
                <w:szCs w:val="24"/>
              </w:rPr>
              <w:t>Смазка приводных дисков (водонерастворимая термостойкая редукторная смазка)  VARILUB.</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3.</w:t>
            </w:r>
          </w:p>
        </w:tc>
        <w:tc>
          <w:tcPr>
            <w:tcW w:w="3849" w:type="dxa"/>
            <w:tcBorders>
              <w:left w:val="single" w:sz="4" w:space="0" w:color="000000"/>
              <w:bottom w:val="single" w:sz="4" w:space="0" w:color="000000"/>
            </w:tcBorders>
          </w:tcPr>
          <w:p>
            <w:pPr>
              <w:pStyle w:val="Style29"/>
              <w:widowControl w:val="false"/>
              <w:rPr>
                <w:sz w:val="24"/>
                <w:szCs w:val="24"/>
              </w:rPr>
            </w:pPr>
            <w:r>
              <w:rPr>
                <w:sz w:val="24"/>
                <w:szCs w:val="24"/>
              </w:rPr>
              <w:t>Канаты, метр.</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2х300</w:t>
            </w:r>
          </w:p>
        </w:tc>
        <w:tc>
          <w:tcPr>
            <w:tcW w:w="4198" w:type="dxa"/>
            <w:tcBorders>
              <w:left w:val="single" w:sz="4" w:space="0" w:color="000000"/>
              <w:bottom w:val="single" w:sz="4" w:space="0" w:color="000000"/>
              <w:right w:val="single" w:sz="4" w:space="0" w:color="000000"/>
            </w:tcBorders>
          </w:tcPr>
          <w:p>
            <w:pPr>
              <w:pStyle w:val="Style29"/>
              <w:widowControl w:val="false"/>
              <w:suppressAutoHyphens w:val="false"/>
              <w:rPr>
                <w:sz w:val="24"/>
                <w:szCs w:val="24"/>
              </w:rPr>
            </w:pPr>
            <w:r>
              <w:rPr>
                <w:sz w:val="24"/>
                <w:szCs w:val="24"/>
              </w:rPr>
              <w:t xml:space="preserve">Дефектация каната на предмет износа/разрыва нитей/изломов, нанесение смазки, укладка на канатный барабан. </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4.</w:t>
            </w:r>
          </w:p>
        </w:tc>
        <w:tc>
          <w:tcPr>
            <w:tcW w:w="3849" w:type="dxa"/>
            <w:tcBorders>
              <w:left w:val="single" w:sz="4" w:space="0" w:color="000000"/>
              <w:bottom w:val="single" w:sz="4" w:space="0" w:color="000000"/>
            </w:tcBorders>
          </w:tcPr>
          <w:p>
            <w:pPr>
              <w:pStyle w:val="Style29"/>
              <w:widowControl w:val="false"/>
              <w:rPr>
                <w:sz w:val="24"/>
                <w:szCs w:val="24"/>
              </w:rPr>
            </w:pPr>
            <w:r>
              <w:rPr>
                <w:sz w:val="24"/>
                <w:szCs w:val="24"/>
              </w:rPr>
              <w:t>Электронное устройство ограничения нагрузки, лебедка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rPr>
                <w:sz w:val="24"/>
                <w:szCs w:val="24"/>
              </w:rPr>
            </w:pPr>
            <w:r>
              <w:rPr>
                <w:sz w:val="24"/>
                <w:szCs w:val="24"/>
              </w:rPr>
              <w:t xml:space="preserve">Проверка/ревизия. </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5.</w:t>
            </w:r>
          </w:p>
        </w:tc>
        <w:tc>
          <w:tcPr>
            <w:tcW w:w="3849" w:type="dxa"/>
            <w:tcBorders>
              <w:left w:val="single" w:sz="4" w:space="0" w:color="000000"/>
              <w:bottom w:val="single" w:sz="4" w:space="0" w:color="000000"/>
            </w:tcBorders>
          </w:tcPr>
          <w:p>
            <w:pPr>
              <w:pStyle w:val="Style29"/>
              <w:widowControl w:val="false"/>
              <w:rPr>
                <w:sz w:val="24"/>
                <w:szCs w:val="24"/>
              </w:rPr>
            </w:pPr>
            <w:r>
              <w:rPr>
                <w:sz w:val="24"/>
                <w:szCs w:val="24"/>
              </w:rPr>
              <w:t>Электромагнитный тормоз, лебедка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rPr>
                <w:sz w:val="24"/>
                <w:szCs w:val="24"/>
              </w:rPr>
            </w:pPr>
            <w:r>
              <w:rPr>
                <w:sz w:val="24"/>
                <w:szCs w:val="24"/>
              </w:rPr>
              <w:t>Проверка/ревизия.</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6.</w:t>
            </w:r>
          </w:p>
        </w:tc>
        <w:tc>
          <w:tcPr>
            <w:tcW w:w="3849" w:type="dxa"/>
            <w:tcBorders>
              <w:left w:val="single" w:sz="4" w:space="0" w:color="000000"/>
              <w:bottom w:val="single" w:sz="4" w:space="0" w:color="000000"/>
            </w:tcBorders>
          </w:tcPr>
          <w:p>
            <w:pPr>
              <w:pStyle w:val="Style29"/>
              <w:widowControl w:val="false"/>
              <w:rPr>
                <w:sz w:val="24"/>
                <w:szCs w:val="24"/>
              </w:rPr>
            </w:pPr>
            <w:r>
              <w:rPr>
                <w:sz w:val="24"/>
                <w:szCs w:val="24"/>
              </w:rPr>
              <w:t>Двигатель, лебедка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suppressAutoHyphens w:val="false"/>
              <w:rPr>
                <w:sz w:val="24"/>
                <w:szCs w:val="24"/>
              </w:rPr>
            </w:pPr>
            <w:r>
              <w:rPr>
                <w:sz w:val="24"/>
                <w:szCs w:val="24"/>
              </w:rPr>
              <w:t>Осмотр, проверка крепежных элементов, очистка корпуса, продувка ротора/статора сжатым воздухом, замена смазки в подшипниках, проверка сопротивления изоляции с оформлением протокола, сборка.</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7.</w:t>
            </w:r>
          </w:p>
        </w:tc>
        <w:tc>
          <w:tcPr>
            <w:tcW w:w="3849" w:type="dxa"/>
            <w:tcBorders>
              <w:left w:val="single" w:sz="4" w:space="0" w:color="000000"/>
              <w:bottom w:val="single" w:sz="4" w:space="0" w:color="000000"/>
            </w:tcBorders>
          </w:tcPr>
          <w:p>
            <w:pPr>
              <w:pStyle w:val="Style29"/>
              <w:widowControl w:val="false"/>
              <w:rPr>
                <w:sz w:val="24"/>
                <w:szCs w:val="24"/>
              </w:rPr>
            </w:pPr>
            <w:r>
              <w:rPr>
                <w:sz w:val="24"/>
                <w:szCs w:val="24"/>
              </w:rPr>
              <w:t>Редуктор, лебедка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suppressAutoHyphens w:val="false"/>
              <w:rPr>
                <w:sz w:val="24"/>
                <w:szCs w:val="24"/>
              </w:rPr>
            </w:pPr>
            <w:r>
              <w:rPr>
                <w:sz w:val="24"/>
                <w:szCs w:val="24"/>
              </w:rPr>
              <w:t>Проверка крепежных элементов, очистка корпуса, промывка полная замена масла (Синтетическое масло CLPHG PGLP ISO VG 460, литров 10).</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8.</w:t>
            </w:r>
          </w:p>
        </w:tc>
        <w:tc>
          <w:tcPr>
            <w:tcW w:w="3849" w:type="dxa"/>
            <w:tcBorders>
              <w:left w:val="single" w:sz="4" w:space="0" w:color="000000"/>
              <w:bottom w:val="single" w:sz="4" w:space="0" w:color="000000"/>
            </w:tcBorders>
          </w:tcPr>
          <w:p>
            <w:pPr>
              <w:pStyle w:val="Style29"/>
              <w:widowControl w:val="false"/>
              <w:suppressAutoHyphens w:val="false"/>
              <w:rPr>
                <w:sz w:val="24"/>
                <w:szCs w:val="24"/>
              </w:rPr>
            </w:pPr>
            <w:r>
              <w:rPr>
                <w:sz w:val="24"/>
                <w:szCs w:val="24"/>
              </w:rPr>
              <w:t>Промышленный пульт дистанционного управления Tele Radio T80TX-MX-10B Crane RC Remote Control Frequency 433.075 - 434.775Mhz,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rPr>
                <w:sz w:val="24"/>
                <w:szCs w:val="24"/>
              </w:rPr>
            </w:pPr>
            <w:r>
              <w:rPr>
                <w:sz w:val="24"/>
                <w:szCs w:val="24"/>
              </w:rPr>
              <w:t>Проверка/ревизия (замена элементов питания NiMH 4.8V 2200 mAh GPHC232C/GP230AAHC4BMXZ ).</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9.</w:t>
            </w:r>
          </w:p>
        </w:tc>
        <w:tc>
          <w:tcPr>
            <w:tcW w:w="3849" w:type="dxa"/>
            <w:tcBorders>
              <w:left w:val="single" w:sz="4" w:space="0" w:color="000000"/>
              <w:bottom w:val="single" w:sz="4" w:space="0" w:color="000000"/>
            </w:tcBorders>
          </w:tcPr>
          <w:p>
            <w:pPr>
              <w:pStyle w:val="Normal"/>
              <w:widowControl w:val="false"/>
              <w:numPr>
                <w:ilvl w:val="0"/>
              </w:numPr>
              <w:spacing w:lineRule="auto" w:line="240" w:before="0" w:after="0"/>
              <w:jc w:val="both"/>
              <w:rPr>
                <w:sz w:val="24"/>
                <w:szCs w:val="24"/>
              </w:rPr>
            </w:pPr>
            <w:r>
              <w:rPr>
                <w:sz w:val="24"/>
                <w:szCs w:val="24"/>
              </w:rPr>
              <w:t>Промышленный приемник LE-RX-MN6, T80RX-MN-06B,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rPr>
                <w:sz w:val="24"/>
                <w:szCs w:val="24"/>
              </w:rPr>
            </w:pPr>
            <w:r>
              <w:rPr>
                <w:sz w:val="24"/>
                <w:szCs w:val="24"/>
              </w:rPr>
              <w:t xml:space="preserve">Проверка/ревизия. </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10.</w:t>
            </w:r>
          </w:p>
        </w:tc>
        <w:tc>
          <w:tcPr>
            <w:tcW w:w="3849" w:type="dxa"/>
            <w:tcBorders>
              <w:left w:val="single" w:sz="4" w:space="0" w:color="000000"/>
              <w:bottom w:val="single" w:sz="4" w:space="0" w:color="000000"/>
            </w:tcBorders>
          </w:tcPr>
          <w:p>
            <w:pPr>
              <w:pStyle w:val="Normal"/>
              <w:widowControl w:val="false"/>
              <w:numPr>
                <w:ilvl w:val="0"/>
              </w:numPr>
              <w:spacing w:lineRule="auto" w:line="240" w:before="0" w:after="0"/>
              <w:jc w:val="both"/>
              <w:rPr>
                <w:sz w:val="24"/>
                <w:szCs w:val="24"/>
              </w:rPr>
            </w:pPr>
            <w:r>
              <w:rPr>
                <w:sz w:val="24"/>
                <w:szCs w:val="24"/>
              </w:rPr>
              <w:t>Электрическая часть, лебедка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rPr>
                <w:sz w:val="24"/>
                <w:szCs w:val="24"/>
              </w:rPr>
            </w:pPr>
            <w:r>
              <w:rPr>
                <w:sz w:val="24"/>
                <w:szCs w:val="24"/>
              </w:rPr>
              <w:t>Ревизия/профконтроль.</w:t>
            </w:r>
          </w:p>
        </w:tc>
      </w:tr>
      <w:tr>
        <w:trPr/>
        <w:tc>
          <w:tcPr>
            <w:tcW w:w="655" w:type="dxa"/>
            <w:tcBorders>
              <w:left w:val="single" w:sz="4" w:space="0" w:color="000000"/>
              <w:bottom w:val="single" w:sz="4" w:space="0" w:color="000000"/>
            </w:tcBorders>
          </w:tcPr>
          <w:p>
            <w:pPr>
              <w:pStyle w:val="Style29"/>
              <w:widowControl w:val="false"/>
              <w:jc w:val="center"/>
              <w:rPr>
                <w:sz w:val="24"/>
                <w:szCs w:val="24"/>
              </w:rPr>
            </w:pPr>
            <w:r>
              <w:rPr>
                <w:sz w:val="24"/>
                <w:szCs w:val="24"/>
              </w:rPr>
              <w:t>11.</w:t>
            </w:r>
          </w:p>
        </w:tc>
        <w:tc>
          <w:tcPr>
            <w:tcW w:w="3849" w:type="dxa"/>
            <w:tcBorders>
              <w:left w:val="single" w:sz="4" w:space="0" w:color="000000"/>
              <w:bottom w:val="single" w:sz="4" w:space="0" w:color="000000"/>
            </w:tcBorders>
          </w:tcPr>
          <w:p>
            <w:pPr>
              <w:pStyle w:val="Normal"/>
              <w:widowControl w:val="false"/>
              <w:numPr>
                <w:ilvl w:val="0"/>
              </w:numPr>
              <w:spacing w:lineRule="auto" w:line="240" w:before="0" w:after="0"/>
              <w:jc w:val="both"/>
              <w:rPr>
                <w:sz w:val="24"/>
                <w:szCs w:val="24"/>
              </w:rPr>
            </w:pPr>
            <w:r>
              <w:rPr>
                <w:sz w:val="24"/>
                <w:szCs w:val="24"/>
              </w:rPr>
              <w:t>Блок питания, шт.</w:t>
            </w:r>
          </w:p>
        </w:tc>
        <w:tc>
          <w:tcPr>
            <w:tcW w:w="934" w:type="dxa"/>
            <w:tcBorders>
              <w:left w:val="single" w:sz="4" w:space="0" w:color="000000"/>
              <w:bottom w:val="single" w:sz="4" w:space="0" w:color="000000"/>
            </w:tcBorders>
          </w:tcPr>
          <w:p>
            <w:pPr>
              <w:pStyle w:val="Style29"/>
              <w:widowControl w:val="false"/>
              <w:jc w:val="center"/>
              <w:rPr>
                <w:sz w:val="24"/>
                <w:szCs w:val="24"/>
              </w:rPr>
            </w:pPr>
            <w:r>
              <w:rPr>
                <w:sz w:val="24"/>
                <w:szCs w:val="24"/>
              </w:rPr>
              <w:t>2</w:t>
            </w:r>
          </w:p>
        </w:tc>
        <w:tc>
          <w:tcPr>
            <w:tcW w:w="4198" w:type="dxa"/>
            <w:tcBorders>
              <w:left w:val="single" w:sz="4" w:space="0" w:color="000000"/>
              <w:bottom w:val="single" w:sz="4" w:space="0" w:color="000000"/>
              <w:right w:val="single" w:sz="4" w:space="0" w:color="000000"/>
            </w:tcBorders>
          </w:tcPr>
          <w:p>
            <w:pPr>
              <w:pStyle w:val="Style29"/>
              <w:widowControl w:val="false"/>
              <w:rPr>
                <w:sz w:val="24"/>
                <w:szCs w:val="24"/>
              </w:rPr>
            </w:pPr>
            <w:r>
              <w:rPr>
                <w:sz w:val="24"/>
                <w:szCs w:val="24"/>
              </w:rPr>
              <w:t>Ревизия.</w:t>
            </w:r>
          </w:p>
        </w:tc>
      </w:tr>
    </w:tbl>
    <w:p>
      <w:pPr>
        <w:pStyle w:val="Normal"/>
        <w:tabs>
          <w:tab w:val="clear" w:pos="708"/>
          <w:tab w:val="left" w:pos="3703" w:leader="none"/>
        </w:tabs>
        <w:rPr>
          <w:sz w:val="24"/>
          <w:szCs w:val="24"/>
        </w:rPr>
      </w:pPr>
      <w:r>
        <w:rPr>
          <w:sz w:val="24"/>
          <w:szCs w:val="24"/>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hanging="0"/>
        <w:jc w:val="right"/>
        <w:rPr>
          <w:sz w:val="22"/>
          <w:szCs w:val="22"/>
          <w:lang w:val="ru-RU"/>
        </w:rPr>
      </w:pP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49" w:type="dxa"/>
        <w:jc w:val="left"/>
        <w:tblInd w:w="22" w:type="dxa"/>
        <w:tblLayout w:type="fixed"/>
        <w:tblCellMar>
          <w:top w:w="0" w:type="dxa"/>
          <w:left w:w="108" w:type="dxa"/>
          <w:bottom w:w="0" w:type="dxa"/>
          <w:right w:w="108" w:type="dxa"/>
        </w:tblCellMar>
        <w:tblLook w:val="0000" w:noVBand="0" w:noHBand="0" w:lastColumn="0" w:firstColumn="0" w:lastRow="0" w:firstRow="0"/>
      </w:tblPr>
      <w:tblGrid>
        <w:gridCol w:w="4759"/>
        <w:gridCol w:w="4789"/>
      </w:tblGrid>
      <w:tr>
        <w:trPr/>
        <w:tc>
          <w:tcPr>
            <w:tcW w:w="4759" w:type="dxa"/>
            <w:tcBorders/>
          </w:tcPr>
          <w:p>
            <w:pPr>
              <w:pStyle w:val="Normal"/>
              <w:widowControl w:val="false"/>
              <w:rPr>
                <w:b/>
              </w:rPr>
            </w:pPr>
            <w:r>
              <w:rPr>
                <w:b/>
              </w:rPr>
              <w:t>Заказчик:</w:t>
            </w:r>
          </w:p>
        </w:tc>
        <w:tc>
          <w:tcPr>
            <w:tcW w:w="4789" w:type="dxa"/>
            <w:tcBorders/>
          </w:tcPr>
          <w:p>
            <w:pPr>
              <w:pStyle w:val="Normal"/>
              <w:widowControl w:val="false"/>
              <w:rPr>
                <w:b/>
              </w:rPr>
            </w:pPr>
            <w:r>
              <w:rPr>
                <w:b/>
                <w:lang w:val="ru-RU"/>
              </w:rPr>
              <w:t>Исполнитель</w:t>
            </w:r>
            <w:r>
              <w:rPr>
                <w:b/>
              </w:rPr>
              <w:t>:</w:t>
            </w:r>
          </w:p>
        </w:tc>
      </w:tr>
      <w:tr>
        <w:trPr/>
        <w:tc>
          <w:tcPr>
            <w:tcW w:w="4759"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9"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5"/>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6"/>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8">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7"/>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8"/>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9">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val="04a0" w:noVBand="1"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val="04a0" w:noVBand="1"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3"/>
      <w:headerReference w:type="first" r:id="rId14"/>
      <w:footerReference w:type="default" r:id="rId15"/>
      <w:footerReference w:type="first" r:id="rId16"/>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28</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3">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4">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5">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6">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7">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8">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cbr.ru/" TargetMode="External"/><Relationship Id="rId8" Type="http://schemas.openxmlformats.org/officeDocument/2006/relationships/hyperlink" Target="http://www.asv.org.ru))" TargetMode="External"/><Relationship Id="rId9" Type="http://schemas.openxmlformats.org/officeDocument/2006/relationships/hyperlink" Target="http://www.cbr.ru/"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Relationship Id="rId26" Type="http://schemas.openxmlformats.org/officeDocument/2006/relationships/customXml" Target="../customXml/item5.xml"/><Relationship Id="rId27" Type="http://schemas.openxmlformats.org/officeDocument/2006/relationships/customXml" Target="../customXml/item6.xml"/><Relationship Id="rId28"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AlterOffice/3.4.0.9$Linux_X86_64 LibreOffice_project/b8daf9e823b1a5463a2f48435ddc2e8696e7d4fc</Application>
  <AppVersion>15.0000</AppVersion>
  <Pages>32</Pages>
  <Words>10633</Words>
  <Characters>75928</Characters>
  <CharactersWithSpaces>86436</CharactersWithSpaces>
  <Paragraphs>689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golovachevamvi@corp.gidroogk.com</cp:lastModifiedBy>
  <cp:lastPrinted>2016-12-15T13:00:00Z</cp:lastPrinted>
  <dcterms:modified xsi:type="dcterms:W3CDTF">2026-05-14T09:45:10Z</dcterms:modified>
  <cp:revision>19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