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i/>
          <w:i/>
          <w:iCs/>
        </w:rPr>
      </w:pPr>
      <w:r>
        <w:rPr>
          <w:rFonts w:eastAsia="Calibri"/>
          <w:i/>
          <w:iCs/>
          <w:sz w:val="24"/>
          <w:szCs w:val="24"/>
          <w:lang w:eastAsia="x-none"/>
        </w:rPr>
        <w:t>ОКПД2 33.15.10 Услуги по техническому обслуживанию и сопутствующему ремонту водно-моторной техники для нужд Новосибирского участка Саяно-Шушенского филиала АО "ТК РусГидро"</w:t>
      </w:r>
    </w:p>
    <w:p>
      <w:pPr>
        <w:pStyle w:val="Normal"/>
        <w:keepNext w:val="true"/>
        <w:keepLines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2"/>
              <w:vanish w:val="false"/>
            </w:rPr>
            <w:instrText xml:space="preserve"> TOC \z \o "1-4" \u \h</w:instrText>
          </w:r>
          <w:r>
            <w:rPr>
              <w:webHidden/>
              <w:rStyle w:val="Style12"/>
              <w:vanish w:val="false"/>
            </w:rPr>
            <w:fldChar w:fldCharType="separate"/>
          </w:r>
          <w:hyperlink w:anchor="_Toc125462028">
            <w:r>
              <w:rPr>
                <w:webHidden/>
                <w:rStyle w:val="Style12"/>
                <w:vanish w:val="false"/>
              </w:rPr>
              <w:t>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29">
            <w:r>
              <w:rPr>
                <w:webHidden/>
                <w:rStyle w:val="Style12"/>
                <w:iCs/>
                <w:vanish w:val="false"/>
              </w:rPr>
              <w:t>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0">
            <w:r>
              <w:rPr>
                <w:webHidden/>
                <w:rStyle w:val="Style12"/>
                <w:iCs/>
                <w:vanish w:val="false"/>
              </w:rPr>
              <w:t>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1">
            <w:r>
              <w:rPr>
                <w:webHidden/>
                <w:rStyle w:val="Style12"/>
                <w:iCs/>
                <w:vanish w:val="false"/>
              </w:rPr>
              <w:t>1.3.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Цель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 1. Перечень объектов заказчика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4">
            <w:r>
              <w:rPr>
                <w:webHidden/>
                <w:rStyle w:val="Style12"/>
                <w:vanish w:val="false"/>
              </w:rPr>
              <w:t>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5">
            <w:r>
              <w:rPr>
                <w:webHidden/>
                <w:rStyle w:val="Style12"/>
                <w:iCs/>
                <w:vanish w:val="false"/>
              </w:rPr>
              <w:t>2.1.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6">
            <w:r>
              <w:rPr>
                <w:webHidden/>
                <w:rStyle w:val="Style12"/>
                <w:vanish w:val="false"/>
              </w:rPr>
              <w:t>2.1.1.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8">
            <w:r>
              <w:rPr>
                <w:webHidden/>
                <w:rStyle w:val="Style12"/>
                <w:vanish w:val="false"/>
              </w:rPr>
              <w:t>2.1.2.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 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40">
            <w:r>
              <w:rPr>
                <w:webHidden/>
                <w:rStyle w:val="Style12"/>
                <w:iCs/>
                <w:vanish w:val="false"/>
              </w:rPr>
              <w:t>2.2.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 4. 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42">
            <w:r>
              <w:rPr>
                <w:webHidden/>
                <w:rStyle w:val="Style12"/>
                <w:vanish w:val="false"/>
              </w:rPr>
              <w:t>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Требования к документации по ценообразованию на этапе закупки</w:t>
              <w:tab/>
              <w:t>12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  <w:lang w:val="en-US"/>
        </w:rPr>
      </w:pPr>
      <w:r>
        <w:rPr>
          <w:rFonts w:eastAsia="Calibri"/>
          <w:b/>
          <w:i/>
          <w:sz w:val="24"/>
          <w:szCs w:val="24"/>
          <w:lang w:val="en-US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25462028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bookmarkStart w:id="2" w:name="_Toc125462029"/>
      <w:r>
        <w:rPr/>
        <w:t>Обозначения и сокращения</w:t>
      </w:r>
      <w:bookmarkEnd w:id="1"/>
      <w:bookmarkEnd w:id="2"/>
    </w:p>
    <w:tbl>
      <w:tblPr>
        <w:tblW w:w="9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41"/>
        <w:gridCol w:w="7016"/>
      </w:tblGrid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spacing w:val="-2"/>
                <w:sz w:val="24"/>
                <w:szCs w:val="24"/>
              </w:rPr>
              <w:t>РФ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Акционерное общество «Транспортной компании РусГидро»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ДВС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 внутреннего сгорания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125462030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Style w:val="Style7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ОКПД2 33.15.10 Услуги по техническому обслуживанию и сопутствующему ремонту водно-моторной техники для нужд Новосибирского участка Саяно-Шушенского филиала АО "ТК РусГидро".</w:t>
        <w:br/>
      </w:r>
    </w:p>
    <w:p>
      <w:pPr>
        <w:pStyle w:val="Heading4"/>
        <w:numPr>
          <w:ilvl w:val="1"/>
          <w:numId w:val="3"/>
        </w:numPr>
        <w:spacing w:before="0" w:after="60"/>
        <w:ind w:left="431" w:hanging="431"/>
        <w:rPr/>
      </w:pPr>
      <w:bookmarkStart w:id="5" w:name="_Toc125462031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7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Проведение технического обслуживания, диагностических и сопутствующих работ с соблюдением Постановление Правительства РФ от 29.05.2025 N 780 "Об утверждении Правил оказания услуг (выполнения работ) по техническому обслуживанию и ремонту автомототранспортных средств", инструкций по эксплуатации транспортных средств, государственных стандартов к техническому состоянию транспортных средств, с целью поддержания надлежащего технического состояния транспортных средств.</w:t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7" w:name="_Toc125462032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7"/>
    </w:p>
    <w:tbl>
      <w:tblPr>
        <w:tblW w:w="97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52"/>
        <w:gridCol w:w="2268"/>
        <w:gridCol w:w="2563"/>
        <w:gridCol w:w="1276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3139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ОКПД2 33.15.10 Услуги по техническому обслуживанию и сопутствующему ремонту водно-моторной техники для нужд Новосибирского участка Саяно-Шушенского филиала АО "ТК РусГидро"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г. Новосибирск,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  <w:lang w:eastAsia="x-none"/>
              </w:rPr>
              <w:t>Weldcraft "280 Octan King"  2011 г.в.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eastAsia="Calibri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sz w:val="24"/>
                <w:szCs w:val="24"/>
                <w:shd w:fill="auto" w:val="clear"/>
                <w:lang w:eastAsia="x-none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  <w:lang w:eastAsia="x-none"/>
              </w:rPr>
              <w:t>МАРС 700  2015 г.в.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eastAsia="Calibri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sz w:val="24"/>
                <w:szCs w:val="24"/>
                <w:shd w:fill="auto" w:val="clear"/>
                <w:lang w:eastAsia="x-none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  <w:lang w:eastAsia="x-none"/>
              </w:rPr>
              <w:t>Стрелка-М  2011 г.в.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125462034"/>
      <w:bookmarkStart w:id="10" w:name="_Toc50125126"/>
      <w:bookmarkStart w:id="11" w:name="_Hlk482097611"/>
      <w:bookmarkEnd w:id="10"/>
      <w:bookmarkEnd w:id="11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rPr/>
      </w:pPr>
      <w:bookmarkStart w:id="12" w:name="_Toc125462035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2"/>
    </w:p>
    <w:p>
      <w:pPr>
        <w:pStyle w:val="Heading3"/>
        <w:numPr>
          <w:ilvl w:val="2"/>
          <w:numId w:val="3"/>
        </w:numPr>
        <w:rPr/>
      </w:pPr>
      <w:bookmarkStart w:id="13" w:name="_Toc125462036"/>
      <w:r>
        <w:rPr>
          <w:lang w:val="ru-RU"/>
        </w:rPr>
        <w:t>Требования к перечню и объему услуг</w:t>
      </w:r>
      <w:bookmarkEnd w:id="1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4" w:name="_Toc125462037"/>
      <w:bookmarkStart w:id="15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r>
        <w:rPr>
          <w:sz w:val="24"/>
          <w:szCs w:val="24"/>
          <w:lang w:val="ru-RU"/>
        </w:rPr>
        <w:t>и объем оказываемых услуг</w:t>
      </w:r>
      <w:bookmarkEnd w:id="14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8"/>
        <w:gridCol w:w="4849"/>
        <w:gridCol w:w="1993"/>
        <w:gridCol w:w="2119"/>
      </w:tblGrid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shd w:fill="auto" w:val="clear"/>
                <w:lang w:val="en-US" w:eastAsia="x-none"/>
              </w:rPr>
              <w:t>Weldcraft "280 Octan King"</w:t>
            </w:r>
            <w:r>
              <w:rPr>
                <w:iCs/>
                <w:color w:val="000000"/>
                <w:sz w:val="24"/>
                <w:szCs w:val="24"/>
                <w:shd w:fill="auto" w:val="clear"/>
                <w:lang w:val="en-US"/>
              </w:rPr>
              <w:t xml:space="preserve">, 2011 </w:t>
            </w:r>
            <w:r>
              <w:rPr>
                <w:iCs/>
                <w:color w:val="000000"/>
                <w:sz w:val="24"/>
                <w:szCs w:val="24"/>
                <w:shd w:fill="auto" w:val="clear"/>
              </w:rPr>
              <w:t>год</w:t>
            </w:r>
            <w:r>
              <w:rPr>
                <w:iCs/>
                <w:color w:val="000000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  <w:shd w:fill="auto" w:val="clear"/>
              </w:rPr>
              <w:t>вып</w:t>
            </w:r>
            <w:r>
              <w:rPr>
                <w:iCs/>
                <w:color w:val="000000"/>
                <w:sz w:val="24"/>
                <w:szCs w:val="24"/>
                <w:shd w:fill="auto" w:val="clear"/>
                <w:lang w:val="en-US"/>
              </w:rPr>
              <w:t>.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4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ind w:hanging="392"/>
              <w:jc w:val="center"/>
              <w:textAlignment w:val="baseline"/>
              <w:rPr>
                <w:color w:val="auto"/>
                <w:highlight w:val="none"/>
                <w:shd w:fill="auto" w:val="clear"/>
              </w:rPr>
            </w:pPr>
            <w:r>
              <w:rPr>
                <w:bCs/>
                <w:i/>
                <w:color w:val="000000"/>
                <w:sz w:val="24"/>
                <w:szCs w:val="24"/>
                <w:shd w:fill="auto" w:val="clear"/>
              </w:rPr>
              <w:t>ТО-1</w:t>
            </w:r>
            <w:r>
              <w:rPr>
                <w:bCs/>
                <w:i/>
                <w:color w:val="000000"/>
                <w:sz w:val="24"/>
                <w:szCs w:val="24"/>
                <w:shd w:fill="auto" w:val="clear"/>
              </w:rPr>
              <w:t>4</w:t>
            </w:r>
            <w:r>
              <w:rPr>
                <w:bCs/>
                <w:i/>
                <w:color w:val="000000"/>
                <w:sz w:val="24"/>
                <w:szCs w:val="24"/>
                <w:shd w:fill="auto" w:val="clear"/>
              </w:rPr>
              <w:t>0 м/ч *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14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bCs/>
                <w:i/>
                <w:color w:val="000000"/>
                <w:sz w:val="24"/>
                <w:szCs w:val="24"/>
                <w:shd w:fill="auto" w:val="clear"/>
              </w:rPr>
              <w:t>Текущий ремонт рулевого управления, корпуса судна, топливной аппаратуры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1</w:t>
            </w:r>
          </w:p>
        </w:tc>
      </w:tr>
      <w:tr>
        <w:trPr/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shd w:fill="auto" w:val="clear"/>
                <w:lang w:val="en-US" w:eastAsia="x-none"/>
              </w:rPr>
              <w:t>МАРС 700</w:t>
            </w:r>
            <w:r>
              <w:rPr>
                <w:iCs/>
                <w:color w:val="000000"/>
                <w:sz w:val="24"/>
                <w:szCs w:val="24"/>
                <w:shd w:fill="auto" w:val="clear"/>
                <w:lang w:val="en-US"/>
              </w:rPr>
              <w:t xml:space="preserve">, 2015 </w:t>
            </w:r>
            <w:r>
              <w:rPr>
                <w:iCs/>
                <w:color w:val="000000"/>
                <w:sz w:val="24"/>
                <w:szCs w:val="24"/>
                <w:shd w:fill="auto" w:val="clear"/>
              </w:rPr>
              <w:t>год</w:t>
            </w:r>
            <w:r>
              <w:rPr>
                <w:iCs/>
                <w:color w:val="000000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  <w:shd w:fill="auto" w:val="clear"/>
              </w:rPr>
              <w:t>вып</w:t>
            </w:r>
            <w:r>
              <w:rPr>
                <w:iCs/>
                <w:color w:val="000000"/>
                <w:sz w:val="24"/>
                <w:szCs w:val="24"/>
                <w:shd w:fill="auto" w:val="clear"/>
                <w:lang w:val="en-US"/>
              </w:rPr>
              <w:t>.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0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3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bCs/>
                <w:i/>
                <w:color w:val="000000"/>
                <w:sz w:val="24"/>
                <w:szCs w:val="24"/>
                <w:shd w:fill="auto" w:val="clear"/>
              </w:rPr>
              <w:t>ТО-</w:t>
            </w:r>
            <w:r>
              <w:rPr>
                <w:bCs/>
                <w:i/>
                <w:color w:val="000000"/>
                <w:sz w:val="24"/>
                <w:szCs w:val="24"/>
                <w:shd w:fill="auto" w:val="clear"/>
                <w:lang w:val="en-US"/>
              </w:rPr>
              <w:t>10 м/ч</w:t>
            </w:r>
            <w:r>
              <w:rPr>
                <w:bCs/>
                <w:i/>
                <w:color w:val="000000"/>
                <w:sz w:val="24"/>
                <w:szCs w:val="24"/>
                <w:shd w:fill="auto" w:val="clear"/>
              </w:rPr>
              <w:t>*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4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bCs/>
                <w:i/>
                <w:color w:val="000000"/>
                <w:sz w:val="24"/>
                <w:szCs w:val="24"/>
                <w:shd w:fill="auto" w:val="clear"/>
              </w:rPr>
              <w:t>Текущий ремонт рулевого управления, корпуса судна, топливной аппаратуры, скег,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1</w:t>
            </w:r>
          </w:p>
        </w:tc>
      </w:tr>
      <w:tr>
        <w:trPr/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shd w:fill="auto" w:val="clear"/>
                <w:lang w:val="en-US" w:eastAsia="x-none"/>
              </w:rPr>
              <w:t>Стрелка-М г.в.</w:t>
            </w:r>
            <w:r>
              <w:rPr>
                <w:iCs/>
                <w:color w:val="000000"/>
                <w:sz w:val="24"/>
                <w:szCs w:val="24"/>
                <w:shd w:fill="auto" w:val="clear"/>
                <w:lang w:val="en-US"/>
              </w:rPr>
              <w:t xml:space="preserve"> 2011 </w:t>
            </w:r>
            <w:r>
              <w:rPr>
                <w:iCs/>
                <w:color w:val="000000"/>
                <w:sz w:val="24"/>
                <w:szCs w:val="24"/>
                <w:shd w:fill="auto" w:val="clear"/>
              </w:rPr>
              <w:t>год</w:t>
            </w:r>
            <w:r>
              <w:rPr>
                <w:iCs/>
                <w:color w:val="000000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  <w:shd w:fill="auto" w:val="clear"/>
              </w:rPr>
              <w:t>вып</w:t>
            </w:r>
            <w:r>
              <w:rPr>
                <w:iCs/>
                <w:color w:val="000000"/>
                <w:sz w:val="24"/>
                <w:szCs w:val="24"/>
                <w:shd w:fill="auto" w:val="clear"/>
                <w:lang w:val="en-US"/>
              </w:rPr>
              <w:t>.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5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bCs/>
                <w:i/>
                <w:color w:val="000000"/>
                <w:sz w:val="24"/>
                <w:szCs w:val="24"/>
                <w:shd w:fill="auto" w:val="clear"/>
              </w:rPr>
              <w:t>ТО-5 м/ч*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6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bCs/>
                <w:i/>
                <w:color w:val="000000"/>
                <w:sz w:val="24"/>
                <w:szCs w:val="24"/>
                <w:shd w:fill="auto" w:val="clear"/>
              </w:rPr>
              <w:t>Текущий ремонт рулевого управления, корпуса судна, топливной аппаратуры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16" w:name="_Toc125462038"/>
      <w:bookmarkStart w:id="17" w:name="_Toc51339696"/>
      <w:r>
        <w:rPr>
          <w:lang w:val="ru-RU"/>
        </w:rPr>
        <w:t xml:space="preserve">Требования </w:t>
      </w:r>
      <w:bookmarkEnd w:id="17"/>
      <w:r>
        <w:rPr>
          <w:lang w:val="ru-RU"/>
        </w:rPr>
        <w:t>к срокам оказания услуг</w:t>
      </w:r>
      <w:bookmarkEnd w:id="1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8" w:name="_Toc125462039"/>
      <w:bookmarkStart w:id="19" w:name="_Toc50125127"/>
      <w:bookmarkStart w:id="20" w:name="_Toc51339697"/>
      <w:bookmarkStart w:id="21" w:name="_Toc501251261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2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оказания услуг</w:t>
      </w:r>
      <w:bookmarkEnd w:id="18"/>
    </w:p>
    <w:tbl>
      <w:tblPr>
        <w:tblW w:w="97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2"/>
        <w:gridCol w:w="2548"/>
        <w:gridCol w:w="2981"/>
        <w:gridCol w:w="3114"/>
      </w:tblGrid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Услуги по техническому обслуживанию и сопутствующему ремонту водно-моторной техники для нужд Новосибирского участка Саяно-Шушенского филиала АО "ТК РусГидро"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момента заключения договора, но не ранее 01.01.202</w:t>
            </w:r>
            <w:r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3" w:name="_Toc46743510"/>
            <w:r>
              <w:rPr>
                <w:bCs/>
                <w:sz w:val="24"/>
                <w:szCs w:val="24"/>
              </w:rPr>
              <w:t>по 31.12.202</w:t>
            </w:r>
            <w:r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 xml:space="preserve"> г.</w:t>
            </w:r>
            <w:bookmarkEnd w:id="23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851" w:gutter="0" w:header="680" w:top="1134" w:footer="759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4" w:name="_Toc51339698"/>
      <w:bookmarkStart w:id="25" w:name="_Toc125462040"/>
      <w:bookmarkStart w:id="26" w:name="_Toc46743511"/>
      <w:r>
        <w:rPr/>
        <w:t xml:space="preserve">Требования к </w:t>
      </w:r>
      <w:bookmarkEnd w:id="26"/>
      <w:r>
        <w:rPr>
          <w:lang w:val="ru-RU"/>
        </w:rPr>
        <w:t>качеству услуг</w:t>
      </w:r>
      <w:bookmarkEnd w:id="2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7" w:name="_Toc12546204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4"/>
      <w:r>
        <w:rPr>
          <w:sz w:val="24"/>
          <w:szCs w:val="24"/>
          <w:lang w:val="ru-RU"/>
        </w:rPr>
        <w:t>качеству услуг</w:t>
      </w:r>
      <w:bookmarkEnd w:id="27"/>
      <w:r>
        <w:rPr>
          <w:sz w:val="24"/>
          <w:szCs w:val="24"/>
        </w:rPr>
        <w:t xml:space="preserve"> </w:t>
      </w:r>
    </w:p>
    <w:p>
      <w:pPr>
        <w:pStyle w:val="Normal"/>
        <w:rPr>
          <w:bCs/>
          <w:i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1-31 Таблицы 2): </w:t>
      </w:r>
      <w:r>
        <w:rPr>
          <w:bCs/>
        </w:rPr>
        <w:t>ТО, Текущий ремонт подвески, Текущий ремонт ДВС.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rStyle w:val="Style7"/>
          <w:b w:val="false"/>
          <w:iCs/>
          <w:sz w:val="24"/>
          <w:szCs w:val="24"/>
        </w:rPr>
        <w:t xml:space="preserve"> </w:t>
      </w:r>
    </w:p>
    <w:tbl>
      <w:tblPr>
        <w:tblStyle w:val="affff5"/>
        <w:tblW w:w="1488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3404"/>
        <w:gridCol w:w="2690"/>
        <w:gridCol w:w="2929"/>
        <w:gridCol w:w="2743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8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Услуги по проведению работ по техническому обслуживанию не может превышать более 1 (одних) суток и срок проведения работ по ремонту не может превышать более 30 суток с момента сдачи транспортного средства (далее – ТС) исполнителю. При невозможности проведения работ по ТО менее 1 (одних) суток и ремонта менее 30 суток с момента сдачи водно-моторной техники, исполнитель дополнительно согласовывает с заказчиком сроки проведения работ и предоставляет бесплатное хранение водно-моторной техники на охраняемой территории на время ожидания работ и их проведения.</w:t>
            </w:r>
          </w:p>
        </w:tc>
        <w:tc>
          <w:tcPr>
            <w:tcW w:w="269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Водно-моторная техника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прошедшая техническое обслуживание и ремонт должны отвечать требованиям, регламентирующим техническое состояние и оборудование водно-моторной техники.</w:t>
            </w:r>
          </w:p>
        </w:tc>
        <w:tc>
          <w:tcPr>
            <w:tcW w:w="269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>
              <w:top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ТО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водно-моторной техники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Исполнитель обязан производить в соответствии с регламентом завода-изготовителя</w:t>
            </w:r>
          </w:p>
        </w:tc>
        <w:tc>
          <w:tcPr>
            <w:tcW w:w="269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случае сдачи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водно-моторной техники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более чем на одни сутки сервисная организация оформляет приемо-сдаточный акт по форме, предусмотренной организацией Заказчика, который подписывают представители обеих сторон. В исключительных случаях осмотр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водно-моторной техники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может осуществляться на территории Заказчика.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Cs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 xml:space="preserve">При проведении работ по ТО и/или текущему ремонту преимущественно применение оригинальных запасных частей и расходных материалов, рекомендованных заводом-изготовителем. Услуги оказываются в полном объеме согласно регламенту и требованиям завода-изготовителя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водно-моторной техники</w:t>
            </w:r>
            <w:r>
              <w:rPr>
                <w:rFonts w:cs="Times New Roman"/>
                <w:bCs/>
                <w:kern w:val="0"/>
                <w:lang w:val="ru-RU" w:eastAsia="ru-RU" w:bidi="ar-SA"/>
              </w:rPr>
              <w:t>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28" w:hanging="0"/>
              <w:contextualSpacing/>
              <w:jc w:val="both"/>
              <w:rPr>
                <w:b/>
                <w:lang w:eastAsia="x-none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 xml:space="preserve">Запасные части, детали и расходные материалы, установленные на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водно-моторной техники</w:t>
            </w:r>
            <w:r>
              <w:rPr>
                <w:rFonts w:cs="Times New Roman"/>
                <w:bCs/>
                <w:kern w:val="0"/>
                <w:lang w:val="ru-RU" w:eastAsia="ru-RU" w:bidi="ar-SA"/>
              </w:rPr>
              <w:t xml:space="preserve"> в ходе оказания услуг и на которые в установленном порядке Заказчиком оформлена рекламация (претензия к качеству, функционированию), подлежат обязательной замене за счет средств Исполнителя в течение 5 (пяти) рабочих дней.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1.4.3.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37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 случае если в ходе проведения технических воздействий выявлена, необходимость замены как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ой-либо детали, узла или агрегата стоимость, которой или стоимость работы по замене которой превышает 5000 (Пять тысяч) рублей без НДС, Исполнитель обязан провести дополнит</w:t>
            </w:r>
            <w:r>
              <w:rPr>
                <w:rFonts w:cs="Times New Roman"/>
                <w:kern w:val="0"/>
                <w:lang w:val="ru-RU" w:eastAsia="ru-RU" w:bidi="ar-SA"/>
              </w:rPr>
              <w:t>ельное согласование с Заказчиком о необходимости и порядке выполнения данной работы.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210" w:hRule="atLeast"/>
        </w:trPr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1.4.4.</w:t>
            </w:r>
          </w:p>
        </w:tc>
        <w:tc>
          <w:tcPr>
            <w:tcW w:w="567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120" w:after="240"/>
              <w:ind w:left="37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 требованию Заказчика Исполнитель обязан предоставить сертификат качества на замененные в процессе ремонта запасные части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 требованию заказчика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6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57" w:firstLine="113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120" w:after="240"/>
              <w:ind w:left="37" w:hanging="14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1.4.5.</w:t>
            </w:r>
          </w:p>
        </w:tc>
        <w:tc>
          <w:tcPr>
            <w:tcW w:w="5671" w:type="dxa"/>
            <w:gridSpan w:val="2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37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 xml:space="preserve">Все расходные материалы, замененные в процессе проведения технического обслуживания и ремонта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водно-моторной техники</w:t>
            </w:r>
            <w:r>
              <w:rPr>
                <w:rFonts w:cs="Times New Roman"/>
                <w:bCs/>
                <w:kern w:val="0"/>
                <w:lang w:val="ru-RU" w:eastAsia="ru-RU" w:bidi="ar-SA"/>
              </w:rPr>
              <w:t xml:space="preserve"> Заказчика, переходят в собственность Исполнителя, и утилизируются его силами.</w:t>
            </w:r>
          </w:p>
        </w:tc>
        <w:tc>
          <w:tcPr>
            <w:tcW w:w="26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Водно-моторная техника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прошедшая ТО и ремонт должны отвечать требованиям, регламентирующим техническое состояние и оборудование водно-моторной техники.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Допуск представителей для контроля процесса.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по требованию Заказчика допускать его представителей для контроля процесса выполнения технологических и ремонтных операций, качества и полноты оказания услуг и в целом выполнения договорных обязательств непосредственно к местам производства работ.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Передача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водно-моторной техники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после выполнения оказанных услуг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После выполнения оказанных услуг Исполнитель информирует Заказчика о готовности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водно-моторной техники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и передает его по приемо-сдаточному акту. Исполнитель предоставляет Заказчику бесплатное хранение водно-моторной техники на охраняемой территории на время ожидания работ и их проведения в течение 30 суток.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7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Трудоемкость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Трудоемкость услуг соответствует нормативной документации завода-изготовителя.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4.1.1.</w:t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ListParagraph"/>
              <w:keepNext w:val="true"/>
              <w:widowControl w:val="false"/>
              <w:suppressAutoHyphens w:val="true"/>
              <w:spacing w:before="60" w:after="60"/>
              <w:ind w:left="0" w:hanging="0"/>
              <w:contextualSpacing w:val="false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Исполнитель обязан предоставить гарантии на установленные узлы, агрегаты и запасные части согласно срокам, установленных заводом-изготовителем, а на оказанные услуги по текущему ремонту не менее 12 месяцев при условии эксплуатации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водно-моторной техники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согласно руководству по эксплуатации.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4.1.2.</w:t>
            </w:r>
          </w:p>
        </w:tc>
        <w:tc>
          <w:tcPr>
            <w:tcW w:w="567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Гарантия на проведенные работы по ТО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водно-моторной техники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должна составлять не менее 6 месяцев или 50 м/ч, что наступит ранее.</w:t>
            </w:r>
          </w:p>
        </w:tc>
        <w:tc>
          <w:tcPr>
            <w:tcW w:w="26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0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120" w:after="24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 xml:space="preserve">Участник должен иметь не менее одной собственной (либо в аренде) производственной базы для проведения ТО и ремонта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водно-моторной техники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Договор аренды или свидетельство о праве собственности</w:t>
            </w:r>
          </w:p>
        </w:tc>
        <w:tc>
          <w:tcPr>
            <w:tcW w:w="2743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992" w:right="567" w:gutter="0" w:header="680" w:top="851" w:footer="381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numPr>
          <w:ilvl w:val="0"/>
          <w:numId w:val="0"/>
        </w:numPr>
        <w:spacing w:before="0" w:after="120"/>
        <w:ind w:left="1077" w:hanging="0"/>
        <w:jc w:val="both"/>
        <w:rPr>
          <w:b/>
          <w:bCs/>
          <w:i/>
          <w:i/>
          <w:iCs/>
          <w:sz w:val="24"/>
          <w:szCs w:val="24"/>
          <w:lang w:val="x-none" w:eastAsia="x-none"/>
        </w:rPr>
      </w:pPr>
      <w:r>
        <w:rPr>
          <w:b/>
          <w:bCs/>
          <w:sz w:val="24"/>
          <w:szCs w:val="24"/>
          <w:lang w:eastAsia="x-none"/>
        </w:rPr>
        <w:t>6.</w:t>
        <w:tab/>
      </w:r>
      <w:r>
        <w:rPr>
          <w:b/>
          <w:bCs/>
          <w:sz w:val="24"/>
          <w:szCs w:val="24"/>
          <w:lang w:eastAsia="x-none"/>
        </w:rPr>
        <w:t xml:space="preserve">Требования к документации по ценообразованию на этапе заключения (исполнения) договора. </w:t>
      </w:r>
    </w:p>
    <w:p>
      <w:pPr>
        <w:pStyle w:val="BodyText"/>
        <w:numPr>
          <w:ilvl w:val="0"/>
          <w:numId w:val="0"/>
        </w:numPr>
        <w:spacing w:before="0" w:after="0"/>
        <w:ind w:left="360" w:right="0" w:hanging="0"/>
        <w:jc w:val="both"/>
        <w:rPr>
          <w:rFonts w:eastAsia="Calibri"/>
          <w:b/>
          <w:bCs/>
          <w:i/>
          <w:i/>
          <w:iCs/>
          <w:sz w:val="24"/>
          <w:szCs w:val="24"/>
          <w:shd w:fill="FFFF99" w:val="clear"/>
        </w:rPr>
      </w:pPr>
      <w:r>
        <w:rPr>
          <w:i w:val="false"/>
          <w:iCs w:val="false"/>
          <w:caps w:val="false"/>
          <w:smallCaps w:val="false"/>
          <w:sz w:val="24"/>
          <w:szCs w:val="24"/>
          <w:shd w:fill="FFFFFF" w:val="clear"/>
        </w:rPr>
        <w:t>3.1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коэффициента).</w:t>
      </w:r>
    </w:p>
    <w:p>
      <w:pPr>
        <w:pStyle w:val="BodyText"/>
        <w:numPr>
          <w:ilvl w:val="0"/>
          <w:numId w:val="0"/>
        </w:numPr>
        <w:spacing w:before="0" w:after="0"/>
        <w:ind w:left="360" w:right="0" w:hanging="0"/>
        <w:jc w:val="both"/>
        <w:rPr>
          <w:rFonts w:eastAsia="Calibri"/>
          <w:b/>
          <w:bCs/>
          <w:i/>
          <w:i/>
          <w:iCs/>
          <w:sz w:val="24"/>
          <w:szCs w:val="24"/>
          <w:shd w:fill="FFFF99" w:val="clear"/>
        </w:rPr>
      </w:pPr>
      <w:r>
        <w:rPr>
          <w:bCs/>
          <w:i w:val="false"/>
          <w:iCs w:val="false"/>
          <w:caps w:val="false"/>
          <w:smallCaps w:val="false"/>
          <w:color w:val="000000"/>
          <w:sz w:val="24"/>
          <w:szCs w:val="24"/>
          <w:shd w:fill="FFFFFF" w:val="clear"/>
          <w:lang w:eastAsia="x-none"/>
        </w:rPr>
        <w:t>3.2.  Дополнительные документы по ценообразованию (сметная документация) в состав заявки Участника не включаются».</w:t>
      </w:r>
    </w:p>
    <w:p>
      <w:pPr>
        <w:pStyle w:val="Normal"/>
        <w:ind w:left="432" w:hanging="0"/>
        <w:jc w:val="both"/>
        <w:rPr/>
      </w:pPr>
      <w:r>
        <w:rPr/>
      </w:r>
    </w:p>
    <w:p>
      <w:pPr>
        <w:pStyle w:val="Heading1"/>
        <w:keepLines/>
        <w:ind w:left="0" w:hanging="0"/>
        <w:jc w:val="center"/>
        <w:rPr>
          <w:i/>
          <w:i/>
        </w:rPr>
      </w:pPr>
      <w:r>
        <w:rPr>
          <w:i/>
        </w:rPr>
      </w:r>
    </w:p>
    <w:p>
      <w:pPr>
        <w:pStyle w:val="NoSpacing"/>
        <w:jc w:val="both"/>
        <w:rPr/>
      </w:pPr>
      <w:r>
        <w:rPr/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  <w:bookmarkStart w:id="29" w:name="_GoBack"/>
      <w:bookmarkStart w:id="30" w:name="_GoBack"/>
      <w:bookmarkEnd w:id="30"/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/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  <w:szCs w:val="18"/>
      </w:rPr>
    </w:pPr>
    <w:r>
      <w:rPr>
        <w:sz w:val="18"/>
        <w:szCs w:val="18"/>
      </w:rPr>
      <w:t>*-в соответствии с регламентом завода-изготовителя.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  <w:szCs w:val="18"/>
      </w:rPr>
    </w:pPr>
    <w:r>
      <w:rPr>
        <w:sz w:val="18"/>
        <w:szCs w:val="18"/>
      </w:rPr>
      <w:t>Примечание*: Данное требование устанавливается для оценки Участника по оценочному критерию «Квалификация (предпочтительности) участника». Не исполнение данного требования не является основанием для отклонения заявок Участников.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2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2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link w:val="17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2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3" w:customStyle="1">
    <w:name w:val="Подпункт Знак1"/>
    <w:link w:val="Style20"/>
    <w:qFormat/>
    <w:locked/>
    <w:rsid w:val="00d22f6d"/>
    <w:rPr>
      <w:sz w:val="28"/>
    </w:rPr>
  </w:style>
  <w:style w:type="character" w:styleId="Style4" w:customStyle="1">
    <w:name w:val="Текст сноски Знак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14" w:customStyle="1">
    <w:name w:val="Знак концевой сноски1"/>
    <w:qFormat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5" w:customStyle="1">
    <w:name w:val="УРОВЕНЬ_1. Знак"/>
    <w:link w:val="111"/>
    <w:qFormat/>
    <w:rsid w:val="004a17ae"/>
    <w:rPr>
      <w:rFonts w:eastAsia="Calibri"/>
      <w:caps/>
      <w:sz w:val="28"/>
      <w:szCs w:val="28"/>
      <w:lang w:eastAsia="en-US"/>
    </w:rPr>
  </w:style>
  <w:style w:type="character" w:styleId="Style12" w:customStyle="1">
    <w:name w:val="Ссылка указателя"/>
    <w:qFormat/>
    <w:rPr/>
  </w:style>
  <w:style w:type="character" w:styleId="Style13" w:customStyle="1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rsid w:val="00d561d9"/>
    <w:pPr/>
    <w:rPr>
      <w:sz w:val="20"/>
      <w:szCs w:val="20"/>
    </w:rPr>
  </w:style>
  <w:style w:type="paragraph" w:styleId="16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link w:val="Style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3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1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5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2" w:customStyle="1">
    <w:name w:val="Содержимое врезки"/>
    <w:basedOn w:val="Normal"/>
    <w:qFormat/>
    <w:pPr/>
    <w:rPr/>
  </w:style>
  <w:style w:type="paragraph" w:styleId="Style3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paragraph" w:styleId="Style35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E2123-14D5-43E4-904D-E7D27DE0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AlterOffice/3.4.0.9$Linux_X86_64 LibreOffice_project/b8daf9e823b1a5463a2f48435ddc2e8696e7d4fc</Application>
  <AppVersion>15.0000</AppVersion>
  <Pages>10</Pages>
  <Words>1288</Words>
  <Characters>8497</Characters>
  <CharactersWithSpaces>9545</CharactersWithSpaces>
  <Paragraphs>246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2023-10-31T10:07:00Z</dcterms:created>
  <dc:creator>Быстров Олег Геннадьевич</dc:creator>
  <dc:description/>
  <dc:language>ru-RU</dc:language>
  <cp:lastModifiedBy>kondrashkinoa@corp.gidroogk.com</cp:lastModifiedBy>
  <cp:lastPrinted>2023-10-11T15:34:00Z</cp:lastPrinted>
  <dcterms:modified xsi:type="dcterms:W3CDTF">2026-05-26T09:26:05Z</dcterms:modified>
  <cp:revision>19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