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</w:rPr>
      </w:pPr>
      <w:r>
        <w:rPr>
          <w:sz w:val="24"/>
        </w:rPr>
        <w:t>«Утверждаю»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Главный инженер ЦЭС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Филиал ПАО «Якутскэнерго»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_________________ М.В. Варейкис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«_____» ______________ 2025 г.</w:t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оборудования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«Поставка силового трансформатора ТДТН-10000/110 УХЛ1»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66528_4229055866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30_4229055866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32_4229055866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34_4229055866">
            <w:r>
              <w:rPr>
                <w:webHidden/>
                <w:rStyle w:val="Style14"/>
                <w:vanish w:val="false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36_4229055866">
            <w:r>
              <w:rPr>
                <w:webHidden/>
                <w:rStyle w:val="Style14"/>
                <w:vanish w:val="false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66538_4229055866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40_4229055866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hyperlink w:anchor="__RefHeading___Toc66542_4229055866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66544_4229055866">
            <w:r>
              <w:rPr>
                <w:webHidden/>
                <w:rStyle w:val="Style14"/>
                <w:vanish w:val="false"/>
              </w:rPr>
              <w:t>Таблица 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hyperlink w:anchor="__RefHeading___Toc66546_4229055866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4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66548_4229055866">
            <w:r>
              <w:rPr>
                <w:webHidden/>
                <w:rStyle w:val="Style14"/>
                <w:vanish w:val="false"/>
              </w:rPr>
              <w:t>Таблица 2 Требования по срокам поставки продукции</w:t>
              <w:tab/>
              <w:t>4</w:t>
            </w:r>
          </w:hyperlink>
        </w:p>
        <w:p>
          <w:pPr>
            <w:pStyle w:val="TOC4"/>
            <w:tabs>
              <w:tab w:val="clear" w:pos="720"/>
              <w:tab w:val="right" w:pos="9921" w:leader="dot"/>
            </w:tabs>
            <w:rPr/>
          </w:pPr>
          <w:hyperlink w:anchor="__RefHeading___Toc66550_4229055866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66552_4229055866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5</w:t>
            </w:r>
          </w:hyperlink>
        </w:p>
        <w:p>
          <w:pPr>
            <w:pStyle w:val="TOC3"/>
            <w:tabs>
              <w:tab w:val="clear" w:pos="720"/>
              <w:tab w:val="right" w:pos="9921" w:leader="dot"/>
            </w:tabs>
            <w:rPr/>
          </w:pPr>
          <w:hyperlink w:anchor="__RefHeading___Toc66554_4229055866">
            <w:r>
              <w:rPr>
                <w:webHidden/>
                <w:rStyle w:val="Style14"/>
                <w:vanish w:val="false"/>
              </w:rPr>
              <w:t>-</w:t>
              <w:tab/>
              <w:t>14</w:t>
            </w:r>
          </w:hyperlink>
        </w:p>
        <w:p>
          <w:pPr>
            <w:pStyle w:val="TOC1"/>
            <w:tabs>
              <w:tab w:val="clear" w:pos="720"/>
              <w:tab w:val="right" w:pos="9921" w:leader="dot"/>
            </w:tabs>
            <w:rPr/>
          </w:pPr>
          <w:hyperlink w:anchor="__RefHeading___Toc66556_4229055866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18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20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20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_RefHeading___Toc66528_4229055866"/>
      <w:bookmarkStart w:id="1" w:name="_Toc51339692"/>
      <w:bookmarkStart w:id="2" w:name="_Toc151809368"/>
      <w:bookmarkEnd w:id="0"/>
      <w:r>
        <w:rPr>
          <w:lang w:val="ru-RU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/>
      </w:pPr>
      <w:bookmarkStart w:id="3" w:name="__RefHeading___Toc66530_4229055866"/>
      <w:bookmarkStart w:id="4" w:name="_Toc46743505"/>
      <w:bookmarkStart w:id="5" w:name="_Toc151809369"/>
      <w:bookmarkEnd w:id="3"/>
      <w:r>
        <w:rPr/>
        <w:t>Обозначения и сокращения</w:t>
      </w:r>
      <w:bookmarkEnd w:id="4"/>
      <w:bookmarkEnd w:id="5"/>
    </w:p>
    <w:p>
      <w:pPr>
        <w:pStyle w:val="Normal"/>
        <w:rPr>
          <w:rStyle w:val="Style8"/>
          <w:b w:val="false"/>
          <w:bCs/>
          <w:i w:val="false"/>
          <w:i w:val="false"/>
          <w:iCs/>
          <w:sz w:val="26"/>
          <w:szCs w:val="26"/>
        </w:rPr>
      </w:pPr>
      <w:r>
        <w:rPr>
          <w:b w:val="false"/>
          <w:bCs/>
          <w:i w:val="false"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color w:val="000000"/>
                <w:sz w:val="24"/>
                <w:szCs w:val="24"/>
                <w:shd w:fill="FFFFFF" w:val="clear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color w:val="000000"/>
                <w:sz w:val="24"/>
                <w:szCs w:val="24"/>
                <w:shd w:fill="FFFFFF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color w:val="000000"/>
                <w:sz w:val="24"/>
                <w:szCs w:val="24"/>
                <w:shd w:fill="FFFFFF" w:val="clear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  <w:lang w:val="en-US"/>
              </w:rPr>
              <w:t>Настоящие 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color w:val="000000"/>
                <w:sz w:val="24"/>
                <w:szCs w:val="24"/>
                <w:shd w:fill="FFFFFF" w:val="clear"/>
              </w:rPr>
              <w:t>ВЛ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</w:rPr>
              <w:t>Воздушная линия электропередачи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</w:rPr>
              <w:t>ПС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</w:rPr>
              <w:t>Подстанция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</w:rPr>
              <w:t>АПВ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</w:rPr>
              <w:t>Автоматическое повторное включение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</w:rPr>
              <w:t>АКБ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</w:rPr>
              <w:t>Аккумуляторная батарея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</w:rPr>
              <w:t>МТЗ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</w:rPr>
              <w:t>Максимальная токовая защита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</w:rPr>
              <w:t>ТСН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</w:rPr>
              <w:t>Трансформатор собственных нужд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</w:rPr>
              <w:t>ОПН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iCs/>
                <w:color w:val="000000"/>
                <w:sz w:val="24"/>
                <w:szCs w:val="24"/>
                <w:shd w:fill="FFFFFF" w:val="clear"/>
              </w:rPr>
              <w:t>Ограничитель перенапряжений нелинейный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_RefHeading___Toc66532_4229055866"/>
      <w:bookmarkStart w:id="7" w:name="_Toc46743506"/>
      <w:bookmarkStart w:id="8" w:name="_Toc151809370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Трансформатор ТДТН-10000/110 УХЛ1 для аварийного запаса Центральных электрических сетей.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9" w:name="__RefHeading___Toc66534_4229055866"/>
      <w:bookmarkStart w:id="10" w:name="_Toc151809371"/>
      <w:bookmarkStart w:id="11" w:name="_Toc46743507"/>
      <w:bookmarkEnd w:id="9"/>
      <w:r>
        <w:rPr/>
        <w:t xml:space="preserve">Цель </w:t>
      </w:r>
      <w:bookmarkEnd w:id="11"/>
      <w:r>
        <w:rPr>
          <w:lang w:val="ru-RU"/>
        </w:rPr>
        <w:t>использования закупаемой продукции</w:t>
      </w:r>
      <w:bookmarkEnd w:id="10"/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240"/>
        <w:jc w:val="both"/>
        <w:rPr/>
      </w:pPr>
      <w:r>
        <w:rPr>
          <w:sz w:val="24"/>
          <w:szCs w:val="24"/>
        </w:rPr>
        <w:t>Поставка силового трансформатора ТДТН-10000/110/35/10 для восполнения аварийного запаса.</w:t>
      </w:r>
    </w:p>
    <w:p>
      <w:pPr>
        <w:pStyle w:val="Heading4"/>
        <w:numPr>
          <w:ilvl w:val="1"/>
          <w:numId w:val="3"/>
        </w:numPr>
        <w:rPr/>
      </w:pPr>
      <w:bookmarkStart w:id="12" w:name="__RefHeading___Toc66536_4229055866"/>
      <w:bookmarkStart w:id="13" w:name="_Toc46743508"/>
      <w:bookmarkStart w:id="14" w:name="_Toc151809372"/>
      <w:bookmarkEnd w:id="12"/>
      <w:r>
        <w:rPr/>
        <w:t>Существующее положение</w:t>
      </w:r>
      <w:bookmarkEnd w:id="13"/>
      <w:bookmarkEnd w:id="14"/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/>
      </w:pPr>
      <w:r>
        <w:rPr>
          <w:sz w:val="24"/>
          <w:szCs w:val="24"/>
        </w:rPr>
        <w:t>Закупка и поставка силового трансформатора 10 МВА ТДТН-10000/110/35/10 для восполнения аварийного запаса.</w:t>
      </w:r>
    </w:p>
    <w:p>
      <w:pPr>
        <w:pStyle w:val="Style210"/>
        <w:shd w:val="clear" w:color="auto" w:fill="auto"/>
        <w:spacing w:lineRule="auto" w:line="240"/>
        <w:ind w:hanging="0"/>
        <w:jc w:val="left"/>
        <w:rPr/>
      </w:pPr>
      <w:r>
        <w:rPr>
          <w:sz w:val="24"/>
          <w:szCs w:val="24"/>
        </w:rPr>
        <w:t>Место поставки: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20"/>
          <w:tab w:val="left" w:pos="450" w:leader="none"/>
        </w:tabs>
        <w:ind w:left="0" w:hanging="11"/>
        <w:jc w:val="both"/>
        <w:rPr/>
      </w:pPr>
      <w:r>
        <w:rPr>
          <w:color w:val="000000"/>
          <w:sz w:val="24"/>
          <w:lang w:bidi="ru-RU"/>
        </w:rPr>
        <w:t>678350, Республика Саха (Якутия),</w:t>
      </w:r>
      <w:r>
        <w:rPr>
          <w:color w:val="000000"/>
          <w:lang w:bidi="ru-RU"/>
        </w:rPr>
        <w:t xml:space="preserve"> </w:t>
      </w:r>
      <w:r>
        <w:rPr>
          <w:color w:val="000000"/>
          <w:sz w:val="24"/>
          <w:lang w:bidi="ru-RU"/>
        </w:rPr>
        <w:t>Усть-Алданский район, с. Борогонцы, кв. Энергетиков, 21.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5" w:name="__RefHeading___Toc66538_4229055866"/>
      <w:bookmarkStart w:id="16" w:name="_Toc51339693"/>
      <w:bookmarkStart w:id="17" w:name="_Toc151809373"/>
      <w:bookmarkEnd w:id="15"/>
      <w:r>
        <w:rPr>
          <w:iCs/>
        </w:rPr>
        <w:t>Требования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_RefHeading___Toc66540_4229055866"/>
      <w:bookmarkStart w:id="19" w:name="_Toc151809374"/>
      <w:bookmarkEnd w:id="18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9"/>
    </w:p>
    <w:p>
      <w:pPr>
        <w:pStyle w:val="Heading3"/>
        <w:numPr>
          <w:ilvl w:val="2"/>
          <w:numId w:val="3"/>
        </w:numPr>
        <w:rPr/>
      </w:pPr>
      <w:bookmarkStart w:id="20" w:name="__RefHeading___Toc66542_4229055866"/>
      <w:bookmarkStart w:id="21" w:name="_Toc151809375"/>
      <w:bookmarkEnd w:id="20"/>
      <w:r>
        <w:rPr>
          <w:lang w:val="ru-RU"/>
        </w:rPr>
        <w:t>Перечень и объем закупаемой продукции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2" w:name="__RefHeading___Toc66544_4229055866"/>
      <w:bookmarkStart w:id="23" w:name="_Toc151809376"/>
      <w:bookmarkStart w:id="24" w:name="_Toc51339695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и объем закупаемой продукции</w:t>
      </w:r>
      <w:bookmarkEnd w:id="23"/>
    </w:p>
    <w:tbl>
      <w:tblPr>
        <w:tblW w:w="97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7"/>
        <w:gridCol w:w="4028"/>
        <w:gridCol w:w="3799"/>
        <w:gridCol w:w="1075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изм-ия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296" w:hRule="atLeast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ТДТН-10000/110/35/10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426" w:leader="none"/>
        </w:tabs>
        <w:rPr>
          <w:bCs/>
          <w:i/>
          <w:i/>
          <w:sz w:val="20"/>
          <w:szCs w:val="24"/>
          <w:shd w:fill="FFFF99" w:val="clear"/>
        </w:rPr>
      </w:pPr>
      <w:r>
        <w:rPr>
          <w:bCs/>
          <w:i/>
          <w:sz w:val="20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5" w:name="__RefHeading___Toc66546_4229055866"/>
      <w:bookmarkStart w:id="26" w:name="_Toc151809377"/>
      <w:bookmarkStart w:id="27" w:name="_Toc51339696"/>
      <w:bookmarkEnd w:id="25"/>
      <w:r>
        <w:rPr>
          <w:lang w:val="ru-RU"/>
        </w:rPr>
        <w:t xml:space="preserve">Требования </w:t>
      </w:r>
      <w:bookmarkEnd w:id="27"/>
      <w:r>
        <w:rPr>
          <w:lang w:val="ru-RU"/>
        </w:rPr>
        <w:t>к срокам поставки продукции и оказания сопутствующих услуг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8" w:name="__RefHeading___Toc66548_4229055866"/>
      <w:bookmarkStart w:id="29" w:name="_Toc151809378"/>
      <w:bookmarkStart w:id="30" w:name="_Toc51339697"/>
      <w:bookmarkStart w:id="31" w:name="_Toc50125127"/>
      <w:bookmarkStart w:id="32" w:name="_Toc50125126"/>
      <w:bookmarkEnd w:id="28"/>
      <w:bookmarkEnd w:id="3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33" w:name="_Hlk50465284"/>
      <w:r>
        <w:rPr>
          <w:sz w:val="24"/>
          <w:szCs w:val="24"/>
        </w:rPr>
        <w:t xml:space="preserve">Требования по срокам </w:t>
      </w:r>
      <w:bookmarkEnd w:id="30"/>
      <w:bookmarkEnd w:id="31"/>
      <w:bookmarkEnd w:id="33"/>
      <w:r>
        <w:rPr>
          <w:sz w:val="24"/>
          <w:szCs w:val="24"/>
          <w:lang w:val="ru-RU"/>
        </w:rPr>
        <w:t>поставки продукции</w:t>
      </w:r>
      <w:bookmarkEnd w:id="29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546"/>
        <w:gridCol w:w="2984"/>
        <w:gridCol w:w="3111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bookmarkStart w:id="34" w:name="_Toc54785622"/>
            <w:bookmarkEnd w:id="34"/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>
          <w:trHeight w:val="423" w:hRule="atLeast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ТДТН-10000/110/35/10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Не позднее 11 месяцев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35" w:name="__RefHeading___Toc66550_4229055866"/>
      <w:bookmarkStart w:id="36" w:name="_Toc51339698"/>
      <w:bookmarkStart w:id="37" w:name="_Toc151809379"/>
      <w:bookmarkStart w:id="38" w:name="_Toc46743511"/>
      <w:bookmarkEnd w:id="35"/>
      <w:r>
        <w:rPr/>
        <w:t xml:space="preserve">Требования к </w:t>
      </w:r>
      <w:bookmarkEnd w:id="38"/>
      <w:r>
        <w:rPr>
          <w:lang w:val="ru-RU"/>
        </w:rPr>
        <w:t>качеству продукции</w:t>
      </w:r>
      <w:bookmarkEnd w:id="3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39" w:name="__RefHeading___Toc66552_4229055866"/>
      <w:bookmarkEnd w:id="39"/>
      <w:r>
        <w:rPr>
          <w:sz w:val="24"/>
          <w:szCs w:val="24"/>
        </w:rPr>
        <w:t xml:space="preserve"> </w:t>
      </w:r>
      <w:bookmarkStart w:id="40" w:name="_Toc15180938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0"/>
      <w:r>
        <w:rPr>
          <w:sz w:val="24"/>
          <w:szCs w:val="24"/>
        </w:rPr>
        <w:t xml:space="preserve"> </w:t>
      </w:r>
      <w:bookmarkEnd w:id="36"/>
    </w:p>
    <w:tbl>
      <w:tblPr>
        <w:tblStyle w:val="affff8"/>
        <w:tblW w:w="155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4"/>
        <w:gridCol w:w="3595"/>
        <w:gridCol w:w="1430"/>
        <w:gridCol w:w="461"/>
        <w:gridCol w:w="747"/>
        <w:gridCol w:w="1723"/>
        <w:gridCol w:w="3243"/>
        <w:gridCol w:w="3487"/>
      </w:tblGrid>
      <w:tr>
        <w:trPr/>
        <w:tc>
          <w:tcPr>
            <w:tcW w:w="9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5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638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49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параметрам**</w:t>
            </w:r>
          </w:p>
        </w:tc>
      </w:tr>
      <w:tr>
        <w:trPr/>
        <w:tc>
          <w:tcPr>
            <w:tcW w:w="9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638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5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6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6233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/>
            </w:pPr>
            <w:r>
              <w:rPr>
                <w:rStyle w:val="CharStyle10"/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Общие данные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  <w:t>1.1.</w:t>
            </w:r>
          </w:p>
        </w:tc>
        <w:tc>
          <w:tcPr>
            <w:tcW w:w="35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/>
            </w:pPr>
            <w:r>
              <w:rPr>
                <w:rStyle w:val="CharStyle10"/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Заводской тип (марка)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/>
            </w:pPr>
            <w:r>
              <w:rPr>
                <w:rStyle w:val="CharStyle10"/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ТДТН- </w:t>
            </w:r>
            <w:r>
              <w:rPr>
                <w:rStyle w:val="CharStyle10"/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en-US" w:bidi="en-US"/>
              </w:rPr>
              <w:t>1</w:t>
            </w:r>
            <w:r>
              <w:rPr>
                <w:rStyle w:val="CharStyle10"/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0</w:t>
            </w:r>
            <w:r>
              <w:rPr>
                <w:rStyle w:val="CharStyle10"/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en-US" w:bidi="en-US"/>
              </w:rPr>
              <w:t>000/110/</w:t>
            </w:r>
            <w:r>
              <w:rPr>
                <w:rStyle w:val="CharStyle10"/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35/10</w:t>
            </w:r>
            <w:r>
              <w:rPr>
                <w:rStyle w:val="CharStyle10"/>
                <w:rFonts w:eastAsia="Times New Roman" w:cs="Times New Roman"/>
                <w:color w:val="auto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rStyle w:val="CharStyle10"/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en-US" w:bidi="en-US"/>
              </w:rPr>
              <w:t>У</w:t>
            </w:r>
            <w:r>
              <w:rPr>
                <w:rStyle w:val="CharStyle10"/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ХЛ1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6233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Основные технические характеристики ГОСТ Р 52719-2007 , ГОСТ 12965-85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.1.</w:t>
            </w:r>
          </w:p>
        </w:tc>
        <w:tc>
          <w:tcPr>
            <w:tcW w:w="6233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Номинальная мощность обмоток, кВА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>
          <w:trHeight w:val="354" w:hRule="atLeast"/>
        </w:trPr>
        <w:tc>
          <w:tcPr>
            <w:tcW w:w="90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-с работающим охлаждением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ВН</w:t>
            </w:r>
          </w:p>
        </w:tc>
        <w:tc>
          <w:tcPr>
            <w:tcW w:w="7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10000</w:t>
            </w:r>
          </w:p>
        </w:tc>
        <w:tc>
          <w:tcPr>
            <w:tcW w:w="172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09" w:hRule="atLeast"/>
        </w:trPr>
        <w:tc>
          <w:tcPr>
            <w:tcW w:w="90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СН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10000</w:t>
            </w:r>
          </w:p>
        </w:tc>
        <w:tc>
          <w:tcPr>
            <w:tcW w:w="172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114" w:hRule="atLeast"/>
        </w:trPr>
        <w:tc>
          <w:tcPr>
            <w:tcW w:w="90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НН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10000</w:t>
            </w:r>
          </w:p>
        </w:tc>
        <w:tc>
          <w:tcPr>
            <w:tcW w:w="172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45" w:hRule="atLeast"/>
        </w:trPr>
        <w:tc>
          <w:tcPr>
            <w:tcW w:w="90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-без работающего охлаждения (номинальная мощность трансформатора при отключенном дутье, не менее 60 % от номинальной)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ВН</w:t>
            </w:r>
          </w:p>
        </w:tc>
        <w:tc>
          <w:tcPr>
            <w:tcW w:w="7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000</w:t>
            </w:r>
          </w:p>
        </w:tc>
        <w:tc>
          <w:tcPr>
            <w:tcW w:w="172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54" w:hRule="atLeast"/>
        </w:trPr>
        <w:tc>
          <w:tcPr>
            <w:tcW w:w="90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СН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000</w:t>
            </w:r>
          </w:p>
        </w:tc>
        <w:tc>
          <w:tcPr>
            <w:tcW w:w="172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НН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000</w:t>
            </w:r>
          </w:p>
        </w:tc>
        <w:tc>
          <w:tcPr>
            <w:tcW w:w="172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2.2.</w:t>
            </w:r>
          </w:p>
        </w:tc>
        <w:tc>
          <w:tcPr>
            <w:tcW w:w="359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Номинальное напряжение обмоток, кВ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ВН</w:t>
            </w:r>
          </w:p>
        </w:tc>
        <w:tc>
          <w:tcPr>
            <w:tcW w:w="7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115</w:t>
            </w:r>
          </w:p>
        </w:tc>
        <w:tc>
          <w:tcPr>
            <w:tcW w:w="172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199" w:hRule="atLeast"/>
        </w:trPr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СН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38,5</w:t>
            </w:r>
          </w:p>
        </w:tc>
        <w:tc>
          <w:tcPr>
            <w:tcW w:w="172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НН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172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2.3.</w:t>
            </w:r>
          </w:p>
        </w:tc>
        <w:tc>
          <w:tcPr>
            <w:tcW w:w="359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Наибольшее рабочее напряжение, кВ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ВН</w:t>
            </w:r>
          </w:p>
        </w:tc>
        <w:tc>
          <w:tcPr>
            <w:tcW w:w="7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126</w:t>
            </w:r>
          </w:p>
        </w:tc>
        <w:tc>
          <w:tcPr>
            <w:tcW w:w="172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СН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40,5</w:t>
            </w:r>
          </w:p>
        </w:tc>
        <w:tc>
          <w:tcPr>
            <w:tcW w:w="172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НН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172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2.4.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Номинальная частота, Гц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2.5.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Число фаз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2.6.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Число обмоток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2.7.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Схема и группа соединения обмоток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Yн/Yн/Д 0-11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2.8.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Ток холостого хода, % не более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0,75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2.9.</w:t>
            </w:r>
          </w:p>
        </w:tc>
        <w:tc>
          <w:tcPr>
            <w:tcW w:w="3595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Напряжение короткого замыкания %</w:t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ВН-СН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10,5</w:t>
            </w:r>
          </w:p>
        </w:tc>
        <w:tc>
          <w:tcPr>
            <w:tcW w:w="1723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ВН-НН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17,5</w:t>
            </w:r>
          </w:p>
        </w:tc>
        <w:tc>
          <w:tcPr>
            <w:tcW w:w="172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СН-НН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6,5</w:t>
            </w:r>
          </w:p>
        </w:tc>
        <w:tc>
          <w:tcPr>
            <w:tcW w:w="172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513" w:hRule="atLeast"/>
        </w:trPr>
        <w:tc>
          <w:tcPr>
            <w:tcW w:w="90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2.10</w:t>
            </w:r>
          </w:p>
        </w:tc>
        <w:tc>
          <w:tcPr>
            <w:tcW w:w="3595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/>
            </w:pPr>
            <w:r>
              <w:rPr>
                <w:rStyle w:val="CharStyle10"/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Допустимые превышения температуры отдельных элементов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Style w:val="CharStyle10"/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трансформатора над температурой окружающей среды. (п.6.1.1 ГОСТ Р52719-2007),  </w:t>
            </w:r>
            <w:r>
              <w:rPr>
                <w:rStyle w:val="CharStyle10"/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О</w:t>
            </w:r>
            <w:r>
              <w:rPr>
                <w:rStyle w:val="CharStyle10"/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С, не более</w:t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для обмоток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+65</w:t>
            </w:r>
          </w:p>
        </w:tc>
        <w:tc>
          <w:tcPr>
            <w:tcW w:w="1723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588" w:hRule="atLeast"/>
        </w:trPr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для масла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+60</w:t>
            </w:r>
          </w:p>
        </w:tc>
        <w:tc>
          <w:tcPr>
            <w:tcW w:w="172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для магнитопровода и элементов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+75</w:t>
            </w:r>
          </w:p>
        </w:tc>
        <w:tc>
          <w:tcPr>
            <w:tcW w:w="172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2.11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Температура обмотки трансформатора при токах короткого замыкания (табл. 5 ГОСТ Р 52719-2007), не более, °С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08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+250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2.12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/>
            </w:pPr>
            <w:r>
              <w:rPr>
                <w:rStyle w:val="CharStyle10"/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Потери холостого хода, кВт, не более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/>
            </w:pPr>
            <w:r>
              <w:rPr>
                <w:rStyle w:val="CharStyle10"/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17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2.13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/>
            </w:pPr>
            <w:r>
              <w:rPr>
                <w:rStyle w:val="CharStyle10"/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Потери короткого замыкания на основном ответвлении, кВт, не более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/>
            </w:pPr>
            <w:r>
              <w:rPr>
                <w:rStyle w:val="CharStyle10"/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76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2.14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Режим нейтрали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Глухозаземленная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2.15</w:t>
            </w:r>
          </w:p>
        </w:tc>
        <w:tc>
          <w:tcPr>
            <w:tcW w:w="3595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Стойкость к КЗ</w:t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Мощность трехфазного короткого замыкания сети (табл.6 ГОСТ Р 52719-2007), МВА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15000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Наибольшая продолжительность короткого замыкания на зажимах трансформатора (п.6.4.1.9 ГОСТ Р 52719-2007), с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110  кВ-3с;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38,5 кВ,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11кВ-4 с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2.16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Способ и диапазон регулирования напряжения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РПН в нейтрали ВН ±16%, ±9 ступеней;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ПБВ на стороне СН ±2х2,5%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6233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РПН ГОСТ 24126-80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3.1.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/>
            </w:pPr>
            <w:r>
              <w:rPr>
                <w:rStyle w:val="CharStyle10"/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en-US" w:bidi="en-US"/>
              </w:rPr>
              <w:t>Количество переключений до первой ревизии, не менее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Style w:val="CharStyle10"/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50 000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3.2.</w:t>
            </w:r>
          </w:p>
        </w:tc>
        <w:tc>
          <w:tcPr>
            <w:tcW w:w="35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/>
            </w:pPr>
            <w:r>
              <w:rPr>
                <w:rStyle w:val="CharStyle10"/>
                <w:rFonts w:eastAsia="Times New Roman" w:cs="Times New Roman"/>
                <w:kern w:val="0"/>
                <w:sz w:val="22"/>
                <w:szCs w:val="22"/>
                <w:lang w:val="ru-RU" w:eastAsia="en-US" w:bidi="en-US"/>
              </w:rPr>
              <w:t>Ресурс по механической износостойкости устройства РПН без электрической нагрузки, переключений (п.2.11.1 ГОСТ 24126-80), не менее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Style w:val="CharStyle10"/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500 000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3.3.</w:t>
            </w:r>
          </w:p>
        </w:tc>
        <w:tc>
          <w:tcPr>
            <w:tcW w:w="35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/>
            </w:pPr>
            <w:r>
              <w:rPr>
                <w:rStyle w:val="CharStyle10"/>
                <w:rFonts w:eastAsia="Times New Roman" w:cs="Times New Roman"/>
                <w:kern w:val="0"/>
                <w:sz w:val="22"/>
                <w:szCs w:val="22"/>
                <w:lang w:val="ru-RU" w:eastAsia="en-US" w:bidi="en-US"/>
              </w:rPr>
              <w:t>Ресурс по электрической износостойкости контактов контакторов устройств РПН, разрывающих ток при (0,7</w:t>
              <w:noBreakHyphen/>
              <w:t>1,0)1ном переключении (п.2.11.2 ГОСТ 24126-80), не менее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/>
            </w:pPr>
            <w:r>
              <w:rPr>
                <w:rStyle w:val="CharStyle10"/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100 000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3.4.</w:t>
            </w:r>
          </w:p>
        </w:tc>
        <w:tc>
          <w:tcPr>
            <w:tcW w:w="35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en-US" w:bidi="en-US"/>
              </w:rPr>
              <w:t>Срок службы, лет (п.2.11.5 ГОСТ 24126-80), не менее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25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6233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Система охлаждения (п.4.3, 6.6 ГОСТ Р 52719-2007)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4.1.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Вид системы охлаждения по ГОСТ Р 52719-2007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 (ONAF)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4.2.</w:t>
            </w:r>
          </w:p>
        </w:tc>
        <w:tc>
          <w:tcPr>
            <w:tcW w:w="35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Компоновка охладителей (навесная/выносная)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Навесная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4.3.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Конструкция охлаждающих устройств (радиаторов)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Пластичная (плоско-штампованные радиаторы, оцинкованные методом горячего погружения)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4.4.</w:t>
            </w:r>
          </w:p>
        </w:tc>
        <w:tc>
          <w:tcPr>
            <w:tcW w:w="35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Количество охладителей, шт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4.5.</w:t>
            </w:r>
          </w:p>
        </w:tc>
        <w:tc>
          <w:tcPr>
            <w:tcW w:w="35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Срок эксплуатации вентиляторов системы охлаждения, лет, не менее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4.6.</w:t>
            </w:r>
          </w:p>
        </w:tc>
        <w:tc>
          <w:tcPr>
            <w:tcW w:w="35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en-US" w:bidi="en-US"/>
              </w:rPr>
              <w:t>Номинальное напряжение питания систем охлаждения, В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380 В,(50Гц) переменного тока с двухсторонним питанием, с автоматическим переключением на резерв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4.7.</w:t>
            </w:r>
          </w:p>
        </w:tc>
        <w:tc>
          <w:tcPr>
            <w:tcW w:w="35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en-US" w:bidi="en-US"/>
              </w:rPr>
              <w:t>Номинальная мощность электродвигателей системы охлаждения, кВт (обдув-гциркуляция)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4,5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4.8.</w:t>
            </w:r>
          </w:p>
        </w:tc>
        <w:tc>
          <w:tcPr>
            <w:tcW w:w="35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en-US" w:bidi="en-US"/>
              </w:rPr>
              <w:t>Напряжение питания цепей управления систем охлаждения, В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220В, AC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4.9.</w:t>
            </w:r>
          </w:p>
        </w:tc>
        <w:tc>
          <w:tcPr>
            <w:tcW w:w="35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en-US" w:bidi="en-US"/>
              </w:rPr>
              <w:t>Напряжение питания цепей сигнализации, В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220 В, DC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4.10.</w:t>
            </w:r>
          </w:p>
        </w:tc>
        <w:tc>
          <w:tcPr>
            <w:tcW w:w="35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en-US" w:bidi="en-US"/>
              </w:rPr>
              <w:t>Степень защиты ГОСТ 14254- 96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IP54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5.</w:t>
            </w:r>
          </w:p>
        </w:tc>
        <w:tc>
          <w:tcPr>
            <w:tcW w:w="6233" w:type="dxa"/>
            <w:gridSpan w:val="4"/>
            <w:tcBorders/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Встроенные трансформаторы тока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5.1.</w:t>
            </w:r>
          </w:p>
        </w:tc>
        <w:tc>
          <w:tcPr>
            <w:tcW w:w="3595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 вводах ВН</w:t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Количество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Номинальный первичный ток,А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Номинальный вторичный ток, А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Номинальная предельная кратность обмоток для защиты, не менее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Класс точности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10PR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Номинальная мощность, ВА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5.2.</w:t>
            </w:r>
          </w:p>
        </w:tc>
        <w:tc>
          <w:tcPr>
            <w:tcW w:w="3595" w:type="dxa"/>
            <w:vMerge w:val="restart"/>
            <w:tcBorders/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 вводах СН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Количество</w:t>
            </w:r>
          </w:p>
        </w:tc>
        <w:tc>
          <w:tcPr>
            <w:tcW w:w="7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/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Номинальный первичный ток,А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600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/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Номинальный вторичный ток, А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/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Номинальная предельная кратность обмоток для защиты, не менее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/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Класс точности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10PR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/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en-US" w:bidi="en-US"/>
              </w:rPr>
              <w:t>Номинальная мощность, ВА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5.3.</w:t>
            </w:r>
          </w:p>
        </w:tc>
        <w:tc>
          <w:tcPr>
            <w:tcW w:w="3595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 вводе нейтрали ВН</w:t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Количество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Номинальный первичный ток,А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Номинальный вторичный ток, А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Номинальная предельная кратность обмоток для защиты, не менее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Класс точности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10PR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Номинальная мощность, ВА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5.4.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Механическая защита от несанкционированного доступа ко вторичным цепям обмоток ТТ (да/нет)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5.5.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en-US" w:bidi="en-US"/>
              </w:rPr>
              <w:t>Измерительные трансформаторы должны иметь сертификат об утверждении типа средства измерения (с информацией о занесении СИ в Госреестр РФ) и действующее свидетельство о поверке. Указать номер и дату выдачи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pacing w:val="1"/>
                <w:kern w:val="0"/>
                <w:sz w:val="22"/>
                <w:szCs w:val="22"/>
                <w:lang w:val="ru-RU" w:eastAsia="ru-RU" w:bidi="ar-SA"/>
              </w:rPr>
              <w:t>Сертификат прилагается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5.6.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en-US" w:bidi="en-US"/>
              </w:rPr>
              <w:t>Все ответвления трансформаторов тока должны быть выведены в коробку для присоединения кабелей (да/нет)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pacing w:val="1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5.7.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en-US" w:bidi="en-US"/>
              </w:rPr>
              <w:t>Обеспечение конструктивной возможности проведения поверки/калибровки средств измерений (в т.ч. в составе технических устройств) в процессе эксплуатации (да/нет)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pacing w:val="1"/>
                <w:sz w:val="22"/>
                <w:szCs w:val="22"/>
              </w:rPr>
            </w:pPr>
            <w:r>
              <w:rPr>
                <w:rFonts w:eastAsia="Times New Roman" w:cs="Times New Roman"/>
                <w:spacing w:val="1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pacing w:val="1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5.8.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FFFFFF" w:val="clear"/>
                <w:lang w:val="ru-RU" w:eastAsia="en-US" w:bidi="en-US"/>
              </w:rPr>
              <w:t>Периодичность поверок обмоток измерения в процессе эксплуатации на соответствие классам точности, не менее лет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spacing w:val="1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</w:t>
            </w:r>
          </w:p>
        </w:tc>
        <w:tc>
          <w:tcPr>
            <w:tcW w:w="6233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Технические требования к конструкции, изготовлению и материалам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6.1.</w:t>
            </w:r>
          </w:p>
        </w:tc>
        <w:tc>
          <w:tcPr>
            <w:tcW w:w="359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Уровень разъема бака</w:t>
            </w:r>
          </w:p>
        </w:tc>
        <w:tc>
          <w:tcPr>
            <w:tcW w:w="2638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Нижний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6.2.</w:t>
            </w:r>
          </w:p>
        </w:tc>
        <w:tc>
          <w:tcPr>
            <w:tcW w:w="359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Панель дистанционной сигнализации режимов работы трансформатора и РПН на щите управления подстанции (да, нет)</w:t>
            </w:r>
          </w:p>
        </w:tc>
        <w:tc>
          <w:tcPr>
            <w:tcW w:w="2638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6.3.</w:t>
            </w:r>
          </w:p>
        </w:tc>
        <w:tc>
          <w:tcPr>
            <w:tcW w:w="359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Газовое реле трансформатора с двумя сигнальными, с двумя отключающими контактами</w:t>
            </w:r>
          </w:p>
        </w:tc>
        <w:tc>
          <w:tcPr>
            <w:tcW w:w="2638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Газовое реле РПН с двумя отключающими контактами</w:t>
            </w:r>
          </w:p>
        </w:tc>
        <w:tc>
          <w:tcPr>
            <w:tcW w:w="2638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6.4.</w:t>
            </w:r>
          </w:p>
        </w:tc>
        <w:tc>
          <w:tcPr>
            <w:tcW w:w="359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Заземление магнитопровода</w:t>
            </w:r>
          </w:p>
        </w:tc>
        <w:tc>
          <w:tcPr>
            <w:tcW w:w="2638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Снаружи бака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6.5.</w:t>
            </w:r>
          </w:p>
        </w:tc>
        <w:tc>
          <w:tcPr>
            <w:tcW w:w="3595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устройств раскрепления активной части в баке от смещения (да, нет)</w:t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 транспортировке</w:t>
            </w:r>
          </w:p>
        </w:tc>
        <w:tc>
          <w:tcPr>
            <w:tcW w:w="74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эксплуатации</w:t>
            </w:r>
          </w:p>
        </w:tc>
        <w:tc>
          <w:tcPr>
            <w:tcW w:w="747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6.6.</w:t>
            </w:r>
          </w:p>
        </w:tc>
        <w:tc>
          <w:tcPr>
            <w:tcW w:w="359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гибкой оболочки для защиты масла от соприкосновения с окружающим воздухом (да, нет)</w:t>
            </w:r>
          </w:p>
        </w:tc>
        <w:tc>
          <w:tcPr>
            <w:tcW w:w="2638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Да, пленочная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6.7.</w:t>
            </w:r>
          </w:p>
        </w:tc>
        <w:tc>
          <w:tcPr>
            <w:tcW w:w="359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термосифонного фильтра (да, нет)</w:t>
            </w:r>
          </w:p>
        </w:tc>
        <w:tc>
          <w:tcPr>
            <w:tcW w:w="2638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6.8.</w:t>
            </w:r>
          </w:p>
        </w:tc>
        <w:tc>
          <w:tcPr>
            <w:tcW w:w="359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необслуживаемых воздухоосушительных патронов с автоматическим восстановлением силикагеля (да, нет)</w:t>
            </w:r>
          </w:p>
        </w:tc>
        <w:tc>
          <w:tcPr>
            <w:tcW w:w="2638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6.9.</w:t>
            </w:r>
          </w:p>
        </w:tc>
        <w:tc>
          <w:tcPr>
            <w:tcW w:w="359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Цвет покраски трансформатора</w:t>
            </w:r>
          </w:p>
        </w:tc>
        <w:tc>
          <w:tcPr>
            <w:tcW w:w="2638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RAL7035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6.10.</w:t>
            </w:r>
          </w:p>
        </w:tc>
        <w:tc>
          <w:tcPr>
            <w:tcW w:w="359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Установка трансформатора горизонтальная (без уклона в сторону расширителя) (да, нет)</w:t>
            </w:r>
          </w:p>
        </w:tc>
        <w:tc>
          <w:tcPr>
            <w:tcW w:w="2638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6.11.</w:t>
            </w:r>
          </w:p>
        </w:tc>
        <w:tc>
          <w:tcPr>
            <w:tcW w:w="359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Уровень частичных разрядов</w:t>
            </w:r>
          </w:p>
        </w:tc>
        <w:tc>
          <w:tcPr>
            <w:tcW w:w="2638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ГОСТ 1516.3-96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6.12.</w:t>
            </w:r>
          </w:p>
        </w:tc>
        <w:tc>
          <w:tcPr>
            <w:tcW w:w="359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выводов вторичной обмотки (учет электроэнергии) защищенных от несанкционированного доступа (да, нет)</w:t>
            </w:r>
          </w:p>
        </w:tc>
        <w:tc>
          <w:tcPr>
            <w:tcW w:w="2638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Нет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6.13.</w:t>
            </w:r>
          </w:p>
        </w:tc>
        <w:tc>
          <w:tcPr>
            <w:tcW w:w="359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Подпрессовка обмоток в течение всего срока службы</w:t>
            </w:r>
          </w:p>
        </w:tc>
        <w:tc>
          <w:tcPr>
            <w:tcW w:w="2638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Нет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6.14.</w:t>
            </w:r>
          </w:p>
        </w:tc>
        <w:tc>
          <w:tcPr>
            <w:tcW w:w="359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Срок службы уплотнительной резины, лет, не менее</w:t>
            </w:r>
          </w:p>
        </w:tc>
        <w:tc>
          <w:tcPr>
            <w:tcW w:w="2638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contextualSpacing/>
              <w:jc w:val="center"/>
              <w:rPr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x-none" w:bidi="ar-SA"/>
              </w:rPr>
              <w:t>7.</w:t>
            </w:r>
          </w:p>
        </w:tc>
        <w:tc>
          <w:tcPr>
            <w:tcW w:w="6233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электрической прочности изоляции (т.1,т. Г.1 ГОСТ 1516.3-96)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  <w:t>7.1.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Испытательное длительное напряжение переменное относительно земли (табл. 7 ГОСТ 1516.3-96), кВ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ВН - 280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  <w:t>7.2.</w:t>
            </w:r>
          </w:p>
        </w:tc>
        <w:tc>
          <w:tcPr>
            <w:tcW w:w="359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Кратковременное переменное одноминутное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испытательное напряжение (относительно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земли/между фазами), кВ</w:t>
            </w:r>
          </w:p>
        </w:tc>
        <w:tc>
          <w:tcPr>
            <w:tcW w:w="143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ВН</w:t>
            </w:r>
          </w:p>
        </w:tc>
        <w:tc>
          <w:tcPr>
            <w:tcW w:w="120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200/230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359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3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СН</w:t>
            </w:r>
          </w:p>
        </w:tc>
        <w:tc>
          <w:tcPr>
            <w:tcW w:w="120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85/85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359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30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НН</w:t>
            </w:r>
          </w:p>
        </w:tc>
        <w:tc>
          <w:tcPr>
            <w:tcW w:w="120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35/35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359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3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Нейтраль</w:t>
            </w:r>
          </w:p>
        </w:tc>
        <w:tc>
          <w:tcPr>
            <w:tcW w:w="120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200/200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restart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  <w:t>7.3.</w:t>
            </w:r>
          </w:p>
        </w:tc>
        <w:tc>
          <w:tcPr>
            <w:tcW w:w="359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Испытательное напряжение грозового импульса, кВ (полный/срезанный)</w:t>
            </w:r>
          </w:p>
        </w:tc>
        <w:tc>
          <w:tcPr>
            <w:tcW w:w="143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ВН</w:t>
            </w:r>
          </w:p>
        </w:tc>
        <w:tc>
          <w:tcPr>
            <w:tcW w:w="120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480/450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359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30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СН</w:t>
            </w:r>
          </w:p>
        </w:tc>
        <w:tc>
          <w:tcPr>
            <w:tcW w:w="120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190 /220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359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30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НН</w:t>
            </w:r>
          </w:p>
        </w:tc>
        <w:tc>
          <w:tcPr>
            <w:tcW w:w="120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75/ 85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359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430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Нейтраль</w:t>
            </w:r>
          </w:p>
        </w:tc>
        <w:tc>
          <w:tcPr>
            <w:tcW w:w="120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400/-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8.</w:t>
            </w:r>
          </w:p>
        </w:tc>
        <w:tc>
          <w:tcPr>
            <w:tcW w:w="6233" w:type="dxa"/>
            <w:gridSpan w:val="4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надежности (п. 6.7 ГОСТ Р 52719-2007)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8.1.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Срок службы до среднего ремонта, лет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8.2.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Срок службы (до списания), лет, не менее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8.3.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Периодичность и объем технического обслуживания, лет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3-5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8.4.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Вероятность безотказной работы, %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99,9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8.5.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Объем необходимых затрат на текущее (за 1 год) обслуживание; стоимость капитального ремонта, % от Цтр (стоимости аппарата)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5-10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9.</w:t>
            </w:r>
          </w:p>
        </w:tc>
        <w:tc>
          <w:tcPr>
            <w:tcW w:w="6233" w:type="dxa"/>
            <w:gridSpan w:val="4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Гарантии изготовителя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9.1.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 эксплуатации, месяцев, не менее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9.2.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Прочее, по усмотрению Поставщика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10.</w:t>
            </w:r>
          </w:p>
        </w:tc>
        <w:tc>
          <w:tcPr>
            <w:tcW w:w="6233" w:type="dxa"/>
            <w:gridSpan w:val="4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по экологии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10.1.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Напряжение радиопомех (НРП), измеренное при 1,1 наибольшего рабочего напряжения, мкВ, не более 1,1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2500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243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10.2.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Средний уровень звука на расстоянии 2 м от контура трансформатора при номинальном напряжении и частоте, дБА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88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11.</w:t>
            </w:r>
          </w:p>
        </w:tc>
        <w:tc>
          <w:tcPr>
            <w:tcW w:w="6233" w:type="dxa"/>
            <w:gridSpan w:val="4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по безопасности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11.1.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Номер и дата выдачи сертификатов безопасности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</w:t>
            </w:r>
          </w:p>
        </w:tc>
        <w:tc>
          <w:tcPr>
            <w:tcW w:w="6233" w:type="dxa"/>
            <w:gridSpan w:val="4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Комплектность (по ГОСТ 15150-69, ГОСТ 15543.1-89, ГОСТ Р 52719-2007)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12.1.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Трансформатор трех фазный в комплекте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233" w:type="dxa"/>
            <w:gridSpan w:val="4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том числе: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высоковольтные вводы с трансформаторами тока (да, нет)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расширитель (да, нет)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трансформаторное масло (с резервным количеством для долива) (да, нет)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система охлаждения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12.2.</w:t>
            </w:r>
          </w:p>
        </w:tc>
        <w:tc>
          <w:tcPr>
            <w:tcW w:w="359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Отправка (с маслом, без масла)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 маслом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12.3.</w:t>
            </w:r>
          </w:p>
        </w:tc>
        <w:tc>
          <w:tcPr>
            <w:tcW w:w="6233" w:type="dxa"/>
            <w:gridSpan w:val="4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Резервное количество трансформаторного масла: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для долива и технологических операций при монтаже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tcBorders/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для долива в эксплуатации, % от объема масла в баке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Нет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12.4.</w:t>
            </w:r>
          </w:p>
        </w:tc>
        <w:tc>
          <w:tcPr>
            <w:tcW w:w="3595" w:type="dxa"/>
            <w:tcBorders/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контактных клемм для крепления аппаратных зажимов (размеры согласовываются дополнительно) (да, нет)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12.5.</w:t>
            </w:r>
          </w:p>
        </w:tc>
        <w:tc>
          <w:tcPr>
            <w:tcW w:w="3595" w:type="dxa"/>
            <w:tcBorders/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Указатель уровня масла в расширителе (стрелочный маслоуказатель) со шкалой и возможностью дистанционного контроля уровня масла, с 2-мя парами контактов (да, нет)</w:t>
            </w:r>
          </w:p>
        </w:tc>
        <w:tc>
          <w:tcPr>
            <w:tcW w:w="263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12.6.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Индикаторы температуры обмотки и масла с четырьмя контактами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12.7.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Комплект приспособлений для сервисного обслуживания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(Подъемное приспособление для РПН и ключи)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12.8.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Устройство для отбора проб газа из газового реле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12.9.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Предохранительные клапаны с двумя контактами для сигнализации о срабатывании (да, нет), кол-во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Да, 2 шт.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12.10.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Клеммная коробка со степенью защиты IР-54 ГОСТ 14254-96 Г36]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12.11.</w:t>
            </w:r>
          </w:p>
        </w:tc>
        <w:tc>
          <w:tcPr>
            <w:tcW w:w="3595" w:type="dxa"/>
            <w:vMerge w:val="restart"/>
            <w:tcBorders/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Контрольные кабели медные, многожильные, в броневом шланге, сечением мм2:</w:t>
            </w:r>
          </w:p>
        </w:tc>
        <w:tc>
          <w:tcPr>
            <w:tcW w:w="1891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 трансформаторов тока</w:t>
            </w:r>
          </w:p>
        </w:tc>
        <w:tc>
          <w:tcPr>
            <w:tcW w:w="7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2,5</w:t>
            </w:r>
          </w:p>
        </w:tc>
        <w:tc>
          <w:tcPr>
            <w:tcW w:w="172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595" w:type="dxa"/>
            <w:vMerge w:val="continue"/>
            <w:tcBorders/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891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 приборов контроля</w:t>
            </w:r>
          </w:p>
        </w:tc>
        <w:tc>
          <w:tcPr>
            <w:tcW w:w="7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1,5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12.12.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Все шкафы управления, сигнализации, клеммные должны быть оцинкованными или изготовлены из нержавеющих материалов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12.13.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Отсечной клапан с 2-мя отключающими контактами (да, нет)/количество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 / 2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12.14.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Газовое реле с двумя сигнальными и двумя отключающими контактами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12.15.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Эксплуатационная документация на русском языке, экз.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Да, 3 экз.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12.16.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Система мониторинга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Нет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12.17.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Система предупреждения взрыва и пожаров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Нет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12.18.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Запорная арматура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12.19.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Устройство сброса давления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12.20.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для заземления бака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12.21.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Проушины для горизонтальной транспортировки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12.22.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Индивидуальный комплект ЗИП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12.23.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Датчик температуры Рt100 верхних слоев масла в баке с предоставлением сертификата о соответствии типу СИ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12.24.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Датчик положения устройства РПН с выходом 4-20 мА и контактным выводом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 (влагопоглотитель и маслауказатель по 1 шт. )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12.25.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Датчик температуры Рt100 верхних слоев масла в баке с предоставлением сертификата о соответствии типу СИ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12.26.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Датчик положения устройства РПН с выходом 4-20 мА и контактным выводом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12.27.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Датчик температуры (Рt100 с выходом 4-20 мA) масла в баке контактора РПН с предоставлением сертификата о соответствии типу СИ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12.28.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Датчик температуры Рt100 нижних слоев масла в баке с предоставлением сертификата о соответствии типу СИ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12.29</w:t>
            </w:r>
            <w:bookmarkStart w:id="41" w:name="_GoBack"/>
            <w:bookmarkEnd w:id="41"/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кронштейна для 1 опорного изолятора 35 кВ у ввода нейтрали СН, в соответствии с приложением 1 к настоящему ТТ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13.</w:t>
            </w:r>
          </w:p>
        </w:tc>
        <w:tc>
          <w:tcPr>
            <w:tcW w:w="6233" w:type="dxa"/>
            <w:gridSpan w:val="4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Маркировка, упаковка, транспортировка, условия хранения (ГОСТ Р 52719-2007)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13.1.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Маркировка, упаковка и консервация по ГОСТ 18620-86*, ГОСТ 14192-96*, ГОСТ 23216-78*, по требованиям МЭК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13.2.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Условия транспортирования (п 11.2 ГОСТ Р52719-2007, п.10.2 ГОСТ 1.5150-69, п.2.1 ГОСТ 23216-78)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Хранение 8 лет, ОЖ3Транспортирование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13.3.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Передвижение трансформатора продольно-поперечное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13.4.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Форма катков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 ребордой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13.5.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Растаможивание и доставка оборудования до места назначения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13.6.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«шок-индикатора» на транспортной упаковке для контроля условий транспортировки (да, нет)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13.7.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Условия хранения, срок хранения, отдельно хранящихся деталей, сборочных единиц (п 11.2 ГОСТ Р 52719-2007)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Согласно руководству по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эксплуатации. Хранятся в сухом, закрытом помещение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13.8.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Монтаж трансформатора выполняется с участием шеф-инженера фирмы-Поставщика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14.</w:t>
            </w:r>
          </w:p>
        </w:tc>
        <w:tc>
          <w:tcPr>
            <w:tcW w:w="6233" w:type="dxa"/>
            <w:gridSpan w:val="4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по безопасности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14.1.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Российских Сертификатов безопасности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15.</w:t>
            </w:r>
          </w:p>
        </w:tc>
        <w:tc>
          <w:tcPr>
            <w:tcW w:w="6233" w:type="dxa"/>
            <w:gridSpan w:val="4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по аттестации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4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15.1.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Измерительные трансформаторы должны иметь сертификат об утверждении типа средств измерений (с информацией о занесении СИ в Госреестр РФ) и иметь действующие свидетельства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15.2.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требованиям пожарной безопасности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  <w:tr>
        <w:trPr/>
        <w:tc>
          <w:tcPr>
            <w:tcW w:w="90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15.3.</w:t>
            </w:r>
          </w:p>
        </w:tc>
        <w:tc>
          <w:tcPr>
            <w:tcW w:w="359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Трансформаторное масло</w:t>
            </w:r>
          </w:p>
        </w:tc>
        <w:tc>
          <w:tcPr>
            <w:tcW w:w="2638" w:type="dxa"/>
            <w:gridSpan w:val="3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Отправка трансформатора с маслом</w:t>
            </w:r>
          </w:p>
        </w:tc>
        <w:tc>
          <w:tcPr>
            <w:tcW w:w="172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43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highlight w:val="yellow"/>
                <w:lang w:val="ru-RU" w:eastAsia="ru-RU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Примечания:</w:t>
      </w:r>
    </w:p>
    <w:p>
      <w:pPr>
        <w:pStyle w:val="Normal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Во всем неоговоренном трансформатор должен соответствовать ГОСТ 12965-85, ГОСТ Р 52719-2007;</w:t>
      </w:r>
    </w:p>
    <w:p>
      <w:pPr>
        <w:pStyle w:val="Normal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Требование к гармоническому составу ГОСТ Р 54149-2010;</w:t>
      </w:r>
    </w:p>
    <w:p>
      <w:pPr>
        <w:pStyle w:val="Normal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Изоляция трансформатора не подвергается воздействию напряжения постоянного тока.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60"/>
        <w:ind w:firstLine="708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** Участник должен предоставить подробное предложение по форме, заполненной в части столбца 6 «Предложения участника по характеристикам и параметрам» Таблицы 3 настоящих ТТ, без корректировки уже имеющейся в таблице информации и требований.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60"/>
        <w:ind w:firstLine="708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*** Указанные в настоящих ТТ ссылки на ТУ, марку (тип) продукции носят описательный, а не обязательный характер. В случае, если Участником предлагается эквивалентная продукция</w:t>
      </w: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 xml:space="preserve">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>
      <w:pPr>
        <w:pStyle w:val="Normal"/>
        <w:spacing w:before="0" w:after="60"/>
        <w:ind w:firstLine="708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>Эквивалентная продукция (эквивалент)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  <w:bookmarkStart w:id="42" w:name="_Toc75446583"/>
      <w:bookmarkStart w:id="43" w:name="_Toc53393312"/>
    </w:p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0" w:after="60"/>
        <w:contextualSpacing/>
        <w:jc w:val="both"/>
        <w:outlineLvl w:val="0"/>
        <w:rPr>
          <w:b/>
        </w:rPr>
      </w:pPr>
      <w:bookmarkStart w:id="44" w:name="__RefHeading___Toc66556_4229055866"/>
      <w:bookmarkStart w:id="45" w:name="_Toc151809382"/>
      <w:bookmarkEnd w:id="44"/>
      <w:r>
        <w:rPr>
          <w:b/>
        </w:rPr>
        <w:t>Требования к документации по ценообразованию</w:t>
      </w:r>
      <w:bookmarkEnd w:id="43"/>
      <w:r>
        <w:rPr>
          <w:b/>
        </w:rPr>
        <w:t xml:space="preserve"> на этапе закупк</w:t>
      </w:r>
      <w:bookmarkEnd w:id="42"/>
      <w:r>
        <w:rPr>
          <w:b/>
        </w:rPr>
        <w:t>и</w:t>
      </w:r>
      <w:bookmarkEnd w:id="45"/>
    </w:p>
    <w:p>
      <w:pPr>
        <w:pStyle w:val="ListParagraph"/>
        <w:numPr>
          <w:ilvl w:val="1"/>
          <w:numId w:val="3"/>
        </w:numPr>
        <w:tabs>
          <w:tab w:val="clear" w:pos="720"/>
          <w:tab w:val="left" w:pos="1134" w:leader="none"/>
        </w:tabs>
        <w:spacing w:before="0" w:after="60"/>
        <w:ind w:left="0" w:firstLine="709"/>
        <w:contextualSpacing/>
        <w:jc w:val="both"/>
        <w:rPr>
          <w:iCs/>
        </w:rPr>
      </w:pPr>
      <w:r>
        <w:rPr>
          <w:iCs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1134" w:leader="none"/>
        </w:tabs>
        <w:spacing w:before="0" w:after="60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Дополнительные документы по ценообразованию в состав заявки не включаются.</w:t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1FA22DB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1FA22DB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 w:qFormat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20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basedOn w:val="DefaultParagraphFont"/>
    <w:uiPriority w:val="99"/>
    <w:unhideWhenUsed/>
    <w:qFormat/>
    <w:rsid w:val="00af194a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CharStyle22Exact" w:customStyle="1">
    <w:name w:val="Char Style 22 Exact"/>
    <w:basedOn w:val="DefaultParagraphFont"/>
    <w:link w:val="Style210"/>
    <w:qFormat/>
    <w:rsid w:val="007a6157"/>
    <w:rPr>
      <w:spacing w:val="7"/>
      <w:sz w:val="13"/>
      <w:szCs w:val="13"/>
      <w:shd w:fill="FFFFFF" w:val="clear"/>
    </w:rPr>
  </w:style>
  <w:style w:type="character" w:styleId="Style14" w:customStyle="1">
    <w:name w:val="Ссылка указателя"/>
    <w:qFormat/>
    <w:rPr/>
  </w:style>
  <w:style w:type="character" w:styleId="CharStyle11" w:customStyle="1">
    <w:name w:val="Char Style 11"/>
    <w:basedOn w:val="DefaultParagraphFont"/>
    <w:qFormat/>
    <w:rsid w:val="00f42fd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CharStyle64" w:customStyle="1">
    <w:name w:val="Char Style 6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shd w:fill="FFFFFF" w:val="clear"/>
      <w:vertAlign w:val="baseline"/>
      <w:lang w:val="ru-RU" w:bidi="ru-RU"/>
    </w:rPr>
  </w:style>
  <w:style w:type="character" w:styleId="Style15" w:customStyle="1">
    <w:name w:val="Символ нумерации"/>
    <w:qFormat/>
    <w:rPr/>
  </w:style>
  <w:style w:type="character" w:styleId="CharStyle10" w:customStyle="1">
    <w:name w:val="Char Style 10"/>
    <w:qFormat/>
    <w:rPr>
      <w:rFonts w:ascii="Times New Roman" w:hAnsi="Times New Roman" w:eastAsia="Times New Roman"/>
      <w:color w:val="000000"/>
      <w:spacing w:val="1"/>
      <w:sz w:val="16"/>
      <w:szCs w:val="16"/>
      <w:u w:val="none"/>
      <w:shd w:fill="FFFFFF" w:val="clear"/>
      <w:lang w:val="ru-RU" w:eastAsia="ru-RU" w:bidi="ru-RU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210" w:customStyle="1">
    <w:name w:val="Style 2"/>
    <w:basedOn w:val="Normal"/>
    <w:link w:val="CharStyle22Exact"/>
    <w:qFormat/>
    <w:rsid w:val="007a6157"/>
    <w:pPr>
      <w:widowControl w:val="false"/>
      <w:shd w:val="clear" w:color="auto" w:fill="FFFFFF"/>
      <w:spacing w:lineRule="exact" w:line="269"/>
      <w:ind w:hanging="180"/>
      <w:jc w:val="right"/>
    </w:pPr>
    <w:rPr>
      <w:spacing w:val="7"/>
      <w:sz w:val="13"/>
      <w:szCs w:val="13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3918762261" w:customStyle="1">
    <w:name w:val="13918762261"/>
    <w:qFormat/>
  </w:style>
  <w:style w:type="numbering" w:styleId="4825790101" w:customStyle="1">
    <w:name w:val="482579010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7284-CA15-4506-ADAC-445A7B65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Application>AlterOffice/3.4.0.9$Linux_X86_64 LibreOffice_project/b8daf9e823b1a5463a2f48435ddc2e8696e7d4fc</Application>
  <AppVersion>15.0000</AppVersion>
  <Pages>17</Pages>
  <Words>2547</Words>
  <Characters>16171</Characters>
  <CharactersWithSpaces>17948</CharactersWithSpaces>
  <Paragraphs>763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2025-08-13T04:29:00Z</dcterms:created>
  <dc:creator>Быстров Олег Геннадьевич</dc:creator>
  <dc:description/>
  <dc:language>ru-RU</dc:language>
  <cp:lastModifiedBy>zakharovnv@Elektra.local</cp:lastModifiedBy>
  <cp:lastPrinted>2024-05-30T12:07:00Z</cp:lastPrinted>
  <dcterms:modified xsi:type="dcterms:W3CDTF">2026-05-26T15:13:59Z</dcterms:modified>
  <cp:revision>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