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19.odttf" ContentType="application/vnd.openxmlformats-officedocument.obfuscatedFont"/>
  <Override PartName="/word/fonts/font10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7.odttf" ContentType="application/vnd.openxmlformats-officedocument.obfuscatedFont"/>
  <Override PartName="/word/fonts/font4.odttf" ContentType="application/vnd.openxmlformats-officedocument.obfuscatedFont"/>
  <Override PartName="/word/fonts/font16.odttf" ContentType="application/vnd.openxmlformats-officedocument.obfuscatedFont"/>
  <Override PartName="/word/fonts/font3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14.odttf" ContentType="application/vnd.openxmlformats-officedocument.obfuscatedFont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6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yle6"/>
        <w:jc w:val="right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jc w:val="center"/>
        <w:rPr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ТЕХНИЧЕСКОЕ ЗАДАНИЕ</w:t>
      </w:r>
    </w:p>
    <w:p>
      <w:pPr>
        <w:pStyle w:val="Style6"/>
        <w:jc w:val="center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 xml:space="preserve">на комплексную разработку онлайн-фотокниги, </w:t>
      </w:r>
    </w:p>
    <w:p>
      <w:pPr>
        <w:pStyle w:val="Style6"/>
        <w:jc w:val="center"/>
        <w:rPr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посвященной 25-летию АО «Сахаэнерго»</w:t>
      </w:r>
    </w:p>
    <w:p>
      <w:pPr>
        <w:pStyle w:val="Style6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1. Общие положения:</w:t>
      </w:r>
    </w:p>
    <w:p>
      <w:pPr>
        <w:pStyle w:val="Style6"/>
        <w:numPr>
          <w:ilvl w:val="0"/>
          <w:numId w:val="1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Официальное наименование: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Онлайн-фотокнига, посвященная 25-летию Акционерного общества «Сахаэнерго».</w:t>
      </w:r>
    </w:p>
    <w:p>
      <w:pPr>
        <w:pStyle w:val="Style6"/>
        <w:numPr>
          <w:ilvl w:val="0"/>
          <w:numId w:val="1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Срок сдачи в эксплуатацию: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Начало декабря 2026 г. (запуск ко Дню энергетика).</w:t>
      </w:r>
    </w:p>
    <w:p>
      <w:pPr>
        <w:pStyle w:val="Style6"/>
        <w:numPr>
          <w:ilvl w:val="0"/>
          <w:numId w:val="1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Цель платформы: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Создание цифрового архива, демонстрирующего 25-летний путь развития компании, модернизацию 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объектов </w:t>
      </w:r>
      <w:r>
        <w:rPr>
          <w:rFonts w:eastAsia="Google Sans" w:cs="Google Sans" w:ascii="Arial" w:hAnsi="Arial"/>
          <w:color w:val="000000"/>
          <w:sz w:val="24"/>
          <w:szCs w:val="24"/>
        </w:rPr>
        <w:t>17 региональных филиалов в экстремальных климатических условиях Якутии, а также решение задач имиджевой политики компании и укрепления корпоративной культуры.</w:t>
      </w:r>
    </w:p>
    <w:p>
      <w:pPr>
        <w:pStyle w:val="Style6"/>
        <w:jc w:val="both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2. Архитектура и стек технологий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Для обеспечения надежности, безопасности и высокой производительности Подрядчик обязан использовать гибридную архитектуру (Decoupled/Headless CMS):</w:t>
      </w:r>
    </w:p>
    <w:p>
      <w:pPr>
        <w:pStyle w:val="Style6"/>
        <w:numPr>
          <w:ilvl w:val="0"/>
          <w:numId w:val="2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Серверная часть (Backend):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«1С-Битрикс: Управление сайтом» (используется как API-провайдер, база данных и административная панель для модерации контента). Работа со справочниками (сотрудники, филиалы) реализуется через Highload-блоки.</w:t>
      </w:r>
    </w:p>
    <w:p>
      <w:pPr>
        <w:pStyle w:val="Style6"/>
        <w:numPr>
          <w:ilvl w:val="0"/>
          <w:numId w:val="2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Клиентская часть (Frontend):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Одностраничное веб-приложение (SPA) на базе фреймворков React.js или Vue.js для обеспечения плавности переходов и работы сложных интерактивных компонентов.</w:t>
      </w:r>
    </w:p>
    <w:p>
      <w:pPr>
        <w:pStyle w:val="Style6"/>
        <w:numPr>
          <w:ilvl w:val="0"/>
          <w:numId w:val="2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Инфраструктура и безопасность: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Развертывание на субдомене (напр., 25.sakhaenergo.ru), обязательная установка SSL-сертификата (HTTPS), подключение сети доставки контента (CDN) для балансировки медиа-трафика, защита форм UGC от XSS и SQL-инъекций.</w:t>
      </w:r>
    </w:p>
    <w:p>
      <w:pPr>
        <w:pStyle w:val="Style6"/>
        <w:jc w:val="both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3. Требования к UI/UX и дизайн-системе</w:t>
      </w:r>
    </w:p>
    <w:p>
      <w:pPr>
        <w:pStyle w:val="Style6"/>
        <w:numPr>
          <w:ilvl w:val="0"/>
          <w:numId w:val="3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Бренд-контроль: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Строгое соблюдение корпоративного стиля холдинга ПАО «РусГидро». Использование фирменного знака (без искажений пропорций), базовых цветов (синий, оранжевый).</w:t>
      </w:r>
    </w:p>
    <w:p>
      <w:pPr>
        <w:pStyle w:val="Style6"/>
        <w:numPr>
          <w:ilvl w:val="0"/>
          <w:numId w:val="3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Локальная айдентика: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Интеграция «арктической» стилистики (полупрозрачный голубой, серебристый, текстуры льда и северного сияния) исключительно в качестве фоновых паттернов и градиентных подложек.</w:t>
      </w:r>
    </w:p>
    <w:p>
      <w:pPr>
        <w:pStyle w:val="Style6"/>
        <w:numPr>
          <w:ilvl w:val="0"/>
          <w:numId w:val="3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Типографика: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Заголовки, цифры рекордов — фирменный стиль РусГидро - </w:t>
      </w:r>
      <w:hyperlink r:id="rId2">
        <w:r>
          <w:rPr>
            <w:rStyle w:val="Hyperlink"/>
            <w:rFonts w:eastAsia="Google Sans" w:cs="Google Sans" w:ascii="Arial" w:hAnsi="Arial"/>
            <w:color w:val="000000"/>
            <w:sz w:val="24"/>
            <w:szCs w:val="24"/>
          </w:rPr>
          <w:t>https://rushydro.ru/company/style/</w:t>
        </w:r>
      </w:hyperlink>
      <w:r>
        <w:rPr>
          <w:rFonts w:eastAsia="Google Sans" w:cs="Google Sans" w:ascii="Arial" w:hAnsi="Arial"/>
          <w:color w:val="000000"/>
          <w:sz w:val="24"/>
          <w:szCs w:val="24"/>
        </w:rPr>
        <w:t xml:space="preserve"> . </w:t>
      </w:r>
    </w:p>
    <w:p>
      <w:pPr>
        <w:pStyle w:val="Style6"/>
        <w:numPr>
          <w:ilvl w:val="0"/>
          <w:numId w:val="0"/>
        </w:numPr>
        <w:ind w:left="570" w:hanging="0"/>
        <w:jc w:val="both"/>
        <w:rPr>
          <w:color w:val="000000"/>
        </w:rPr>
      </w:pPr>
      <w:r>
        <w:rPr>
          <w:rFonts w:eastAsia="Google Sans" w:cs="Google Sans" w:ascii="Arial" w:hAnsi="Arial"/>
          <w:color w:val="000000"/>
          <w:sz w:val="24"/>
          <w:szCs w:val="24"/>
        </w:rPr>
        <w:t>Наборный текст — удобочитаемый нейтральный шрифт без засечек в рамках Фирмерного стиля ПАО «РусГидро».</w:t>
      </w:r>
    </w:p>
    <w:p>
      <w:pPr>
        <w:pStyle w:val="Style6"/>
        <w:numPr>
          <w:ilvl w:val="0"/>
          <w:numId w:val="3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Адаптивность: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Бесшовное масштабирование от 320px (смартфоны, компоновка в 1 колонку, swipe-управление) до 2560px (широкоформатные мониторы, ограничение текстового контейнера max-width: 1200px).</w:t>
      </w:r>
    </w:p>
    <w:p>
      <w:pPr>
        <w:pStyle w:val="Style6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4. Функциональная структура платформы</w:t>
      </w:r>
    </w:p>
    <w:p>
      <w:pPr>
        <w:pStyle w:val="Style6"/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Платформа состоит из 9 смысловых разделов:</w:t>
      </w:r>
    </w:p>
    <w:p>
      <w:pPr>
        <w:pStyle w:val="Style6"/>
        <w:numPr>
          <w:ilvl w:val="0"/>
          <w:numId w:val="4"/>
        </w:numPr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Главный экран: Анимированный логотип (Lottie), параллакс-скроллинг обращения руководства, интерактивная векторная карта Якутии (SVG/D3.js) с 17 кликабельными маркерами филиалов и всплывающими карточками (counter animation), презентационное видео на 5 минут1С-Битрикс,.</w:t>
      </w:r>
    </w:p>
    <w:p>
      <w:pPr>
        <w:pStyle w:val="Style6"/>
        <w:numPr>
          <w:ilvl w:val="0"/>
          <w:numId w:val="4"/>
        </w:numPr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История (Хронология): Горизонтальный скроллинг (Timeline) с плавной сменой исторических эпох (cross-fade) и анимированной инфографикой.</w:t>
      </w:r>
    </w:p>
    <w:p>
      <w:pPr>
        <w:pStyle w:val="Style6"/>
        <w:numPr>
          <w:ilvl w:val="0"/>
          <w:numId w:val="4"/>
        </w:numPr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Фотогалерея: Фильтрация раритетных и современных снимков по филиалам. Интерактивный ползунок сравнения (Image Comparison Slider) для демонстрации объектов «Тогда и сейчас».</w:t>
      </w:r>
    </w:p>
    <w:p>
      <w:pPr>
        <w:pStyle w:val="Style6"/>
        <w:numPr>
          <w:ilvl w:val="0"/>
          <w:numId w:val="4"/>
        </w:numPr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Объекты: Отдельная карта дизельных, гибридных энергокомплексов (ДЭС, СЭС, ВЭС), видеоинтервью инженеров, расчеты сэкономленного дизельного топлива.</w:t>
      </w:r>
    </w:p>
    <w:p>
      <w:pPr>
        <w:pStyle w:val="Style6"/>
        <w:numPr>
          <w:ilvl w:val="0"/>
          <w:numId w:val="4"/>
        </w:numPr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Достижения: Интерактивный дашборд с показателями надежности и протяженности сетей, спортивные достижения, личные достижения коллег. Цифровые метрики представлены в виде карточек.</w:t>
      </w:r>
    </w:p>
    <w:p>
      <w:pPr>
        <w:pStyle w:val="Style6"/>
        <w:numPr>
          <w:ilvl w:val="0"/>
          <w:numId w:val="4"/>
        </w:numPr>
        <w:jc w:val="both"/>
        <w:rPr>
          <w:color w:val="000000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>Коллектив:</w:t>
      </w:r>
    </w:p>
    <w:p>
      <w:pPr>
        <w:pStyle w:val="Style6"/>
        <w:numPr>
          <w:ilvl w:val="1"/>
          <w:numId w:val="5"/>
        </w:numPr>
        <w:jc w:val="both"/>
        <w:rPr>
          <w:color w:val="000000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>Интерактивные групповые фотографии коллективов (кликабельные зоны на фото с переходом к информации о конкретном отделе, функциях и руководителе).</w:t>
      </w:r>
    </w:p>
    <w:p>
      <w:pPr>
        <w:pStyle w:val="Style6"/>
        <w:numPr>
          <w:ilvl w:val="1"/>
          <w:numId w:val="5"/>
        </w:numPr>
        <w:jc w:val="both"/>
        <w:rPr>
          <w:color w:val="000000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>Вертикальные видеоинтервью (Shorts/Reels) молодых специалистов («Молодежный совет»).</w:t>
      </w:r>
    </w:p>
    <w:p>
      <w:pPr>
        <w:pStyle w:val="Style6"/>
        <w:widowControl w:val="false"/>
        <w:numPr>
          <w:ilvl w:val="0"/>
          <w:numId w:val="0"/>
        </w:numPr>
        <w:suppressAutoHyphens w:val="true"/>
        <w:bidi w:val="0"/>
        <w:spacing w:before="0" w:after="0"/>
        <w:ind w:left="227" w:right="0" w:hanging="0"/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7. Пожелания работников (Стена): Форма1С-Битрикс, обратной связи для сбора     поздравлений с обязательной премодерацией 1С-Битрикс,в панели 1С-Битрикс (отсечение спама). Одобренные сообщения выводятся на «стену» в виде стилизованных карточек.</w:t>
      </w:r>
    </w:p>
    <w:p>
      <w:pPr>
        <w:pStyle w:val="Style6"/>
        <w:widowControl w:val="false"/>
        <w:numPr>
          <w:ilvl w:val="0"/>
          <w:numId w:val="0"/>
        </w:numPr>
        <w:suppressAutoHyphens w:val="true"/>
        <w:bidi w:val="0"/>
        <w:spacing w:before="0" w:after="0"/>
        <w:ind w:left="227" w:right="0" w:hanging="0"/>
        <w:jc w:val="both"/>
        <w:rPr>
          <w:color w:val="000000"/>
        </w:rPr>
      </w:pPr>
      <w:r>
        <w:rPr>
          <w:rFonts w:eastAsia="Google Sans" w:cs="Google Sans" w:ascii="Arial" w:hAnsi="Arial"/>
          <w:b w:val="false"/>
          <w:bCs w:val="false"/>
          <w:color w:val="000000"/>
          <w:sz w:val="24"/>
          <w:szCs w:val="24"/>
        </w:rPr>
        <w:t>8. Офлайн-экспорт: Программные модули 1С-Битрикс,для автоматической генерации    статической PDF-версии проекта (с заменой видео на QR-коды) и версий EPUB/MOBI для мобильных читалок.</w:t>
      </w:r>
    </w:p>
    <w:p>
      <w:pPr>
        <w:pStyle w:val="Style6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 xml:space="preserve">5. Полный объем работ и мероприятий 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Подрядчик обязуется выполнить проект «под ключ», включая аналитику, программирование и  медиа-контента.</w:t>
      </w:r>
    </w:p>
    <w:tbl>
      <w:tblPr>
        <w:tblStyle w:val="Table1"/>
        <w:tblW w:w="9360" w:type="dxa"/>
        <w:jc w:val="left"/>
        <w:tblInd w:w="0" w:type="dxa"/>
        <w:tblLayout w:type="fixed"/>
        <w:tblCellMar>
          <w:top w:w="240" w:type="dxa"/>
          <w:left w:w="7" w:type="dxa"/>
          <w:bottom w:w="240" w:type="dxa"/>
          <w:right w:w="171" w:type="dxa"/>
        </w:tblCellMar>
        <w:tblLook w:val="0600"/>
      </w:tblPr>
      <w:tblGrid>
        <w:gridCol w:w="3120"/>
        <w:gridCol w:w="2380"/>
        <w:gridCol w:w="3860"/>
      </w:tblGrid>
      <w:tr>
        <w:trPr/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center"/>
              <w:rPr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Этап / Фаза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center"/>
              <w:rPr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center"/>
              <w:rPr>
                <w:color w:val="000000"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  <w:t>Состав работ и мероприятий</w:t>
            </w:r>
          </w:p>
        </w:tc>
      </w:tr>
      <w:tr>
        <w:trPr>
          <w:trHeight w:val="2057" w:hRule="atLeast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Этап 1: Инициация и Аналитика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>Июнь (1-2 недели) 2026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Проведение установочных сессий с проектным командой Заказчика.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Разработка детализированной архитектуры базы данных в 1С-Битрикс.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Утверждение инфраструктурной площадки (серверы, домены).</w:t>
            </w:r>
          </w:p>
        </w:tc>
      </w:tr>
      <w:tr>
        <w:trPr/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Этап 2: Проектирование и UI/UX Дизайн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>Июнь — Июль 2026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Разработка Wireframes (серых прототипов) для всех 12 разделов.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Отрисовка UI-макетов (десктоп, планшет, мобайл) с учетом брендбука ПАО «РусГидро».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Подготовка спецификаций анимаций (Motion Design) для фронтенд-разработчиков.</w:t>
            </w:r>
          </w:p>
        </w:tc>
      </w:tr>
      <w:tr>
        <w:trPr/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b w:val="false"/>
                <w:bCs w:val="false"/>
                <w:color w:val="000000"/>
              </w:rPr>
            </w:pPr>
            <w:r>
              <w:rPr>
                <w:rFonts w:eastAsia="Google Sans" w:cs="Google Sans" w:ascii="Arial" w:hAnsi="Arial"/>
                <w:b w:val="false"/>
                <w:bCs w:val="false"/>
                <w:color w:val="000000"/>
                <w:sz w:val="24"/>
                <w:szCs w:val="24"/>
              </w:rPr>
              <w:t>Этап 3: Разработка Медиа (Ключевой этап)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>Июнь — Октябрь 2026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b/>
                <w:bCs/>
                <w:color w:val="000000"/>
                <w:sz w:val="24"/>
                <w:szCs w:val="24"/>
              </w:rPr>
              <w:t>Логистика:</w:t>
            </w: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 xml:space="preserve"> Планирование маршрутов съемочной группы (2 чел.) в 17 филиалов (с учетом авиасообщения и речной навигации).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b/>
                <w:bCs/>
                <w:color w:val="000000"/>
                <w:sz w:val="24"/>
                <w:szCs w:val="24"/>
              </w:rPr>
              <w:t>Съемка:</w:t>
            </w: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 xml:space="preserve"> Натурная ви1С-Битрикс,део/фотосъемка объектов, запись интервью с руководителями и ветеранами с выставлением профессионального света.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b/>
                <w:bCs/>
                <w:color w:val="000000"/>
                <w:sz w:val="24"/>
                <w:szCs w:val="24"/>
              </w:rPr>
              <w:t>Пост-продакшн:</w:t>
            </w: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 xml:space="preserve"> Монтаж видео, цветокоррекция.</w:t>
            </w:r>
          </w:p>
        </w:tc>
      </w:tr>
      <w:tr>
        <w:trPr/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Этап 4: Разработка (Frontend &amp; Backend)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>Июнь — Октябрь 2026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b/>
                <w:bCs/>
                <w:color w:val="000000"/>
                <w:sz w:val="24"/>
                <w:szCs w:val="24"/>
              </w:rPr>
              <w:t>Backend:</w:t>
            </w: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 xml:space="preserve"> 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Развертывание 1С-Битрикс, настройка инфоблоков/Highload, написание REST API, настройка модуля премодерации «Пожеланий».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b/>
                <w:bCs/>
                <w:color w:val="000000"/>
                <w:sz w:val="24"/>
                <w:szCs w:val="24"/>
              </w:rPr>
              <w:t>Frontend:</w:t>
            </w: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 xml:space="preserve"> Верстка SPA-приложения (React/Vue), программирование WebGL-тура, интерактивной карты, ползунков, сложных матричных фильтров коллективов.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b/>
                <w:bCs/>
                <w:color w:val="000000"/>
                <w:sz w:val="24"/>
                <w:szCs w:val="24"/>
              </w:rPr>
              <w:t>Экспорт:</w:t>
            </w: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 xml:space="preserve"> Написание скриптов генерации PDF и EPUB.</w:t>
            </w:r>
          </w:p>
        </w:tc>
      </w:tr>
      <w:tr>
        <w:trPr/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Этап 5: Сборка и QA-тестирование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>Октябрь — Ноябрь 2026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Интеграция отснятого медиаконтента в базу данных через панель управления.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Сквозное кроссбраузерное и кроссплатформенное тестирование (QA).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Оптимизация производительности: конвертация графики в WebP/AVIF, настройка Lazy Load.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Нагрузочное тестирование (имитация пикового трафика).</w:t>
            </w:r>
          </w:p>
        </w:tc>
      </w:tr>
      <w:tr>
        <w:trPr/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>Этап 6: Релиз и Обучение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eastAsia="Google Sans" w:cs="Google Sans" w:ascii="Arial" w:hAnsi="Arial"/>
                <w:color w:val="000000"/>
                <w:sz w:val="24"/>
                <w:szCs w:val="24"/>
              </w:rPr>
              <w:t>Начало декабря 2026</w:t>
            </w:r>
          </w:p>
        </w:tc>
        <w:tc>
          <w:tcPr>
            <w:tcW w:w="3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right w:w="0" w:type="dxa"/>
            </w:tcMar>
          </w:tcPr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Демонстрация продукта Куратору и Спонсору.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Перенос приложения на боевой (Product) сервер АО «Сахаэнерго».</w:t>
            </w:r>
          </w:p>
          <w:p>
            <w:pPr>
              <w:pStyle w:val="Style6"/>
              <w:widowControl w:val="false"/>
              <w:jc w:val="both"/>
              <w:rPr>
                <w:color w:val="000000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>Проведение обучающего вебинара для HR/PR специалистов Заказчика по работе с контентом и модерации поздравлений.</w:t>
            </w:r>
          </w:p>
        </w:tc>
      </w:tr>
    </w:tbl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Перечень филиалов, которые нужно посетить для формирования медиа-контента (фото и видео):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1. Анабарский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2. Белогорский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3. Булунские электрические сети;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4. Верхоянские электрические сети;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5. Жиганский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6. Зырянский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7. Кобяйские электрические сети;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8. Момский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9. Нижнеколымский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10. Оймяконский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11. Олекминский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12. Оленекский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13. Среднеколымский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14. Чокурдахский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15. Эвено-Бытантайский район электрических сетей;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16. Янские электрические сети;</w:t>
      </w:r>
    </w:p>
    <w:p>
      <w:pPr>
        <w:pStyle w:val="Style6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ab/>
        <w:t>17. Производственный центр.</w:t>
      </w:r>
    </w:p>
    <w:p>
      <w:pPr>
        <w:pStyle w:val="Style6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jc w:val="both"/>
        <w:rPr>
          <w:color w:val="000000"/>
        </w:rPr>
      </w:pPr>
      <w:r>
        <w:rPr/>
        <mc:AlternateContent>
          <mc:Choice Requires="wps">
            <w:drawing>
              <wp:inline distT="0" distB="0" distL="0" distR="0">
                <wp:extent cx="6082665" cy="19050"/>
                <wp:effectExtent l="0" t="0" r="0" b="76200"/>
                <wp:docPr id="1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ID="Фигура2" path="m0,0l-2147483645,0l-2147483645,-2147483646l0,-2147483646xe" fillcolor="#a0a0a0" stroked="f" o:allowincell="f" style="position:absolute;margin-left:0pt;margin-top:-7.55pt;width:478.9pt;height:1.45pt;mso-wrap-style:none;v-text-anchor:middle;mso-position-vertical:top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6.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</w:t>
      </w: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Требования к передаче прав и обслуживанию</w:t>
      </w:r>
    </w:p>
    <w:p>
      <w:pPr>
        <w:pStyle w:val="Style6"/>
        <w:numPr>
          <w:ilvl w:val="0"/>
          <w:numId w:val="6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Интеллектуальная собственность: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Исключительные имущественные права на все разработанные элементы (исходный код сайта, дизайн-макеты в формате Figma, сшитые панорамы, смонтированные видеоролики, исходники фото) передаются Заказчику в полном объеме с момента подписания Акта приема-передачи.</w:t>
      </w:r>
    </w:p>
    <w:p>
      <w:pPr>
        <w:pStyle w:val="Style6"/>
        <w:numPr>
          <w:ilvl w:val="0"/>
          <w:numId w:val="6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Документация: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Подрядчик обязан предоставить:</w:t>
      </w:r>
    </w:p>
    <w:p>
      <w:pPr>
        <w:pStyle w:val="Style6"/>
        <w:numPr>
          <w:ilvl w:val="1"/>
          <w:numId w:val="7"/>
        </w:numPr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Регламент администратора (инструкция по добавлению новых сотрудников, новостей, модерации).</w:t>
      </w:r>
    </w:p>
    <w:p>
      <w:pPr>
        <w:pStyle w:val="Style6"/>
        <w:numPr>
          <w:ilvl w:val="1"/>
          <w:numId w:val="7"/>
        </w:numPr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Технический паспорт системы (описание архитектуры, API-маршрутов, настроек сервера).</w:t>
      </w:r>
    </w:p>
    <w:p>
      <w:pPr>
        <w:pStyle w:val="Style6"/>
        <w:numPr>
          <w:ilvl w:val="0"/>
          <w:numId w:val="6"/>
        </w:numPr>
        <w:jc w:val="both"/>
        <w:rPr>
          <w:color w:val="000000"/>
        </w:rPr>
      </w:pP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Гарантийная поддержка: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Подрядчик обеспечивает бесплатную техническую поддержку, устранение скрытых багов и мониторинг доступности платформы (SLA 99.9%) сроком на </w:t>
      </w:r>
      <w:r>
        <w:rPr>
          <w:rFonts w:eastAsia="Google Sans" w:cs="Google Sans" w:ascii="Arial" w:hAnsi="Arial"/>
          <w:b/>
          <w:bCs/>
          <w:color w:val="000000"/>
          <w:sz w:val="24"/>
          <w:szCs w:val="24"/>
        </w:rPr>
        <w:t>12 месяцев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с момента запуска (до декабря 202</w:t>
      </w:r>
      <w:r>
        <w:rPr>
          <w:rFonts w:eastAsia="Google Sans" w:cs="Google Sans" w:ascii="Arial" w:hAnsi="Arial"/>
          <w:color w:val="000000"/>
          <w:sz w:val="24"/>
          <w:szCs w:val="24"/>
        </w:rPr>
        <w:t>7</w:t>
      </w:r>
      <w:r>
        <w:rPr>
          <w:rFonts w:eastAsia="Google Sans" w:cs="Google Sans" w:ascii="Arial" w:hAnsi="Arial"/>
          <w:color w:val="000000"/>
          <w:sz w:val="24"/>
          <w:szCs w:val="24"/>
        </w:rPr>
        <w:t xml:space="preserve"> г.).</w:t>
      </w:r>
    </w:p>
    <w:p>
      <w:pPr>
        <w:pStyle w:val="Style6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Style6"/>
        <w:rPr>
          <w:rFonts w:ascii="Arial" w:hAnsi="Arial"/>
          <w:color w:val="000000"/>
          <w:sz w:val="24"/>
          <w:szCs w:val="24"/>
        </w:rPr>
      </w:pPr>
      <w:r>
        <w:rPr/>
      </w:r>
    </w:p>
    <w:sectPr>
      <w:type w:val="nextPage"/>
      <w:pgSz w:w="12240" w:h="15840"/>
      <w:pgMar w:left="1440" w:right="1221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Liberation Mono">
    <w:altName w:val="Courier New"/>
    <w:charset w:val="01"/>
    <w:family w:val="roman"/>
    <w:pitch w:val="variable"/>
  </w:font>
  <w:font w:name="Arial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57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57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57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975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975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975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57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rFonts w:ascii="Arial" w:hAnsi="Arial" w:eastAsia="Arial" w:cs="Arial"/>
        <w:color w:val="000000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975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u w:val="none"/>
        <w:b w:val="false"/>
        <w:shd w:fill="auto" w:val="clear"/>
        <w:szCs w:val="22"/>
        <w:iCs w:val="false"/>
        <w:bCs w:val="false"/>
        <w:color w:val="000000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shd w:val="clear" w:fill="auto"/>
      <w:spacing w:lineRule="auto" w:line="240" w:before="240" w:after="240"/>
    </w:pPr>
    <w:rPr>
      <w:b/>
      <w:bCs/>
      <w:i w:val="false"/>
      <w:iCs w:val="false"/>
      <w:sz w:val="48"/>
      <w:szCs w:val="48"/>
    </w:rPr>
  </w:style>
  <w:style w:type="paragraph" w:styleId="Heading2">
    <w:name w:val="Heading 2"/>
    <w:basedOn w:val="Normal1"/>
    <w:next w:val="Normal1"/>
    <w:qFormat/>
    <w:pPr>
      <w:shd w:val="clear" w:fill="auto"/>
      <w:spacing w:lineRule="auto" w:line="240" w:before="225" w:after="225"/>
    </w:pPr>
    <w:rPr>
      <w:b/>
      <w:bCs/>
      <w:i w:val="false"/>
      <w:iCs w:val="false"/>
      <w:sz w:val="36"/>
      <w:szCs w:val="36"/>
    </w:rPr>
  </w:style>
  <w:style w:type="paragraph" w:styleId="Heading3">
    <w:name w:val="Heading 3"/>
    <w:basedOn w:val="Normal1"/>
    <w:next w:val="Normal1"/>
    <w:qFormat/>
    <w:pPr>
      <w:shd w:val="clear" w:fill="auto"/>
      <w:spacing w:lineRule="auto" w:line="240" w:before="240" w:after="240"/>
    </w:pPr>
    <w:rPr>
      <w:b/>
      <w:bCs/>
      <w:i w:val="false"/>
      <w:iCs w:val="false"/>
      <w:sz w:val="28"/>
      <w:szCs w:val="28"/>
    </w:rPr>
  </w:style>
  <w:style w:type="paragraph" w:styleId="Heading4">
    <w:name w:val="Heading 4"/>
    <w:basedOn w:val="Normal1"/>
    <w:next w:val="Normal1"/>
    <w:qFormat/>
    <w:pPr>
      <w:shd w:val="clear" w:fill="auto"/>
      <w:spacing w:lineRule="auto" w:line="240" w:before="255" w:after="255"/>
    </w:pPr>
    <w:rPr>
      <w:b/>
      <w:bCs/>
      <w:i w:val="false"/>
      <w:iCs w:val="false"/>
      <w:sz w:val="24"/>
      <w:szCs w:val="24"/>
    </w:rPr>
  </w:style>
  <w:style w:type="paragraph" w:styleId="Heading5">
    <w:name w:val="Heading 5"/>
    <w:basedOn w:val="Normal1"/>
    <w:next w:val="Normal1"/>
    <w:qFormat/>
    <w:pPr>
      <w:shd w:val="clear" w:fill="auto"/>
      <w:spacing w:lineRule="auto" w:line="240" w:before="255" w:after="255"/>
    </w:pPr>
    <w:rPr>
      <w:b/>
      <w:bCs/>
      <w:i w:val="false"/>
      <w:iCs w:val="false"/>
      <w:sz w:val="18"/>
      <w:szCs w:val="18"/>
    </w:rPr>
  </w:style>
  <w:style w:type="paragraph" w:styleId="Heading6">
    <w:name w:val="Heading 6"/>
    <w:basedOn w:val="Normal1"/>
    <w:next w:val="Normal1"/>
    <w:qFormat/>
    <w:pPr>
      <w:shd w:val="clear" w:fill="auto"/>
      <w:spacing w:lineRule="auto" w:line="240" w:before="360" w:after="360"/>
    </w:pPr>
    <w:rPr>
      <w:b/>
      <w:bCs/>
      <w:i w:val="false"/>
      <w:iCs w:val="false"/>
      <w:sz w:val="16"/>
      <w:szCs w:val="16"/>
    </w:rPr>
  </w:style>
  <w:style w:type="character" w:styleId="Style3">
    <w:name w:val="Символ нумерации"/>
    <w:qFormat/>
    <w:rPr/>
  </w:style>
  <w:style w:type="character" w:styleId="Hyperlink">
    <w:name w:val="Hyperlink"/>
    <w:rPr>
      <w:color w:val="000080"/>
      <w:u w:val="single"/>
    </w:rPr>
  </w:style>
  <w:style w:type="paragraph" w:styleId="Style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5">
    <w:name w:val="Указатель"/>
    <w:basedOn w:val="Normal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6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Style7">
    <w:name w:val="Содержимое таблицы"/>
    <w:basedOn w:val="Normal"/>
    <w:qFormat/>
    <w:pPr>
      <w:widowControl w:val="false"/>
      <w:suppressLineNumbers/>
    </w:pPr>
    <w:rPr/>
  </w:style>
  <w:style w:type="paragraph" w:styleId="Style8">
    <w:name w:val="Заголовок таблицы"/>
    <w:basedOn w:val="Style7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ushydro.ru/company/style/" TargetMode="Externa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141</TotalTime>
  <Application>AlterOffice/3.4.0.8$Linux_X86_64 LibreOffice_project/8f3f3c847f0b8d6fea24e251d3d8ed4f23cbe23c</Application>
  <AppVersion>15.0000</AppVersion>
  <Pages>5</Pages>
  <Words>881</Words>
  <Characters>6660</Characters>
  <CharactersWithSpaces>7420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2026-05-21T16:36:10Z</cp:lastPrinted>
  <dcterms:modified xsi:type="dcterms:W3CDTF">2026-05-26T17:09:53Z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