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DC" w:rsidRDefault="008017DC">
      <w:pPr>
        <w:jc w:val="center"/>
        <w:rPr>
          <w:sz w:val="24"/>
          <w:szCs w:val="24"/>
        </w:rPr>
      </w:pPr>
    </w:p>
    <w:p w:rsidR="008017DC" w:rsidRDefault="008017DC">
      <w:pPr>
        <w:keepNext/>
        <w:keepLines/>
        <w:jc w:val="right"/>
        <w:rPr>
          <w:bCs/>
          <w:sz w:val="24"/>
          <w:szCs w:val="24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8017DC" w:rsidRDefault="008017D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17DC" w:rsidRDefault="008017D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17DC" w:rsidRDefault="008017DC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 w:rsidR="008017DC" w:rsidRDefault="008017DC">
      <w:pPr>
        <w:keepNext/>
        <w:keepLines/>
        <w:rPr>
          <w:sz w:val="26"/>
          <w:szCs w:val="26"/>
        </w:rPr>
      </w:pPr>
    </w:p>
    <w:p w:rsidR="008017DC" w:rsidRDefault="008017DC">
      <w:pPr>
        <w:keepNext/>
        <w:keepLines/>
        <w:rPr>
          <w:sz w:val="26"/>
          <w:szCs w:val="26"/>
        </w:rPr>
      </w:pPr>
    </w:p>
    <w:p w:rsidR="008017DC" w:rsidRDefault="008017DC">
      <w:pPr>
        <w:keepNext/>
        <w:keepLines/>
        <w:rPr>
          <w:sz w:val="26"/>
          <w:szCs w:val="26"/>
        </w:rPr>
      </w:pPr>
    </w:p>
    <w:p w:rsidR="008017DC" w:rsidRDefault="008017DC">
      <w:pPr>
        <w:keepNext/>
        <w:keepLines/>
        <w:rPr>
          <w:sz w:val="26"/>
          <w:szCs w:val="26"/>
        </w:rPr>
      </w:pPr>
    </w:p>
    <w:p w:rsidR="008017DC" w:rsidRDefault="008017DC">
      <w:pPr>
        <w:keepNext/>
        <w:keepLines/>
        <w:rPr>
          <w:sz w:val="26"/>
          <w:szCs w:val="26"/>
        </w:rPr>
      </w:pPr>
    </w:p>
    <w:p w:rsidR="008017DC" w:rsidRDefault="00E837F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8017DC" w:rsidRDefault="00E837FA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28.13.14.190 Поставка насосного агрегата для насосной осушения</w:t>
      </w:r>
      <w:r w:rsidR="00477A65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отсасывающих труб Майнской ГЭС»</w:t>
      </w:r>
    </w:p>
    <w:p w:rsidR="008017DC" w:rsidRDefault="008017D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17DC" w:rsidRDefault="008017D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17DC" w:rsidRDefault="008017D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017DC" w:rsidRDefault="008017DC">
      <w:pPr>
        <w:keepNext/>
        <w:keepLines/>
        <w:jc w:val="both"/>
        <w:rPr>
          <w:sz w:val="26"/>
          <w:szCs w:val="26"/>
        </w:rPr>
      </w:pPr>
    </w:p>
    <w:p w:rsidR="008017DC" w:rsidRDefault="00E837FA">
      <w:pPr>
        <w:rPr>
          <w:sz w:val="26"/>
          <w:szCs w:val="26"/>
        </w:rPr>
      </w:pPr>
      <w:r>
        <w:br w:type="page"/>
      </w:r>
    </w:p>
    <w:p w:rsidR="008017DC" w:rsidRDefault="00E837F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98551803"/>
        <w:docPartObj>
          <w:docPartGallery w:val="Table of Contents"/>
          <w:docPartUnique/>
        </w:docPartObj>
      </w:sdtPr>
      <w:sdtEndPr/>
      <w:sdtContent>
        <w:p w:rsidR="008017DC" w:rsidRDefault="00E837F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75446566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rStyle w:val="affc"/>
              </w:rPr>
              <w:tab/>
            </w:r>
          </w:hyperlink>
          <w:r>
            <w:t>3</w:t>
          </w:r>
        </w:p>
        <w:p w:rsidR="008017DC" w:rsidRDefault="00477A6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E837FA">
              <w:rPr>
                <w:rStyle w:val="affc"/>
                <w:iCs/>
                <w:webHidden/>
              </w:rPr>
              <w:t>1.1.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Обозначения и сокращения</w:t>
            </w:r>
            <w:r w:rsidR="00E837FA">
              <w:rPr>
                <w:rStyle w:val="affc"/>
              </w:rPr>
              <w:tab/>
            </w:r>
          </w:hyperlink>
          <w:r w:rsidR="00E837FA">
            <w:t>3</w:t>
          </w:r>
        </w:p>
        <w:p w:rsidR="008017DC" w:rsidRDefault="00477A6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E837FA">
              <w:rPr>
                <w:rStyle w:val="affc"/>
                <w:iCs/>
                <w:webHidden/>
              </w:rPr>
              <w:t>1.2.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Наименование закупаемой продукции</w:t>
            </w:r>
            <w:r w:rsidR="00E837FA">
              <w:rPr>
                <w:rStyle w:val="affc"/>
              </w:rPr>
              <w:tab/>
            </w:r>
          </w:hyperlink>
          <w:r w:rsidR="00E837FA">
            <w:t>4</w:t>
          </w:r>
        </w:p>
        <w:p w:rsidR="008017DC" w:rsidRDefault="00477A6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9">
            <w:r w:rsidR="00E837FA">
              <w:rPr>
                <w:rStyle w:val="affc"/>
                <w:iCs/>
                <w:webHidden/>
              </w:rPr>
              <w:t>1.3.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Цель использования закупаемой продукции</w:t>
            </w:r>
            <w:r w:rsidR="00E837FA">
              <w:rPr>
                <w:rStyle w:val="affc"/>
              </w:rPr>
              <w:tab/>
            </w:r>
          </w:hyperlink>
          <w:r w:rsidR="00E837FA">
            <w:t>4</w:t>
          </w:r>
        </w:p>
        <w:p w:rsidR="008017DC" w:rsidRDefault="00477A6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E837FA">
              <w:rPr>
                <w:rStyle w:val="affc"/>
                <w:webHidden/>
              </w:rPr>
              <w:t>2.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E837FA">
              <w:rPr>
                <w:rStyle w:val="affc"/>
                <w:iCs/>
              </w:rPr>
              <w:t>Требования к продукции</w:t>
            </w:r>
            <w:r w:rsidR="00E837FA">
              <w:rPr>
                <w:rStyle w:val="affc"/>
              </w:rPr>
              <w:tab/>
            </w:r>
          </w:hyperlink>
          <w:r w:rsidR="00E837FA">
            <w:t>4</w:t>
          </w:r>
        </w:p>
        <w:p w:rsidR="008017DC" w:rsidRDefault="00477A6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E837FA">
              <w:rPr>
                <w:rStyle w:val="affc"/>
                <w:iCs/>
                <w:webHidden/>
              </w:rPr>
              <w:t>2.1.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Требования к объемам и срокам поставки</w:t>
            </w:r>
            <w:r w:rsidR="00E837FA">
              <w:rPr>
                <w:rStyle w:val="affc"/>
              </w:rPr>
              <w:tab/>
            </w:r>
          </w:hyperlink>
          <w:r w:rsidR="00E837FA">
            <w:t>4</w:t>
          </w:r>
        </w:p>
        <w:p w:rsidR="008017DC" w:rsidRDefault="00E837FA">
          <w:pPr>
            <w:pStyle w:val="38"/>
          </w:pPr>
          <w:r>
            <w:t>2.1.1.</w:t>
          </w:r>
          <w:r>
            <w:tab/>
            <w:t>Перечень и объем закупаемой продукции</w:t>
          </w:r>
          <w:r>
            <w:tab/>
            <w:t>4</w:t>
          </w:r>
        </w:p>
        <w:p w:rsidR="008017DC" w:rsidRDefault="00477A65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E837FA">
              <w:rPr>
                <w:rStyle w:val="affc"/>
                <w:webHidden/>
              </w:rPr>
              <w:t>2.1.2.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Требования к срокам поставки продукции</w:t>
            </w:r>
            <w:r w:rsidR="00E837FA">
              <w:rPr>
                <w:rStyle w:val="affc"/>
              </w:rPr>
              <w:tab/>
            </w:r>
          </w:hyperlink>
          <w:r w:rsidR="00E837FA">
            <w:t>4</w:t>
          </w:r>
        </w:p>
        <w:p w:rsidR="008017DC" w:rsidRDefault="00477A6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E837FA">
              <w:rPr>
                <w:rStyle w:val="affc"/>
                <w:iCs/>
                <w:webHidden/>
              </w:rPr>
              <w:t>2.2.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Требования к качеству продукции</w:t>
            </w:r>
            <w:r w:rsidR="00E837FA">
              <w:rPr>
                <w:rStyle w:val="affc"/>
              </w:rPr>
              <w:tab/>
            </w:r>
          </w:hyperlink>
          <w:r w:rsidR="00E837FA">
            <w:t>5</w:t>
          </w:r>
        </w:p>
        <w:p w:rsidR="008017DC" w:rsidRDefault="00477A6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E837FA">
              <w:rPr>
                <w:rStyle w:val="affc"/>
                <w:webHidden/>
              </w:rPr>
              <w:t>3.</w:t>
            </w:r>
            <w:r w:rsidR="00E837F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E837FA">
              <w:rPr>
                <w:rStyle w:val="affc"/>
              </w:rPr>
              <w:t>Требования к документации по ценообразованию на этапе закупки</w:t>
            </w:r>
            <w:r w:rsidR="00E837FA">
              <w:rPr>
                <w:rStyle w:val="affc"/>
              </w:rPr>
              <w:tab/>
            </w:r>
          </w:hyperlink>
          <w:r w:rsidR="00E837FA">
            <w:t>22</w:t>
          </w:r>
        </w:p>
        <w:p w:rsidR="008017DC" w:rsidRDefault="00E837F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t>4</w:t>
          </w:r>
          <w:hyperlink w:anchor="_Toc75446585">
            <w:r>
              <w:rPr>
                <w:rStyle w:val="affc"/>
                <w:webHidden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iCs/>
              </w:rPr>
              <w:t>Приложения……………………………………………………………………………………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8017DC" w:rsidRDefault="008017D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8017DC" w:rsidRDefault="00E837F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017DC" w:rsidRDefault="00E837FA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75446566"/>
      <w:bookmarkStart w:id="7" w:name="_Toc51339692"/>
      <w:r>
        <w:rPr>
          <w:lang w:val="ru-RU"/>
        </w:rPr>
        <w:t>Общие сведения</w:t>
      </w:r>
      <w:bookmarkEnd w:id="6"/>
      <w:bookmarkEnd w:id="7"/>
    </w:p>
    <w:p w:rsidR="008017DC" w:rsidRDefault="00E837FA">
      <w:pPr>
        <w:pStyle w:val="4"/>
        <w:numPr>
          <w:ilvl w:val="1"/>
          <w:numId w:val="3"/>
        </w:numPr>
      </w:pPr>
      <w:bookmarkStart w:id="8" w:name="_Toc75446567"/>
      <w:bookmarkStart w:id="9" w:name="_Toc46743505"/>
      <w:r>
        <w:t>Обозначения и сокращения</w:t>
      </w:r>
      <w:bookmarkEnd w:id="8"/>
      <w:bookmarkEnd w:id="9"/>
    </w:p>
    <w:p w:rsidR="008017DC" w:rsidRDefault="008017DC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8017D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Нормативно-техническая документация</w:t>
            </w:r>
          </w:p>
        </w:tc>
      </w:tr>
      <w:tr w:rsidR="008017D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Майнская ГЭС</w:t>
            </w:r>
          </w:p>
        </w:tc>
      </w:tr>
      <w:tr w:rsidR="008017D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8017D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«Саяно-Шушенская ГЭС имени П.С. Непорожнего»</w:t>
            </w:r>
          </w:p>
        </w:tc>
      </w:tr>
    </w:tbl>
    <w:p w:rsidR="008017DC" w:rsidRDefault="008017DC">
      <w:pPr>
        <w:keepNext/>
        <w:keepLines/>
        <w:jc w:val="both"/>
        <w:rPr>
          <w:sz w:val="24"/>
          <w:szCs w:val="24"/>
        </w:rPr>
      </w:pPr>
    </w:p>
    <w:p w:rsidR="008017DC" w:rsidRDefault="008017DC">
      <w:pPr>
        <w:keepNext/>
        <w:keepLines/>
        <w:jc w:val="both"/>
        <w:rPr>
          <w:sz w:val="24"/>
          <w:szCs w:val="24"/>
        </w:rPr>
      </w:pPr>
    </w:p>
    <w:p w:rsidR="008017DC" w:rsidRDefault="00E837FA">
      <w:pPr>
        <w:keepNext/>
        <w:keepLines/>
        <w:rPr>
          <w:sz w:val="24"/>
          <w:szCs w:val="24"/>
        </w:rPr>
      </w:pPr>
      <w:r>
        <w:br w:type="page"/>
      </w:r>
    </w:p>
    <w:p w:rsidR="008017DC" w:rsidRDefault="00E837FA">
      <w:pPr>
        <w:pStyle w:val="4"/>
        <w:numPr>
          <w:ilvl w:val="1"/>
          <w:numId w:val="3"/>
        </w:numPr>
      </w:pPr>
      <w:bookmarkStart w:id="10" w:name="_Toc46743506"/>
      <w:bookmarkStart w:id="11" w:name="_Toc75446568"/>
      <w:r>
        <w:t>Наименование закупаемой продукции</w:t>
      </w:r>
      <w:bookmarkEnd w:id="10"/>
      <w:bookmarkEnd w:id="11"/>
    </w:p>
    <w:p w:rsidR="008017DC" w:rsidRDefault="00E837FA">
      <w:pPr>
        <w:widowControl w:val="0"/>
        <w:tabs>
          <w:tab w:val="left" w:pos="426"/>
        </w:tabs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насосный агрега</w:t>
      </w:r>
      <w:r w:rsidRPr="00501592">
        <w:rPr>
          <w:rFonts w:eastAsia="Calibri"/>
          <w:sz w:val="24"/>
          <w:szCs w:val="24"/>
          <w:lang w:eastAsia="x-none"/>
        </w:rPr>
        <w:t>т</w:t>
      </w:r>
      <w:r>
        <w:rPr>
          <w:rFonts w:eastAsia="Calibri"/>
          <w:sz w:val="24"/>
          <w:szCs w:val="24"/>
          <w:lang w:eastAsia="x-none"/>
        </w:rPr>
        <w:t xml:space="preserve"> для насосной осушения отсасывающих труб Майнской ГЭС.</w:t>
      </w:r>
      <w:r>
        <w:rPr>
          <w:rFonts w:eastAsia="Calibri"/>
          <w:i/>
          <w:lang w:eastAsia="x-none"/>
        </w:rPr>
        <w:br/>
      </w:r>
    </w:p>
    <w:p w:rsidR="008017DC" w:rsidRDefault="00E837FA">
      <w:pPr>
        <w:pStyle w:val="4"/>
        <w:numPr>
          <w:ilvl w:val="1"/>
          <w:numId w:val="3"/>
        </w:numPr>
        <w:spacing w:before="57" w:after="57"/>
        <w:ind w:left="431" w:hanging="431"/>
      </w:pPr>
      <w:bookmarkStart w:id="12" w:name="_Toc46743507"/>
      <w:r>
        <w:t xml:space="preserve">Цель и задачи </w:t>
      </w:r>
      <w:bookmarkEnd w:id="12"/>
      <w:r>
        <w:rPr>
          <w:lang w:val="ru-RU"/>
        </w:rPr>
        <w:t>использования закупаемой продукции</w:t>
      </w:r>
    </w:p>
    <w:p w:rsidR="008017DC" w:rsidRDefault="00E837FA">
      <w:pPr>
        <w:pStyle w:val="4"/>
        <w:tabs>
          <w:tab w:val="clear" w:pos="0"/>
        </w:tabs>
        <w:spacing w:before="57" w:after="57"/>
        <w:ind w:left="0" w:firstLine="431"/>
        <w:jc w:val="both"/>
      </w:pPr>
      <w:r>
        <w:rPr>
          <w:rStyle w:val="aff1"/>
          <w:b/>
          <w:bCs w:val="0"/>
          <w:i w:val="0"/>
          <w:color w:val="000000"/>
          <w:shd w:val="clear" w:color="auto" w:fill="auto"/>
          <w:lang w:val="ru-RU"/>
        </w:rPr>
        <w:t>Приобретение Товара в аварийный запас Филиала с целью поддержания работоспособности насосной откачки отсасывающих труб Майнской ГЭС и оперативной замены насосного агрегата, в том числе при ликвидации аварийных ситуаций.</w:t>
      </w:r>
    </w:p>
    <w:p w:rsidR="008017DC" w:rsidRDefault="008017DC">
      <w:pPr>
        <w:spacing w:before="57" w:after="57"/>
        <w:jc w:val="both"/>
        <w:rPr>
          <w:rStyle w:val="aff1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p w:rsidR="008017DC" w:rsidRDefault="00E837FA">
      <w:pPr>
        <w:pStyle w:val="4"/>
        <w:numPr>
          <w:ilvl w:val="1"/>
          <w:numId w:val="3"/>
        </w:numPr>
        <w:spacing w:before="57" w:after="57"/>
        <w:ind w:left="431" w:hanging="431"/>
      </w:pPr>
      <w:bookmarkStart w:id="13" w:name="_Toc75446569"/>
      <w:r>
        <w:rPr>
          <w:lang w:val="ru-RU"/>
        </w:rPr>
        <w:t xml:space="preserve"> </w:t>
      </w:r>
      <w:bookmarkEnd w:id="13"/>
      <w:r>
        <w:rPr>
          <w:rStyle w:val="aff1"/>
          <w:b/>
          <w:i w:val="0"/>
          <w:color w:val="000000"/>
          <w:shd w:val="clear" w:color="auto" w:fill="auto"/>
          <w:lang w:val="ru-RU"/>
        </w:rPr>
        <w:t>Существующее положение</w:t>
      </w:r>
    </w:p>
    <w:p w:rsidR="008017DC" w:rsidRDefault="00E837FA">
      <w:pPr>
        <w:pStyle w:val="aff0"/>
        <w:ind w:left="0" w:firstLine="567"/>
        <w:jc w:val="both"/>
      </w:pPr>
      <w:r>
        <w:rPr>
          <w:rStyle w:val="aff1"/>
          <w:b w:val="0"/>
          <w:i w:val="0"/>
          <w:color w:val="000000"/>
          <w:shd w:val="clear" w:color="auto" w:fill="auto"/>
          <w:lang w:eastAsia="x-none"/>
        </w:rPr>
        <w:tab/>
        <w:t>На Майнской ГЭС для откачки проточных частей гидроагрегатов ст.н.1-3 эксплуатируются три насосных агрегата фирмы INDAR (Испания) (тип UGPM-2125-2R с электродвигателями ML-33-4/140-Е мощностью 195 кВт каждый). Данное оборудование предназначено для откачки воды из проточных частей гидроагрегатов Майнской ГЭС при выводе их в ремонт (в том числе аварийный) и реконструкцию.</w:t>
      </w:r>
    </w:p>
    <w:p w:rsidR="008017DC" w:rsidRDefault="008017DC">
      <w:pPr>
        <w:spacing w:before="57" w:after="57"/>
        <w:ind w:left="1080"/>
        <w:rPr>
          <w:rStyle w:val="aff1"/>
          <w:rFonts w:eastAsia="Calibri"/>
          <w:bCs/>
          <w:i w:val="0"/>
          <w:sz w:val="24"/>
          <w:szCs w:val="24"/>
          <w:shd w:val="clear" w:color="auto" w:fill="auto"/>
          <w:lang w:eastAsia="x-none"/>
        </w:rPr>
      </w:pPr>
    </w:p>
    <w:p w:rsidR="008017DC" w:rsidRDefault="00E837FA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4" w:name="_Toc46743510"/>
      <w:bookmarkStart w:id="15" w:name="_Toc50125126"/>
      <w:bookmarkStart w:id="16" w:name="_Toc75446573"/>
      <w:bookmarkStart w:id="17" w:name="_Toc51339693"/>
      <w:bookmarkEnd w:id="14"/>
      <w:bookmarkEnd w:id="15"/>
      <w:r>
        <w:rPr>
          <w:iCs/>
        </w:rPr>
        <w:t>Требования к продукции</w:t>
      </w:r>
      <w:bookmarkEnd w:id="16"/>
      <w:bookmarkEnd w:id="17"/>
    </w:p>
    <w:p w:rsidR="008017DC" w:rsidRDefault="00E837FA">
      <w:pPr>
        <w:pStyle w:val="4"/>
        <w:numPr>
          <w:ilvl w:val="1"/>
          <w:numId w:val="3"/>
        </w:numPr>
      </w:pPr>
      <w:bookmarkStart w:id="1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:rsidR="008017DC" w:rsidRDefault="00E837FA">
      <w:pPr>
        <w:pStyle w:val="31"/>
        <w:numPr>
          <w:ilvl w:val="2"/>
          <w:numId w:val="3"/>
        </w:numPr>
      </w:pPr>
      <w:bookmarkStart w:id="19" w:name="_Toc75446575"/>
      <w:r>
        <w:rPr>
          <w:lang w:val="ru-RU"/>
        </w:rPr>
        <w:t>Перечень и объем закупаемой продукции</w:t>
      </w:r>
      <w:bookmarkEnd w:id="19"/>
    </w:p>
    <w:p w:rsidR="008017DC" w:rsidRDefault="00E837F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51339695"/>
      <w:bookmarkStart w:id="2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21"/>
    </w:p>
    <w:tbl>
      <w:tblPr>
        <w:tblW w:w="9724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47"/>
        <w:gridCol w:w="3905"/>
        <w:gridCol w:w="3004"/>
        <w:gridCol w:w="2268"/>
      </w:tblGrid>
      <w:tr w:rsidR="00E837FA" w:rsidTr="00501592">
        <w:trPr>
          <w:trHeight w:val="31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37FA" w:rsidRDefault="00E837F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E837FA" w:rsidTr="00501592">
        <w:trPr>
          <w:trHeight w:val="253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7FA" w:rsidRDefault="00E837FA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837FA" w:rsidTr="00501592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837FA" w:rsidTr="00501592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 w:rsidP="005015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Насосный агрегат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A" w:rsidRDefault="00E837F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017DC" w:rsidRDefault="008017DC">
      <w:pPr>
        <w:keepNext/>
        <w:widowControl w:val="0"/>
        <w:tabs>
          <w:tab w:val="left" w:pos="426"/>
        </w:tabs>
        <w:spacing w:before="120" w:after="120"/>
        <w:jc w:val="both"/>
        <w:rPr>
          <w:rStyle w:val="aff1"/>
          <w:bCs/>
          <w:sz w:val="24"/>
          <w:szCs w:val="24"/>
        </w:rPr>
      </w:pPr>
    </w:p>
    <w:p w:rsidR="008017DC" w:rsidRDefault="00E837FA">
      <w:pPr>
        <w:pStyle w:val="31"/>
        <w:numPr>
          <w:ilvl w:val="2"/>
          <w:numId w:val="3"/>
        </w:numPr>
        <w:rPr>
          <w:lang w:val="ru-RU"/>
        </w:rPr>
      </w:pPr>
      <w:bookmarkStart w:id="22" w:name="_Toc51339696"/>
      <w:bookmarkStart w:id="23" w:name="_Toc75446578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поставки продукции и оказания сопутствующих услуг</w:t>
      </w:r>
      <w:bookmarkEnd w:id="23"/>
    </w:p>
    <w:p w:rsidR="008017DC" w:rsidRDefault="00E837F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4" w:name="_Toc50125126_Копия_1"/>
      <w:bookmarkStart w:id="25" w:name="_Toc50125127"/>
      <w:bookmarkStart w:id="26" w:name="_Toc51339697"/>
      <w:bookmarkStart w:id="27" w:name="_Toc75446579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0"/>
        <w:gridCol w:w="2851"/>
        <w:gridCol w:w="2980"/>
        <w:gridCol w:w="3115"/>
      </w:tblGrid>
      <w:tr w:rsidR="008017DC" w:rsidTr="00E837FA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017DC" w:rsidTr="00E837FA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7DC" w:rsidRDefault="00E837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DC" w:rsidRDefault="00E837F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DC" w:rsidRDefault="00E837F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017DC" w:rsidTr="00E837FA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7DC" w:rsidRDefault="008017D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7DC" w:rsidRDefault="00E837FA">
            <w:pPr>
              <w:widowControl w:val="0"/>
            </w:pPr>
            <w:r>
              <w:rPr>
                <w:sz w:val="22"/>
                <w:szCs w:val="22"/>
              </w:rPr>
              <w:t>Насосный агрегат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jc w:val="center"/>
            </w:pPr>
            <w:r>
              <w:rPr>
                <w:sz w:val="22"/>
                <w:szCs w:val="22"/>
              </w:rPr>
              <w:t>С даты, следующей за датой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C" w:rsidRDefault="00E837FA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185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13.06.2027</w:t>
            </w:r>
            <w:r>
              <w:rPr>
                <w:bCs/>
                <w:sz w:val="24"/>
                <w:szCs w:val="24"/>
              </w:rPr>
              <w:t>.</w:t>
            </w:r>
          </w:p>
          <w:p w:rsidR="008017DC" w:rsidRDefault="008017DC">
            <w:pPr>
              <w:widowControl w:val="0"/>
              <w:jc w:val="center"/>
            </w:pPr>
          </w:p>
        </w:tc>
      </w:tr>
    </w:tbl>
    <w:p w:rsidR="008017DC" w:rsidRDefault="008017DC">
      <w:pPr>
        <w:sectPr w:rsidR="008017D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017DC" w:rsidRDefault="00E837FA">
      <w:pPr>
        <w:pStyle w:val="4"/>
        <w:numPr>
          <w:ilvl w:val="1"/>
          <w:numId w:val="3"/>
        </w:numPr>
      </w:pPr>
      <w:bookmarkStart w:id="29" w:name="_Toc46743510_Копия_1_Копия_1"/>
      <w:bookmarkStart w:id="30" w:name="_Toc46743511"/>
      <w:bookmarkStart w:id="31" w:name="_Toc75446581"/>
      <w:bookmarkStart w:id="32" w:name="_Toc51339698"/>
      <w:bookmarkEnd w:id="29"/>
      <w:r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31"/>
    </w:p>
    <w:p w:rsidR="00501592" w:rsidRPr="00501592" w:rsidRDefault="00501592" w:rsidP="00501592">
      <w:pPr>
        <w:pStyle w:val="4"/>
        <w:tabs>
          <w:tab w:val="clear" w:pos="0"/>
        </w:tabs>
        <w:spacing w:before="0" w:after="0"/>
        <w:ind w:left="0" w:firstLine="0"/>
        <w:rPr>
          <w:rFonts w:eastAsia="Times New Roman"/>
          <w:b w:val="0"/>
          <w:bCs w:val="0"/>
          <w:lang w:val="ru-RU" w:eastAsia="ru-RU"/>
        </w:rPr>
      </w:pPr>
      <w:r w:rsidRPr="00501592">
        <w:rPr>
          <w:rFonts w:eastAsia="Times New Roman"/>
          <w:b w:val="0"/>
          <w:bCs w:val="0"/>
          <w:lang w:val="ru-RU" w:eastAsia="ru-RU"/>
        </w:rPr>
        <w:t>2.2.1 Указанные в технических требованиях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</w:t>
      </w:r>
      <w:bookmarkStart w:id="33" w:name="_GoBack"/>
      <w:bookmarkEnd w:id="33"/>
      <w:r w:rsidRPr="00501592">
        <w:rPr>
          <w:rFonts w:eastAsia="Times New Roman"/>
          <w:b w:val="0"/>
          <w:bCs w:val="0"/>
          <w:lang w:val="ru-RU" w:eastAsia="ru-RU"/>
        </w:rPr>
        <w:t>доставить подробное техническое описание предлагаемого к поставке эквивалента, в объеме, установленном в требованиях к продукции.</w:t>
      </w:r>
    </w:p>
    <w:p w:rsidR="00501592" w:rsidRPr="00501592" w:rsidRDefault="00501592" w:rsidP="00501592">
      <w:pPr>
        <w:rPr>
          <w:sz w:val="24"/>
          <w:szCs w:val="24"/>
        </w:rPr>
      </w:pPr>
      <w:r w:rsidRPr="00501592"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501592" w:rsidRDefault="00501592" w:rsidP="00501592">
      <w:pPr>
        <w:rPr>
          <w:sz w:val="24"/>
          <w:szCs w:val="24"/>
        </w:rPr>
      </w:pPr>
    </w:p>
    <w:p w:rsidR="00501592" w:rsidRDefault="00501592" w:rsidP="00501592">
      <w:pPr>
        <w:rPr>
          <w:b/>
        </w:rPr>
      </w:pPr>
      <w:r>
        <w:rPr>
          <w:b/>
          <w:bCs/>
          <w:sz w:val="24"/>
          <w:szCs w:val="24"/>
        </w:rPr>
        <w:t>Наименование продукции (позиция 1 Таблицы №1):</w:t>
      </w:r>
      <w:r>
        <w:rPr>
          <w:sz w:val="24"/>
          <w:szCs w:val="24"/>
        </w:rPr>
        <w:t xml:space="preserve"> Насосный агрегат.</w:t>
      </w:r>
    </w:p>
    <w:p w:rsidR="00501592" w:rsidRDefault="00501592" w:rsidP="00501592">
      <w:pPr>
        <w:jc w:val="both"/>
        <w:rPr>
          <w:sz w:val="24"/>
          <w:szCs w:val="24"/>
          <w:lang w:eastAsia="x-none"/>
        </w:rPr>
      </w:pPr>
    </w:p>
    <w:p w:rsidR="008017DC" w:rsidRDefault="00E837FA" w:rsidP="00501592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</w:rPr>
      </w:pPr>
      <w:bookmarkStart w:id="34" w:name="_Toc75446582_Копия_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3.1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</w:p>
    <w:p w:rsidR="008017DC" w:rsidRDefault="008017DC" w:rsidP="00501592">
      <w:pPr>
        <w:rPr>
          <w:b/>
        </w:rPr>
      </w:pPr>
    </w:p>
    <w:tbl>
      <w:tblPr>
        <w:tblStyle w:val="affffa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208"/>
        <w:gridCol w:w="60"/>
        <w:gridCol w:w="3570"/>
        <w:gridCol w:w="2657"/>
        <w:gridCol w:w="2555"/>
        <w:gridCol w:w="3413"/>
      </w:tblGrid>
      <w:tr w:rsidR="00501592" w:rsidTr="002E163E">
        <w:tc>
          <w:tcPr>
            <w:tcW w:w="852" w:type="dxa"/>
            <w:vMerge w:val="restart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0" w:type="dxa"/>
            <w:vMerge w:val="restart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 (Технические и функциональные характеристики</w:t>
            </w:r>
          </w:p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5212" w:type="dxa"/>
            <w:gridSpan w:val="2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13" w:type="dxa"/>
            <w:vMerge w:val="restart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01592" w:rsidTr="002E163E">
        <w:tc>
          <w:tcPr>
            <w:tcW w:w="852" w:type="dxa"/>
            <w:vMerge/>
            <w:vAlign w:val="center"/>
          </w:tcPr>
          <w:p w:rsidR="00501592" w:rsidRDefault="00501592" w:rsidP="00501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01592" w:rsidRDefault="00501592" w:rsidP="00501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vMerge/>
            <w:vAlign w:val="center"/>
          </w:tcPr>
          <w:p w:rsidR="00501592" w:rsidRDefault="00501592" w:rsidP="00501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5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3" w:type="dxa"/>
            <w:vMerge/>
            <w:vAlign w:val="center"/>
          </w:tcPr>
          <w:p w:rsidR="00501592" w:rsidRDefault="00501592" w:rsidP="00501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0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5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13" w:type="dxa"/>
            <w:vAlign w:val="center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838" w:type="dxa"/>
            <w:gridSpan w:val="3"/>
            <w:vAlign w:val="center"/>
          </w:tcPr>
          <w:p w:rsidR="00501592" w:rsidRDefault="00501592" w:rsidP="0050159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Состояние поставляемого оборудования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Поставляемое оборудование должно быть новым (не бывшим в употреблении, не восстановленным, у которого не была осуществлена замена составных частей, не были восстановлены потребительские свойства, не являющимся выставочными образцами), свободным от прав третьих лиц.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Состав комплекта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менее, чем насос с силовыми и контрольными кабелями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Тип насоса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Погружной многоступенчатый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Конфигурация насоса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нижним всасом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среда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Речная вода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Плотность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1,0 кг/л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Макс. темп. перекачиваемой среды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 °С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Макс. темп. окружающей среды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30°С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Макс. глубина погружения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50 м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Номинальная (расчетная) производительность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1200 м</w:t>
            </w:r>
            <w:r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>
              <w:rPr>
                <w:i/>
                <w:iCs/>
                <w:sz w:val="24"/>
                <w:szCs w:val="24"/>
              </w:rPr>
              <w:t>/ч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Номинальный (статический) напор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45 м.вод.ст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Коэффициент полезного действия в номинальной точке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менее 83,2%  (класс точности не менее 2В по ГОСТ </w:t>
            </w:r>
            <w:r>
              <w:rPr>
                <w:i/>
                <w:iCs/>
                <w:sz w:val="24"/>
                <w:szCs w:val="24"/>
                <w:lang w:val="en-GB"/>
              </w:rPr>
              <w:t>ISO</w:t>
            </w:r>
            <w:r>
              <w:rPr>
                <w:i/>
                <w:iCs/>
                <w:sz w:val="24"/>
                <w:szCs w:val="24"/>
              </w:rPr>
              <w:t xml:space="preserve"> 9906:2015)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Мощность на валу в номинальной точке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</w:pPr>
            <w:r>
              <w:rPr>
                <w:i/>
                <w:iCs/>
                <w:sz w:val="24"/>
                <w:szCs w:val="24"/>
              </w:rPr>
              <w:t>Не более 177/237  кВт/л.с.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Допускаемый кавитационный запас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</w:pPr>
            <w:r>
              <w:rPr>
                <w:i/>
                <w:iCs/>
                <w:sz w:val="24"/>
                <w:szCs w:val="24"/>
              </w:rPr>
              <w:t>Не более 9,2 м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Минимальный уровень воды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1,9 м от низа корпуса всасывания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Минимальная подача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660 м</w:t>
            </w:r>
            <w:r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>
              <w:rPr>
                <w:i/>
                <w:iCs/>
                <w:sz w:val="24"/>
                <w:szCs w:val="24"/>
              </w:rPr>
              <w:t>/ч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Максимальная подача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1550 м</w:t>
            </w:r>
            <w:r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/ч 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Напор при нулевой подаче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 м.вод.ст.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Максимальная мощность на валу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178 / 239 кВт/л.с.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Крепеж колеса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Шпонка, спец. гайка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Тип соединения насоса и электродвигателя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Жесткое фланцевое соединение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Смазка радиальных подшипников насосной части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Перекачиваемой средой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Фланец, присоединяемый к напорному трубопроводу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DN 350 PN 10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Конструкция электродвигателя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Асинхронный, трехфазный, короткозамкнутый ротор, перенаматываемый статор, вывод кабеля сверху,</w:t>
            </w:r>
          </w:p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</w:pPr>
            <w:r>
              <w:rPr>
                <w:i/>
                <w:iCs/>
                <w:sz w:val="24"/>
                <w:szCs w:val="24"/>
              </w:rPr>
              <w:t>водозаполненный двигатель с независимым контуром охлаждения</w:t>
            </w:r>
          </w:p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</w:pPr>
            <w:r>
              <w:rPr>
                <w:i/>
                <w:iCs/>
                <w:sz w:val="24"/>
                <w:szCs w:val="24"/>
              </w:rPr>
              <w:t>с внешним компенсатором давления.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Длина шлангов высокого давления внешнего компенсатора давления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  <w:lang w:val="en-GB"/>
              </w:rPr>
            </w:pPr>
            <w:r>
              <w:rPr>
                <w:i/>
                <w:iCs/>
                <w:sz w:val="24"/>
                <w:szCs w:val="24"/>
                <w:lang w:val="en-GB"/>
              </w:rPr>
              <w:t>Не менее 50м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Исполнение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IP-68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Режим эксплуатации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S1 (IEC) 100%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Номинальная мощность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</w:pPr>
            <w:r>
              <w:rPr>
                <w:i/>
                <w:iCs/>
                <w:sz w:val="24"/>
                <w:szCs w:val="24"/>
              </w:rPr>
              <w:t>Не более 195 кВт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Напряжение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400 В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Частота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 ГЦ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Кол-во полюсов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Скорость 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1460 об/мин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Метод пуска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Прямой пуск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Ток полной нагрузки Iн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377 А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КПД при полной нагрузке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90%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Cos ϕ при полной нагрузке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0,83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Пусковой ток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x Iн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Коэффициент пусковой мощности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0,30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Максимальное число пусков в час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10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Устройства защиты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датчик контроля температуры статора, тип RTD Pt-100;</w:t>
            </w:r>
          </w:p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кондуктометрический датчик наличия охлаждающей жидкости в рубашке охлаждения.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Тип кабелей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Погружной</w:t>
            </w:r>
          </w:p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Кабельная продукция должна быть герметично подключена к агрегату насосному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Длина кабелей насоса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менее 50 м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Количество и площадь сечения жил силового кабеля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</w:pPr>
            <w:r>
              <w:rPr>
                <w:i/>
                <w:iCs/>
                <w:sz w:val="24"/>
                <w:szCs w:val="24"/>
              </w:rPr>
              <w:t>Не менее 6х1х50 мм2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Количество и площадь сечения жил контрольного кабеля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pStyle w:val="1b"/>
              <w:widowControl w:val="0"/>
              <w:shd w:val="clear" w:color="auto" w:fill="auto"/>
              <w:spacing w:line="240" w:lineRule="auto"/>
              <w:ind w:left="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5G1.5 мм2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Габаритные размеры 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высота насосного агрегата  — не более 4450 мм и не менее 4430;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диаметр насосного агрегата — не более 700 мм.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 составе заявки должен предоставить паспорт, технические данные от производителя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right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Запасные части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 Корпус соединительной муфты (арт. 842332125FM20)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 Опорная втулка подшипника соединительной муфты (арт. 8423321109980) — 1 шт.; 3. Радиальный подшипник электродвигателя (арт. 802331А1М930) — 3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 Радиальный подшипник соединительной муфты (арт. 8423321102915)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 Двусторонний диск подпятника/осевого подшипника (арт. 802331210922)- 1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6. Нижний диск подпятника/осевого подшипника (арт. 804331В1ММ20)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7. Верхний диск подпятника/осевого подшипника (арт. 801181А1М923) — 6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8. Комплект уплотнителей кабельных вводов — 1 компл.;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 Вал гидравлической части (арт. 8423321256M52)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11. Шпонка вала гидравлической части 20х8х115 мм (арт. 8423721253979)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12. Шпонка вала гидравлической части 20х8х200 мм (арт. 8423821253979)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13. Шпонка вала гидравлической части 14х9х68 мм (арт. 801331A13936)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14. Гайка вала гидравлической части (арт. 842334829M34)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 Соединительная муфта (арт. 842333159972)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16. Соединительная шпилька (арт. 8423310206M31)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17. Вал-ротор электродвигателя (арт. 805331410219)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18. Шпонка вала ротора 12х8х30 мм (арт. 801331210937) — 1 шт.;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 Шпонка вала ротора 14х9х68 мм (арт. 801331A13936) — 1 шт.</w:t>
            </w:r>
          </w:p>
          <w:p w:rsidR="00501592" w:rsidRDefault="00501592" w:rsidP="0050159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</w:tcBorders>
            <w:shd w:val="clear" w:color="auto" w:fill="auto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838" w:type="dxa"/>
            <w:gridSpan w:val="3"/>
            <w:vAlign w:val="center"/>
          </w:tcPr>
          <w:p w:rsidR="00501592" w:rsidRDefault="00501592" w:rsidP="0050159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gridSpan w:val="2"/>
          </w:tcPr>
          <w:p w:rsidR="00501592" w:rsidRDefault="00501592" w:rsidP="00501592">
            <w:pPr>
              <w:widowContro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570" w:type="dxa"/>
          </w:tcPr>
          <w:p w:rsidR="00501592" w:rsidRDefault="00501592" w:rsidP="00501592">
            <w:pPr>
              <w:widowControl w:val="0"/>
              <w:tabs>
                <w:tab w:val="left" w:pos="740"/>
              </w:tabs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Поставка Продукции осуществляется Поставщиком до склада Покупателя, находящегося по адресу: Республика Хакасия, г. Саяногорск, рп. Черемушки, 106, База ГСО.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</w:tcPr>
          <w:p w:rsidR="00501592" w:rsidRDefault="00501592" w:rsidP="00501592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gridSpan w:val="2"/>
          </w:tcPr>
          <w:p w:rsidR="00501592" w:rsidRDefault="00501592" w:rsidP="00501592">
            <w:pPr>
              <w:widowContro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Условия транспортировки и перемещения</w:t>
            </w:r>
          </w:p>
        </w:tc>
        <w:tc>
          <w:tcPr>
            <w:tcW w:w="3570" w:type="dxa"/>
          </w:tcPr>
          <w:p w:rsidR="00501592" w:rsidRDefault="00501592" w:rsidP="00501592">
            <w:pPr>
              <w:widowControl w:val="0"/>
              <w:tabs>
                <w:tab w:val="left" w:pos="740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Транспортировка, погрузка и разгрузка Продукции на складе Покупателя осуществляется силами Поставщика.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2268" w:type="dxa"/>
            <w:gridSpan w:val="2"/>
          </w:tcPr>
          <w:p w:rsidR="00501592" w:rsidRDefault="00501592" w:rsidP="00501592">
            <w:pPr>
              <w:widowContro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Условия приемки</w:t>
            </w:r>
          </w:p>
        </w:tc>
        <w:tc>
          <w:tcPr>
            <w:tcW w:w="3570" w:type="dxa"/>
          </w:tcPr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1. Не позднее, чем за 10 рабочих дней до даты поставки Поставщик официально уведомляет Покупателя о сроках и способе поставки Продукции и направляет Покупателю данные для отслеживания поставки.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2. При приемке Продукции представителями Покупателя осуществляется внешний осмотр, проверка сохранности тары и упаковки, наличия сопроводительной документации, удостоверяющей качество, и правильность ее оформления. Приемка Продукции осуществляется представителя Поставщика.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3. Приемка Товара со вскрытием упаковки производится Покупателем в течение 3 (трех) рабочих дней с даты подписания товарно-транспортной накладной по форме №1-Т. В случае отсутствия замечаний Покупатель подписывает УПД, либо направляет Поставщику мотивированный отказ.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4. Обязательство по поставке считается исполненным после передачи Товара Покупателю на складе Покупателя и подписания УПД уполномоченными представителями Сторон.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01592" w:rsidRDefault="00501592" w:rsidP="00501592">
            <w:pPr>
              <w:widowContro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Требования к упаковке</w:t>
            </w:r>
          </w:p>
        </w:tc>
        <w:tc>
          <w:tcPr>
            <w:tcW w:w="3570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Поставляемый Товар должен быть упакован в заводскую упаковку.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Упаковка должна обеспечивать защиту поставляемого оборудования: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 в части воздействий климатических факторов - по группе условий хранения  не ниже 3 (п.10.1 ГОСТ 15150-69);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 в части воздействия механических факторов – не ниже С (п.2.1 ГОСТ 23216-78).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Все неокрашенные металлические части оборудования (включая комплектующие), 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Поставщик несет ответственность за достаточность и надежность упаковки, обеспечивающую устойчивость к воздействиям внешней среды, к особенностям погрузки и выгрузки.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Поставляемое оборудование должно быть для транспортирования упаковано в плотные ящики, материалы или в специальную тару.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Упаковка должна исключать возможность механических повреждений и климатических факторов внешней среды на оборудование.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Упаковка должна обеспечивать полную сохранность и защиту от повреждения Товара на весь срок его транспортировки любым средством транспорта с учетом перегрузок и длительного хранения в течение гарантийного срока хранения (не менее 12 месяцев с даты подписания УПД на поставленный Товар). Товар поставляется в таре завода-изготовителя.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Тара и упаковка Поставщику не возвращаются.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</w:tc>
        <w:tc>
          <w:tcPr>
            <w:tcW w:w="2657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:rsidR="00501592" w:rsidRDefault="00501592" w:rsidP="00501592">
            <w:pPr>
              <w:widowControl w:val="0"/>
            </w:pPr>
          </w:p>
        </w:tc>
      </w:tr>
      <w:tr w:rsidR="00501592" w:rsidTr="002E163E">
        <w:tc>
          <w:tcPr>
            <w:tcW w:w="852" w:type="dxa"/>
            <w:tcBorders>
              <w:top w:val="nil"/>
            </w:tcBorders>
            <w:vAlign w:val="center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маркировке</w:t>
            </w:r>
          </w:p>
        </w:tc>
        <w:tc>
          <w:tcPr>
            <w:tcW w:w="3570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Маркировка МТЗ должна быть достоверной, читаемой и доступной для осмотра и идентификации, обладать износостойкостью.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Маркировка наносится силами Поставщика на каждое грузовое местои должна   содержать следующую информацию: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наименование МТЗ (в случае поставки не сборного груза);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наименование страны, производителя;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Поставщика;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условия хранения (теплый/холодный склад, уличное хранение); 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дату изготовления и срок хранения.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случае если срок хранения на МТЗ не установлен, указывается «срок хранения не ограничен».</w:t>
            </w:r>
          </w:p>
          <w:p w:rsidR="00501592" w:rsidRDefault="00501592" w:rsidP="00501592">
            <w:pPr>
              <w:widowControl w:val="0"/>
              <w:tabs>
                <w:tab w:val="left" w:pos="598"/>
              </w:tabs>
              <w:ind w:left="31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Наносимая маркировка должна быть четкой и разборчивой, представлена на русском языке, выделяться или размещаться на фоне, контрастном по отношению к цвету упаковки..</w:t>
            </w:r>
          </w:p>
        </w:tc>
        <w:tc>
          <w:tcPr>
            <w:tcW w:w="2657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:rsidR="00501592" w:rsidRDefault="00501592" w:rsidP="00501592">
            <w:pPr>
              <w:widowControl w:val="0"/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838" w:type="dxa"/>
            <w:gridSpan w:val="3"/>
            <w:vAlign w:val="center"/>
          </w:tcPr>
          <w:p w:rsidR="00501592" w:rsidRDefault="00501592" w:rsidP="0050159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gridSpan w:val="2"/>
          </w:tcPr>
          <w:p w:rsidR="00501592" w:rsidRDefault="00501592" w:rsidP="005015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3570" w:type="dxa"/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Срок гарантии на продукцию должен составлять не менее 12 месяцев с даты подписания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УПД</w:t>
            </w:r>
            <w:r>
              <w:rPr>
                <w:i/>
                <w:iCs/>
                <w:sz w:val="24"/>
                <w:szCs w:val="24"/>
              </w:rPr>
              <w:t xml:space="preserve"> на поставленный Товар.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13" w:type="dxa"/>
          </w:tcPr>
          <w:p w:rsidR="00501592" w:rsidRDefault="00501592" w:rsidP="00501592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838" w:type="dxa"/>
            <w:gridSpan w:val="3"/>
            <w:vAlign w:val="center"/>
          </w:tcPr>
          <w:p w:rsidR="00501592" w:rsidRDefault="00501592" w:rsidP="0050159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1592" w:rsidTr="002E163E">
        <w:tc>
          <w:tcPr>
            <w:tcW w:w="852" w:type="dxa"/>
            <w:vAlign w:val="center"/>
          </w:tcPr>
          <w:p w:rsidR="00501592" w:rsidRDefault="00501592" w:rsidP="0050159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3570" w:type="dxa"/>
            <w:vAlign w:val="center"/>
          </w:tcPr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технический паспорт и чертежи;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руководство по монтажу и эксплуатации(включая технологию/порядок проведения технического обслуживания и ремонта);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протоколы испытаний на заводе-изготовителе;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сертификаты соответствия;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прочая документация, определенная заводом-изготовителем;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упаковочные листы, упаковочные ярлыки;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товарно-транспортная накладная формы №1-Т;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УПД</w:t>
            </w:r>
            <w:r>
              <w:rPr>
                <w:i/>
                <w:iCs/>
                <w:sz w:val="24"/>
                <w:szCs w:val="24"/>
              </w:rPr>
              <w:t xml:space="preserve"> в 2 экз.</w:t>
            </w:r>
          </w:p>
          <w:p w:rsidR="00501592" w:rsidRDefault="00501592" w:rsidP="005015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Вся документация должна быть на русском языке.</w:t>
            </w:r>
          </w:p>
        </w:tc>
        <w:tc>
          <w:tcPr>
            <w:tcW w:w="2657" w:type="dxa"/>
          </w:tcPr>
          <w:p w:rsidR="00501592" w:rsidRDefault="00501592" w:rsidP="005015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5" w:type="dxa"/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3" w:type="dxa"/>
          </w:tcPr>
          <w:p w:rsidR="00501592" w:rsidRDefault="00501592" w:rsidP="00501592">
            <w:pPr>
              <w:widowControl w:val="0"/>
              <w:rPr>
                <w:sz w:val="24"/>
                <w:szCs w:val="24"/>
              </w:rPr>
            </w:pPr>
          </w:p>
        </w:tc>
      </w:tr>
      <w:tr w:rsidR="00501592" w:rsidTr="002E163E">
        <w:tc>
          <w:tcPr>
            <w:tcW w:w="15315" w:type="dxa"/>
            <w:gridSpan w:val="7"/>
            <w:tcBorders>
              <w:top w:val="nil"/>
            </w:tcBorders>
            <w:vAlign w:val="center"/>
          </w:tcPr>
          <w:p w:rsidR="00501592" w:rsidRDefault="00501592" w:rsidP="00501592">
            <w:pPr>
              <w:pStyle w:val="aff0"/>
              <w:widowControl w:val="0"/>
              <w:spacing w:before="60" w:after="60"/>
              <w:ind w:left="170" w:right="227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*  - участник обязан описать все позиции Технических требований в соответствии с формой и инструкцией по заполнению, приведенной в разделе 7.4. Документации о закупке.</w:t>
            </w:r>
          </w:p>
        </w:tc>
      </w:tr>
    </w:tbl>
    <w:p w:rsidR="008017DC" w:rsidRDefault="00E837FA" w:rsidP="00501592">
      <w:pPr>
        <w:pStyle w:val="1"/>
        <w:keepLines/>
        <w:tabs>
          <w:tab w:val="clear" w:pos="0"/>
        </w:tabs>
        <w:spacing w:before="240"/>
        <w:ind w:left="0" w:firstLine="0"/>
        <w:rPr>
          <w:rStyle w:val="aff1"/>
          <w:b/>
        </w:rPr>
      </w:pPr>
      <w:r>
        <w:rPr>
          <w:sz w:val="24"/>
          <w:szCs w:val="24"/>
        </w:rPr>
        <w:t xml:space="preserve"> </w:t>
      </w:r>
      <w:bookmarkEnd w:id="32"/>
    </w:p>
    <w:p w:rsidR="008017DC" w:rsidRDefault="008017DC">
      <w:pPr>
        <w:sectPr w:rsidR="008017DC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017DC" w:rsidRDefault="008017DC">
      <w:pPr>
        <w:pStyle w:val="1"/>
        <w:keepLines/>
        <w:ind w:left="357" w:firstLine="0"/>
        <w:jc w:val="center"/>
        <w:rPr>
          <w:lang w:val="ru-RU"/>
        </w:rPr>
      </w:pPr>
    </w:p>
    <w:p w:rsidR="008017DC" w:rsidRDefault="00E837FA">
      <w:pPr>
        <w:pStyle w:val="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3393312"/>
      <w:bookmarkStart w:id="36" w:name="_Toc75446583"/>
      <w:r>
        <w:rPr>
          <w:lang w:val="ru-RU"/>
        </w:rPr>
        <w:t>Требования к документации по ценообразованию</w:t>
      </w:r>
      <w:bookmarkEnd w:id="35"/>
      <w:r>
        <w:rPr>
          <w:lang w:val="ru-RU"/>
        </w:rPr>
        <w:t xml:space="preserve"> на этапе закупки</w:t>
      </w:r>
      <w:bookmarkEnd w:id="36"/>
    </w:p>
    <w:p w:rsidR="008017DC" w:rsidRDefault="00E837FA">
      <w:pPr>
        <w:widowControl w:val="0"/>
        <w:tabs>
          <w:tab w:val="left" w:pos="426"/>
        </w:tabs>
        <w:spacing w:before="60"/>
        <w:jc w:val="both"/>
      </w:pPr>
      <w:r>
        <w:rPr>
          <w:rStyle w:val="aff1"/>
          <w:b w:val="0"/>
          <w:bCs/>
          <w:i w:val="0"/>
          <w:sz w:val="24"/>
          <w:szCs w:val="24"/>
          <w:shd w:val="clear" w:color="auto" w:fill="auto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017DC" w:rsidRDefault="00E837FA">
      <w:pPr>
        <w:widowControl w:val="0"/>
        <w:tabs>
          <w:tab w:val="left" w:pos="426"/>
        </w:tabs>
        <w:spacing w:before="60"/>
        <w:jc w:val="both"/>
      </w:pPr>
      <w:r>
        <w:rPr>
          <w:rStyle w:val="aff1"/>
          <w:b w:val="0"/>
          <w:bCs/>
          <w:i w:val="0"/>
          <w:sz w:val="24"/>
          <w:szCs w:val="24"/>
          <w:shd w:val="clear" w:color="auto" w:fill="auto"/>
        </w:rPr>
        <w:t>3.2. Вместе с Коммерческим предложением Участник должен предоставить в составе заявки спецификацию поставляемую продукцию по форме, приведенной в Приложении № 2 к настоящим Техническим требованиям.</w:t>
      </w:r>
    </w:p>
    <w:p w:rsidR="008017DC" w:rsidRDefault="008017DC">
      <w:pPr>
        <w:pStyle w:val="1"/>
        <w:keepLines/>
        <w:tabs>
          <w:tab w:val="clear" w:pos="0"/>
        </w:tabs>
        <w:ind w:left="357" w:firstLine="0"/>
        <w:rPr>
          <w:iCs/>
        </w:rPr>
      </w:pPr>
    </w:p>
    <w:p w:rsidR="008017DC" w:rsidRDefault="008017DC">
      <w:pPr>
        <w:rPr>
          <w:lang w:val="x-none" w:eastAsia="x-none"/>
        </w:rPr>
      </w:pPr>
    </w:p>
    <w:p w:rsidR="008017DC" w:rsidRDefault="008017DC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caps/>
          <w:sz w:val="24"/>
          <w:szCs w:val="24"/>
        </w:rPr>
      </w:pPr>
    </w:p>
    <w:sectPr w:rsidR="008017DC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FA" w:rsidRDefault="00E837FA">
      <w:r>
        <w:separator/>
      </w:r>
    </w:p>
  </w:endnote>
  <w:endnote w:type="continuationSeparator" w:id="0">
    <w:p w:rsidR="00E837FA" w:rsidRDefault="00E8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FA" w:rsidRDefault="00E837FA">
      <w:r>
        <w:separator/>
      </w:r>
    </w:p>
  </w:footnote>
  <w:footnote w:type="continuationSeparator" w:id="0">
    <w:p w:rsidR="00E837FA" w:rsidRDefault="00E8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2185D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37FA" w:rsidRDefault="00E837FA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85D75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837FA" w:rsidRDefault="00E837FA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77A6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77A65">
      <w:rPr>
        <w:noProof/>
      </w:rPr>
      <w:t>25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FA" w:rsidRDefault="00E837F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77A65">
      <w:rPr>
        <w:noProof/>
      </w:rPr>
      <w:t>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B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FDE43D6"/>
    <w:multiLevelType w:val="multilevel"/>
    <w:tmpl w:val="34727B1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E531C"/>
    <w:multiLevelType w:val="multilevel"/>
    <w:tmpl w:val="1DCC60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2D1711A3"/>
    <w:multiLevelType w:val="multilevel"/>
    <w:tmpl w:val="9A02E46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BA1B59"/>
    <w:multiLevelType w:val="multilevel"/>
    <w:tmpl w:val="AB44BF7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2241CFD"/>
    <w:multiLevelType w:val="multilevel"/>
    <w:tmpl w:val="9F340D0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B596030"/>
    <w:multiLevelType w:val="multilevel"/>
    <w:tmpl w:val="CAAE10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62244B7"/>
    <w:multiLevelType w:val="multilevel"/>
    <w:tmpl w:val="B1242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DC"/>
    <w:rsid w:val="002E163E"/>
    <w:rsid w:val="00477A65"/>
    <w:rsid w:val="00501592"/>
    <w:rsid w:val="008017DC"/>
    <w:rsid w:val="00E8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1CD1"/>
  <w15:docId w15:val="{343C4AE0-A990-4BCD-B29F-85EF7016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sz w:val="24"/>
      <w:szCs w:val="24"/>
    </w:rPr>
  </w:style>
  <w:style w:type="character" w:customStyle="1" w:styleId="WW8Num9z1">
    <w:name w:val="WW8Num9z1"/>
    <w:qFormat/>
    <w:rPr>
      <w:sz w:val="24"/>
    </w:rPr>
  </w:style>
  <w:style w:type="character" w:customStyle="1" w:styleId="affe">
    <w:name w:val="Символ нумерации"/>
    <w:qFormat/>
  </w:style>
  <w:style w:type="character" w:customStyle="1" w:styleId="WW8Num6z0">
    <w:name w:val="WW8Num6z0"/>
    <w:qFormat/>
    <w:rPr>
      <w:sz w:val="24"/>
      <w:szCs w:val="24"/>
    </w:rPr>
  </w:style>
  <w:style w:type="character" w:customStyle="1" w:styleId="WW8Num6z1">
    <w:name w:val="WW8Num6z1"/>
    <w:qFormat/>
    <w:rPr>
      <w:sz w:val="24"/>
    </w:rPr>
  </w:style>
  <w:style w:type="character" w:styleId="afff">
    <w:name w:val="line number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1b">
    <w:name w:val="Основной текст1"/>
    <w:basedOn w:val="a3"/>
    <w:qFormat/>
    <w:pPr>
      <w:shd w:val="clear" w:color="auto" w:fill="FFFFFF"/>
      <w:spacing w:line="0" w:lineRule="atLeast"/>
    </w:pPr>
    <w:rPr>
      <w:sz w:val="23"/>
      <w:szCs w:val="23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9">
    <w:name w:val="WW8Num9"/>
    <w:qFormat/>
  </w:style>
  <w:style w:type="numbering" w:customStyle="1" w:styleId="32205798551">
    <w:name w:val="32205798551"/>
    <w:qFormat/>
  </w:style>
  <w:style w:type="numbering" w:customStyle="1" w:styleId="34258484031">
    <w:name w:val="34258484031"/>
    <w:qFormat/>
  </w:style>
  <w:style w:type="numbering" w:customStyle="1" w:styleId="WW8Num6">
    <w:name w:val="WW8Num6"/>
    <w:qFormat/>
  </w:style>
  <w:style w:type="numbering" w:customStyle="1" w:styleId="29805087391">
    <w:name w:val="29805087391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B830-8C2B-4123-B3C3-BE816C0A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26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Алексей Геннадьевич</cp:lastModifiedBy>
  <cp:revision>42</cp:revision>
  <cp:lastPrinted>2024-11-29T04:24:00Z</cp:lastPrinted>
  <dcterms:created xsi:type="dcterms:W3CDTF">2024-11-29T04:24:00Z</dcterms:created>
  <dcterms:modified xsi:type="dcterms:W3CDTF">2026-05-26T06:21:00Z</dcterms:modified>
  <dc:language>ru-RU</dc:language>
</cp:coreProperties>
</file>