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lef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 Приволжского филиала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___________________ 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«_____» __________________ 2026г.</w:t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Технические требования на оказание услуг</w:t>
      </w:r>
    </w:p>
    <w:p>
      <w:pPr>
        <w:pStyle w:val="Heading1"/>
        <w:spacing w:lineRule="auto" w:line="36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spacing w:lineRule="auto" w:line="360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ОКПД2: 71.20.19.190 - Услуги по экспертизе промышленной безопасности подъемных сооружений Волжского транспортного участка Приволжского филиала АО "ТК РусГидро"</w:t>
      </w:r>
    </w:p>
    <w:p>
      <w:pPr>
        <w:pStyle w:val="Normal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Лот № 5032-ТО ПРОД 2027-ТК-Приволф</w:t>
      </w:r>
    </w:p>
    <w:p>
      <w:pPr>
        <w:pStyle w:val="Heading1"/>
        <w:spacing w:lineRule="auto" w:line="360"/>
        <w:jc w:val="lef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bCs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bCs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bCs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bCs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bCs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bCs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bCs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i/>
          <w:sz w:val="24"/>
          <w:szCs w:val="24"/>
          <w:lang w:eastAsia="en-US"/>
        </w:rPr>
      </w:r>
    </w:p>
    <w:p>
      <w:pPr>
        <w:pStyle w:val="Heading1"/>
        <w:spacing w:lineRule="auto" w:line="360"/>
        <w:jc w:val="left"/>
        <w:rPr>
          <w:rFonts w:eastAsia="Calibri"/>
          <w:b w:val="false"/>
          <w:i/>
          <w:i/>
          <w:sz w:val="24"/>
          <w:szCs w:val="24"/>
          <w:lang w:eastAsia="en-US"/>
        </w:rPr>
      </w:pPr>
      <w:r>
        <w:rPr>
          <w:rFonts w:eastAsia="Calibri"/>
          <w:b w:val="false"/>
          <w:i/>
          <w:sz w:val="24"/>
          <w:szCs w:val="24"/>
          <w:lang w:eastAsia="en-US"/>
        </w:rPr>
      </w:r>
    </w:p>
    <w:p>
      <w:pPr>
        <w:pStyle w:val="Normal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sectPr>
          <w:type w:val="nextPage"/>
          <w:pgSz w:w="11906" w:h="16838"/>
          <w:pgMar w:left="1701" w:right="709" w:gutter="0" w:header="0" w:top="426" w:footer="0" w:bottom="426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ind w:left="426" w:hanging="426"/>
        <w:rPr/>
      </w:pPr>
      <w:r>
        <w:rPr>
          <w:b/>
          <w:sz w:val="24"/>
          <w:szCs w:val="24"/>
        </w:rPr>
        <w:t>Общие сведения …………………………………………………………………………… 3</w:t>
      </w:r>
    </w:p>
    <w:p>
      <w:pPr>
        <w:pStyle w:val="Normal"/>
        <w:numPr>
          <w:ilvl w:val="1"/>
          <w:numId w:val="4"/>
        </w:numPr>
        <w:ind w:left="426" w:hanging="426"/>
        <w:rPr/>
      </w:pPr>
      <w:r>
        <w:rPr/>
        <w:t>Обозначения и сокращения                                                                                                                                   3</w:t>
      </w:r>
    </w:p>
    <w:p>
      <w:pPr>
        <w:pStyle w:val="Normal"/>
        <w:numPr>
          <w:ilvl w:val="1"/>
          <w:numId w:val="4"/>
        </w:numPr>
        <w:ind w:left="426" w:hanging="426"/>
        <w:rPr/>
      </w:pPr>
      <w:r>
        <w:rPr/>
        <w:t>Наименование закупаемой продукции                                                                                                                 4</w:t>
      </w:r>
    </w:p>
    <w:p>
      <w:pPr>
        <w:pStyle w:val="Normal"/>
        <w:numPr>
          <w:ilvl w:val="1"/>
          <w:numId w:val="4"/>
        </w:numPr>
        <w:ind w:left="426" w:hanging="426"/>
        <w:rPr>
          <w:b/>
          <w:bCs/>
          <w:sz w:val="24"/>
          <w:szCs w:val="24"/>
        </w:rPr>
      </w:pPr>
      <w:r>
        <w:rPr/>
        <w:t>Цель оказания услуг                                                                                                                                               4</w:t>
      </w:r>
    </w:p>
    <w:p>
      <w:pPr>
        <w:pStyle w:val="Normal"/>
        <w:ind w:left="426" w:hanging="426"/>
        <w:rPr/>
      </w:pPr>
      <w:r>
        <w:rPr>
          <w:b/>
          <w:bCs/>
          <w:sz w:val="24"/>
          <w:szCs w:val="24"/>
        </w:rPr>
        <w:t>Таблица 1. Перечень объектов заказчика ……………………………………………….….. 4</w:t>
      </w:r>
    </w:p>
    <w:p>
      <w:pPr>
        <w:pStyle w:val="Normal"/>
        <w:numPr>
          <w:ilvl w:val="1"/>
          <w:numId w:val="4"/>
        </w:numPr>
        <w:ind w:left="426" w:hanging="426"/>
        <w:rPr>
          <w:b/>
          <w:bCs/>
          <w:sz w:val="24"/>
          <w:szCs w:val="24"/>
        </w:rPr>
      </w:pPr>
      <w:r>
        <w:rPr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4</w:t>
      </w:r>
    </w:p>
    <w:p>
      <w:pPr>
        <w:pStyle w:val="Normal"/>
        <w:numPr>
          <w:ilvl w:val="0"/>
          <w:numId w:val="4"/>
        </w:numPr>
        <w:ind w:left="426" w:hanging="426"/>
        <w:rPr/>
      </w:pPr>
      <w:r>
        <w:rPr>
          <w:b/>
          <w:bCs/>
          <w:sz w:val="24"/>
          <w:szCs w:val="24"/>
        </w:rPr>
        <w:t>Требования к продукции …………………………………………………………………. 5</w:t>
      </w:r>
    </w:p>
    <w:p>
      <w:pPr>
        <w:pStyle w:val="Normal"/>
        <w:ind w:left="426" w:hanging="426"/>
        <w:rPr>
          <w:bCs/>
        </w:rPr>
      </w:pPr>
      <w:r>
        <w:rPr/>
        <w:t xml:space="preserve">2.1 </w:t>
      </w:r>
      <w:r>
        <w:rPr>
          <w:bCs/>
        </w:rPr>
        <w:t>Требования к объемам и срокам оказания услуг                                                                                                   5</w:t>
      </w:r>
    </w:p>
    <w:p>
      <w:pPr>
        <w:pStyle w:val="Normal"/>
        <w:ind w:left="426" w:hanging="426"/>
        <w:rPr>
          <w:b/>
          <w:sz w:val="24"/>
          <w:szCs w:val="24"/>
        </w:rPr>
      </w:pPr>
      <w:r>
        <w:rPr>
          <w:bCs/>
        </w:rPr>
        <w:t>2.1.1 Требования к перечню</w:t>
      </w:r>
      <w:r>
        <w:rPr/>
        <w:t xml:space="preserve"> и объему услуг                                                                                                                5</w:t>
      </w:r>
    </w:p>
    <w:p>
      <w:pPr>
        <w:pStyle w:val="Normal"/>
        <w:ind w:left="426" w:hanging="426"/>
        <w:rPr/>
      </w:pPr>
      <w:r>
        <w:rPr>
          <w:b/>
          <w:sz w:val="24"/>
          <w:szCs w:val="24"/>
        </w:rPr>
        <w:t>Таблица 2. Перечень и объем оказываемых услуг ……………………………………..….. 5</w:t>
      </w:r>
    </w:p>
    <w:p>
      <w:pPr>
        <w:pStyle w:val="Normal"/>
        <w:ind w:left="426" w:hanging="426"/>
        <w:rPr>
          <w:b/>
          <w:sz w:val="24"/>
          <w:szCs w:val="24"/>
        </w:rPr>
      </w:pPr>
      <w:r>
        <w:rPr/>
        <w:t>2.1.2 Требования к срокам оказания услуг                                                                                                                   5</w:t>
      </w:r>
    </w:p>
    <w:p>
      <w:pPr>
        <w:pStyle w:val="Normal"/>
        <w:ind w:left="426" w:hanging="426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Таблица 3. Требования к срокам оказания услуг………………………………………...… 5</w:t>
      </w:r>
    </w:p>
    <w:p>
      <w:pPr>
        <w:pStyle w:val="Normal"/>
        <w:ind w:left="426" w:hanging="426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2.2. Требования к качеству услуг  </w:t>
      </w:r>
      <w:r>
        <w:rPr>
          <w:sz w:val="24"/>
          <w:szCs w:val="24"/>
        </w:rPr>
        <w:t xml:space="preserve">  </w:t>
      </w:r>
      <w:r>
        <w:rPr/>
        <w:t xml:space="preserve">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6</w:t>
      </w:r>
    </w:p>
    <w:p>
      <w:pPr>
        <w:pStyle w:val="Normal"/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>Таблица 4. Требования к качеству услуг……………………………………………………..6</w:t>
      </w:r>
    </w:p>
    <w:p>
      <w:pPr>
        <w:pStyle w:val="Heading4"/>
        <w:numPr>
          <w:ilvl w:val="0"/>
          <w:numId w:val="4"/>
        </w:numPr>
        <w:tabs>
          <w:tab w:val="left" w:pos="0" w:leader="none"/>
          <w:tab w:val="left" w:pos="426" w:leader="none"/>
        </w:tabs>
        <w:spacing w:before="120" w:after="60"/>
        <w:ind w:left="426" w:hanging="426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документации по ценообразованию на этапе закупки….…………...9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    </w:t>
      </w:r>
      <w:r>
        <w:rPr>
          <w:b/>
          <w:bCs/>
          <w:sz w:val="24"/>
          <w:szCs w:val="24"/>
        </w:rPr>
        <w:t>Требования к документации по ценообразованию на этапе заключения (исполнения) договора……………</w:t>
      </w:r>
      <w:r>
        <w:rPr>
          <w:sz w:val="24"/>
          <w:szCs w:val="24"/>
        </w:rPr>
        <w:t>.……………………………………………………..…….</w:t>
      </w:r>
      <w:r>
        <w:rPr>
          <w:b/>
          <w:bCs/>
          <w:sz w:val="24"/>
          <w:szCs w:val="24"/>
        </w:rPr>
        <w:t>9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b w:val="false"/>
              <w:i/>
              <w:i/>
            </w:rPr>
          </w:pPr>
          <w:r>
            <w:fldChar w:fldCharType="begin"/>
          </w:r>
          <w:r>
            <w:rPr>
              <w:i/>
              <w:b w:val="false"/>
            </w:rPr>
            <w:instrText xml:space="preserve"> TOC \z \o "1-4" \u \h</w:instrText>
          </w:r>
          <w:r>
            <w:rPr>
              <w:i/>
              <w:b w:val="false"/>
            </w:rPr>
            <w:fldChar w:fldCharType="separate"/>
          </w:r>
          <w:r>
            <w:rPr>
              <w:b w:val="false"/>
              <w:i/>
            </w:rPr>
          </w:r>
        </w:p>
        <w:p>
          <w:pPr>
            <w:pStyle w:val="Normal"/>
            <w:rPr>
              <w:i/>
              <w:i/>
            </w:rPr>
          </w:pPr>
          <w:r>
            <w:rPr>
              <w:i/>
            </w:rPr>
          </w:r>
        </w:p>
        <w:p>
          <w:pPr>
            <w:pStyle w:val="Normal"/>
            <w:rPr>
              <w:i/>
              <w:i/>
            </w:rPr>
          </w:pPr>
          <w:r>
            <w:rPr>
              <w:i/>
            </w:rPr>
          </w:r>
        </w:p>
        <w:p>
          <w:pPr>
            <w:pStyle w:val="Normal"/>
            <w:rPr>
              <w:i/>
              <w:i/>
            </w:rPr>
          </w:pPr>
          <w:r>
            <w:rPr>
              <w:i/>
            </w:rPr>
          </w:r>
        </w:p>
        <w:p>
          <w:pPr>
            <w:pStyle w:val="Normal"/>
            <w:rPr>
              <w:i/>
              <w:i/>
            </w:rPr>
          </w:pPr>
          <w:r>
            <w:rPr>
              <w:i/>
            </w:rPr>
          </w:r>
        </w:p>
        <w:p>
          <w:pPr>
            <w:pStyle w:val="Normal"/>
            <w:rPr>
              <w:i/>
              <w:i/>
            </w:rPr>
          </w:pPr>
          <w:r>
            <w:rPr>
              <w:i/>
            </w:rPr>
          </w:r>
        </w:p>
        <w:p>
          <w:pPr>
            <w:pStyle w:val="Normal"/>
            <w:rPr>
              <w:i/>
              <w:i/>
            </w:rPr>
          </w:pPr>
          <w:r>
            <w:rPr>
              <w:i/>
            </w:rPr>
          </w:r>
        </w:p>
        <w:p>
          <w:pPr>
            <w:pStyle w:val="Normal"/>
            <w:rPr>
              <w:i/>
              <w:i/>
            </w:rPr>
          </w:pPr>
          <w:r>
            <w:rPr>
              <w:i/>
            </w:rPr>
          </w:r>
        </w:p>
        <w:p>
          <w:pPr>
            <w:pStyle w:val="Normal"/>
            <w:rPr>
              <w:i/>
              <w:i/>
            </w:rPr>
          </w:pPr>
          <w:r>
            <w:rPr>
              <w:i/>
            </w:rPr>
          </w:r>
        </w:p>
        <w:p>
          <w:pPr>
            <w:pStyle w:val="Normal"/>
            <w:rPr>
              <w:i/>
              <w:i/>
            </w:rPr>
          </w:pPr>
          <w:r>
            <w:rPr>
              <w:i/>
            </w:rPr>
          </w:r>
        </w:p>
        <w:p>
          <w:pPr>
            <w:pStyle w:val="Normal"/>
            <w:rPr>
              <w:i/>
              <w:i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rFonts w:ascii="Times New Roman" w:hAnsi="Times New Roman" w:eastAsia="Times New Roman" w:cs="Times New Roman"/>
          <w:color w:val="auto"/>
          <w:kern w:val="0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0"/>
          <w:szCs w:val="20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lang w:eastAsia="zh-CN"/>
        </w:rPr>
      </w:pPr>
      <w:r>
        <w:rPr>
          <w:lang w:eastAsia="zh-C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spacing w:lineRule="auto" w:line="360"/>
        <w:jc w:val="left"/>
        <w:rPr>
          <w:rFonts w:eastAsia="Calibri" w:cs="Calibri Light (Заголовки)"/>
          <w:b w:val="false"/>
          <w:i/>
          <w:i/>
          <w:sz w:val="26"/>
          <w:szCs w:val="26"/>
        </w:rPr>
      </w:pPr>
      <w:r>
        <w:rPr>
          <w:rFonts w:eastAsia="Calibri" w:cs="Calibri Light (Заголовки)"/>
          <w:b w:val="false"/>
          <w:i/>
          <w:sz w:val="26"/>
          <w:szCs w:val="26"/>
        </w:rPr>
      </w:r>
    </w:p>
    <w:p>
      <w:pPr>
        <w:pStyle w:val="Normal"/>
        <w:spacing w:lineRule="auto" w:line="276"/>
        <w:rPr>
          <w:rFonts w:eastAsia="Calibri" w:cs="Calibri Light (Заголовки)"/>
          <w:b/>
          <w:i/>
          <w:i/>
          <w:sz w:val="26"/>
          <w:szCs w:val="26"/>
        </w:rPr>
      </w:pPr>
      <w:r>
        <w:rPr>
          <w:rFonts w:eastAsia="Calibri" w:cs="Calibri Light (Заголовки)"/>
          <w:b/>
          <w:i/>
          <w:sz w:val="26"/>
          <w:szCs w:val="26"/>
        </w:rPr>
      </w:r>
    </w:p>
    <w:p>
      <w:pPr>
        <w:pStyle w:val="Normal"/>
        <w:spacing w:lineRule="auto" w:line="276"/>
        <w:rPr>
          <w:rFonts w:eastAsia="Calibri" w:cs="Calibri Light (Заголовки)"/>
          <w:b/>
          <w:i/>
          <w:i/>
          <w:sz w:val="26"/>
          <w:szCs w:val="26"/>
        </w:rPr>
      </w:pPr>
      <w:r>
        <w:rPr>
          <w:rFonts w:eastAsia="Calibri" w:cs="Calibri Light (Заголовки)"/>
          <w:b/>
          <w:i/>
          <w:sz w:val="26"/>
          <w:szCs w:val="26"/>
        </w:rPr>
      </w:r>
    </w:p>
    <w:p>
      <w:pPr>
        <w:pStyle w:val="Normal"/>
        <w:spacing w:lineRule="auto" w:line="276"/>
        <w:rPr>
          <w:rFonts w:eastAsia="Calibri" w:cs="Calibri Light (Заголовки)"/>
          <w:b/>
          <w:i/>
          <w:i/>
          <w:sz w:val="26"/>
          <w:szCs w:val="26"/>
        </w:rPr>
      </w:pPr>
      <w:r>
        <w:rPr>
          <w:rFonts w:eastAsia="Calibri" w:cs="Calibri Light (Заголовки)"/>
          <w:b/>
          <w:i/>
          <w:sz w:val="26"/>
          <w:szCs w:val="26"/>
        </w:rPr>
      </w:r>
    </w:p>
    <w:p>
      <w:pPr>
        <w:pStyle w:val="Normal"/>
        <w:keepNext w:val="true"/>
        <w:keepLines/>
        <w:numPr>
          <w:ilvl w:val="0"/>
          <w:numId w:val="6"/>
        </w:numPr>
        <w:spacing w:before="120" w:after="60"/>
        <w:jc w:val="center"/>
        <w:outlineLvl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sz w:val="28"/>
          <w:szCs w:val="28"/>
        </w:rPr>
        <w:t>Общие сведения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432" w:hanging="432"/>
        <w:outlineLvl w:val="3"/>
        <w:rPr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sz w:val="24"/>
          <w:szCs w:val="24"/>
        </w:rPr>
        <w:t xml:space="preserve">1.1 </w:t>
      </w:r>
      <w:r>
        <w:rPr>
          <w:sz w:val="24"/>
          <w:szCs w:val="24"/>
        </w:rPr>
        <w:t>Обозначения и сокращения</w:t>
      </w:r>
    </w:p>
    <w:p>
      <w:pPr>
        <w:pStyle w:val="Normal"/>
        <w:rPr>
          <w:bCs/>
          <w:i/>
          <w:i/>
          <w:iCs/>
          <w:sz w:val="26"/>
          <w:szCs w:val="26"/>
          <w:shd w:fill="FFFF99" w:val="clear"/>
        </w:rPr>
      </w:pPr>
      <w:r>
        <w:rPr>
          <w:bCs/>
          <w:i/>
          <w:iCs/>
          <w:sz w:val="26"/>
          <w:szCs w:val="26"/>
          <w:shd w:fill="FFFF99" w:val="clear"/>
        </w:rPr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/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/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/>
            </w:pPr>
            <w:r>
              <w:rPr>
                <w:sz w:val="24"/>
                <w:szCs w:val="24"/>
              </w:rPr>
              <w:t>ГОСТ Р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Государственный стандарт России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/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rPr/>
            </w:pPr>
            <w:r>
              <w:rPr>
                <w:sz w:val="24"/>
                <w:szCs w:val="24"/>
              </w:rPr>
              <w:t>ЭПБ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Экспертиза промышленной безопасности</w:t>
            </w:r>
          </w:p>
        </w:tc>
      </w:tr>
    </w:tbl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bCs/>
          <w:i/>
          <w:i/>
          <w:iCs/>
          <w:sz w:val="26"/>
          <w:szCs w:val="26"/>
          <w:shd w:fill="FFFF99" w:val="clear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</w:rPr>
      </w:r>
    </w:p>
    <w:p>
      <w:pPr>
        <w:pStyle w:val="Normal"/>
        <w:spacing w:lineRule="auto" w:line="276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sectPr>
          <w:type w:val="nextPage"/>
          <w:pgSz w:w="11906" w:h="16838"/>
          <w:pgMar w:left="1701" w:right="709" w:gutter="0" w:header="0" w:top="426" w:footer="0" w:bottom="426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76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numPr>
          <w:ilvl w:val="1"/>
          <w:numId w:val="8"/>
        </w:numPr>
        <w:tabs>
          <w:tab w:val="clear" w:pos="720"/>
          <w:tab w:val="left" w:pos="709" w:leader="none"/>
        </w:tabs>
        <w:ind w:left="0" w:hanging="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Наименование закупаемой продукции</w:t>
      </w:r>
    </w:p>
    <w:p>
      <w:pPr>
        <w:pStyle w:val="Normal"/>
        <w:jc w:val="both"/>
        <w:rPr>
          <w:b/>
          <w:bCs/>
          <w:spacing w:val="-10"/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ОКПД 2: 71.20.19.190 - Услуги по экспертизе промышленной безопасности подъемных сооружений Волжского транспортного участка Приволжского филиала АО "ТК РусГидро"</w:t>
      </w:r>
    </w:p>
    <w:p>
      <w:pPr>
        <w:pStyle w:val="Normal"/>
        <w:numPr>
          <w:ilvl w:val="1"/>
          <w:numId w:val="8"/>
        </w:numPr>
        <w:tabs>
          <w:tab w:val="clear" w:pos="720"/>
          <w:tab w:val="left" w:pos="709" w:leader="none"/>
        </w:tabs>
        <w:ind w:left="0" w:hanging="0"/>
        <w:jc w:val="both"/>
        <w:outlineLvl w:val="8"/>
        <w:rPr>
          <w:sz w:val="24"/>
        </w:rPr>
      </w:pPr>
      <w:r>
        <w:rPr>
          <w:b/>
          <w:bCs/>
          <w:spacing w:val="-10"/>
          <w:sz w:val="24"/>
          <w:szCs w:val="24"/>
        </w:rPr>
        <w:t>Цель оказания услуг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z w:val="24"/>
        </w:rPr>
      </w:pPr>
      <w:r>
        <w:rPr>
          <w:sz w:val="24"/>
        </w:rPr>
        <w:t>1.3.1.</w:t>
        <w:tab/>
        <w:t>Проведение оценки технического состояния подъемных сооружений отработавший нормативный срок службы, в полном объеме и в соответствии с требованиями нормативно-технической документации.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z w:val="24"/>
        </w:rPr>
      </w:pPr>
      <w:r>
        <w:rPr>
          <w:sz w:val="24"/>
        </w:rPr>
        <w:t>1.3.2.</w:t>
        <w:tab/>
        <w:t>Оценка технического состояния подъемного сооружения с целью определения возможности и сроков его дальнейшей эксплуатации.</w:t>
      </w:r>
    </w:p>
    <w:p>
      <w:pPr>
        <w:pStyle w:val="Normal"/>
        <w:tabs>
          <w:tab w:val="clear" w:pos="720"/>
          <w:tab w:val="left" w:pos="709" w:leader="none"/>
        </w:tabs>
        <w:jc w:val="both"/>
        <w:rPr/>
      </w:pPr>
      <w:r>
        <w:rPr>
          <w:sz w:val="24"/>
        </w:rPr>
        <w:t>1.3.3.</w:t>
        <w:tab/>
        <w:t>Получение, внесенного в Реестр в органах Ростехнадзора, заключения экспертизы промышленной безопасности технического устройства (подъемного сооружения) с датой следующего технического обследования подъемного сооружения.</w:t>
      </w:r>
    </w:p>
    <w:p>
      <w:pPr>
        <w:pStyle w:val="Normal"/>
        <w:tabs>
          <w:tab w:val="clear" w:pos="720"/>
          <w:tab w:val="left" w:pos="709" w:leader="none"/>
        </w:tabs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Таблица 1. Перечень объектов заказчика</w:t>
      </w:r>
    </w:p>
    <w:tbl>
      <w:tblPr>
        <w:tblW w:w="1017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3"/>
        <w:gridCol w:w="2728"/>
        <w:gridCol w:w="2271"/>
        <w:gridCol w:w="2377"/>
        <w:gridCol w:w="1985"/>
      </w:tblGrid>
      <w:tr>
        <w:trPr/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2"/>
                <w:szCs w:val="22"/>
              </w:rPr>
              <w:t>(место оказания услуг)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ОКПД 2: 71.20.19.190 - Услуги по экспертизе промышленной безопасности подъемных сооружений Волжского транспортного участка Приволжского филиала АО "ТК РусГидро"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Волгоградская область,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2"/>
                <w:szCs w:val="22"/>
              </w:rPr>
              <w:t>г. Волжский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Автогидроподъемник ПСС-131.18Э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>Приволжский филиал АО «ТК РусГидро»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2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Автокран КС-45719-5А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2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с КМУ "Чайка-сервис 27845В" г.н. Х 436 НА 163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</w:p>
        </w:tc>
      </w:tr>
      <w:tr>
        <w:trPr>
          <w:trHeight w:val="82" w:hRule="atLeast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4</w:t>
            </w:r>
          </w:p>
        </w:tc>
        <w:tc>
          <w:tcPr>
            <w:tcW w:w="27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22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Автокран КС-5574 BY-8-02 г.н. В 683 ТН 134</w:t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</w:p>
        </w:tc>
      </w:tr>
      <w:tr>
        <w:trPr>
          <w:trHeight w:val="82" w:hRule="atLeast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5</w:t>
            </w:r>
          </w:p>
        </w:tc>
        <w:tc>
          <w:tcPr>
            <w:tcW w:w="27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tcW w:w="22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Автогидроподъемник ВС-22Т-01 г.н. В 112 УК 134</w:t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sz w:val="24"/>
          <w:szCs w:val="24"/>
        </w:rPr>
      </w:pPr>
      <w:bookmarkStart w:id="0" w:name="_Hlk49857604"/>
      <w:r>
        <w:rPr>
          <w:b/>
          <w:bCs/>
          <w:spacing w:val="-10"/>
          <w:sz w:val="24"/>
          <w:szCs w:val="24"/>
        </w:rPr>
        <w:t>1.4.</w:t>
      </w:r>
      <w:bookmarkEnd w:id="0"/>
      <w:r>
        <w:rPr>
          <w:b/>
          <w:bCs/>
          <w:spacing w:val="-10"/>
          <w:sz w:val="24"/>
          <w:szCs w:val="24"/>
        </w:rPr>
        <w:tab/>
        <w:t xml:space="preserve">Информация в отношении исполнения договора, </w:t>
      </w:r>
      <w:bookmarkStart w:id="1" w:name="_Hlk46492347"/>
      <w:r>
        <w:rPr>
          <w:b/>
          <w:bCs/>
          <w:spacing w:val="-10"/>
          <w:sz w:val="24"/>
          <w:szCs w:val="24"/>
        </w:rPr>
        <w:t xml:space="preserve">которая должна быть учтена при подготовке заявки </w:t>
      </w:r>
      <w:bookmarkEnd w:id="1"/>
      <w:r>
        <w:rPr>
          <w:b/>
          <w:bCs/>
          <w:spacing w:val="-10"/>
          <w:sz w:val="24"/>
          <w:szCs w:val="24"/>
        </w:rPr>
        <w:t>(в том числе перечень ресурсов, услуг и документов, предоставляемых заказчиком на этапе исполнения договора)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1.4.1 Установление соответствия:</w:t>
      </w:r>
    </w:p>
    <w:p>
      <w:pPr>
        <w:pStyle w:val="Normal"/>
        <w:tabs>
          <w:tab w:val="clear" w:pos="720"/>
          <w:tab w:val="left" w:pos="567" w:leader="none"/>
        </w:tabs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Проведения ЭПБ  подъемных сооружений требованиям </w:t>
      </w:r>
      <w:r>
        <w:rPr>
          <w:bCs/>
          <w:sz w:val="24"/>
          <w:szCs w:val="28"/>
        </w:rPr>
        <w:t>Приказа Федеральной службы по экологическому, технологическому и атомному надзору от 26.11.2020 N 461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Федерального закона "О промышленной безопасности опасных производственных объектов" от 21.07.1997 N 116-ФЗ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1.4.2 Проведение обследования (диагностирования) подъемных сооружений.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1.4.3 Обработка исходных паспортных данных и фактически полученных результатов обследования (диагностики) подъемных сооружений.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1.4.4  Экспертная организация может проводить экспертизу промышленной безопасности при наличии: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1.4.5. Методик, технических условий, а также других нормативно-технических и методических документов, соблюдение требований которых обязательно при проведении экспертизы;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1.4.6. Системы регистрации, протоколирования и хранения результатов экспертизы, форм первичной и отчетной документации по результатам проведения экспертизы промышленной безопасности;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-1980" w:leader="none"/>
          <w:tab w:val="left" w:pos="426" w:leader="none"/>
        </w:tabs>
        <w:snapToGrid w:val="false"/>
        <w:ind w:right="67" w:hanging="0"/>
        <w:jc w:val="both"/>
        <w:rPr>
          <w:bCs/>
          <w:spacing w:val="-10"/>
          <w:sz w:val="24"/>
          <w:szCs w:val="24"/>
        </w:rPr>
      </w:pPr>
      <w:r>
        <w:rPr>
          <w:sz w:val="24"/>
          <w:szCs w:val="24"/>
        </w:rPr>
        <w:t>1.4.7 Лицензии на осуществление деятельности по проведению экспертизы промышленной безопасности (проведение экспертизы проектной документации на разработку, строительство, расширение, реконструкцию, техническое перевооружение, консервацию и ликвидацию опасного производственного объекта; проведение экспертизы технических устройств, применяемых на опасном производственном объекте; проведение экспертизы зданий и сооружений на опасном производственном объекте; проведение экспертизы иных документов, связанных с эксплуатацией опасных производственных объектов)</w:t>
      </w:r>
    </w:p>
    <w:p>
      <w:pPr>
        <w:pStyle w:val="Normal"/>
        <w:jc w:val="both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1.4.8. Системы качества выполняемых экспертной организацией;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sz w:val="24"/>
          <w:szCs w:val="24"/>
        </w:rPr>
      </w:pPr>
      <w:r>
        <w:rPr>
          <w:bCs/>
          <w:spacing w:val="-10"/>
          <w:sz w:val="24"/>
          <w:szCs w:val="24"/>
        </w:rPr>
        <w:t>1.4.9 Параметров эксплуатационных сред, климатических воздействий и динамических нагрузок величинам, принятым при проектировании.</w:t>
      </w:r>
    </w:p>
    <w:p>
      <w:pPr>
        <w:pStyle w:val="Normal"/>
        <w:jc w:val="both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426" w:leader="none"/>
        </w:tabs>
        <w:spacing w:before="0" w:after="0"/>
        <w:ind w:left="0" w:hanging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продукции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</w:t>
        <w:tab/>
        <w:t>Требования к объемам и срокам оказания услуг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rPr/>
      </w:pPr>
      <w:r>
        <w:rPr>
          <w:b/>
          <w:bCs/>
          <w:sz w:val="24"/>
          <w:szCs w:val="24"/>
        </w:rPr>
        <w:t>2.1.1.</w:t>
        <w:tab/>
        <w:t>Требования к перечню</w:t>
      </w:r>
      <w:r>
        <w:rPr>
          <w:rFonts w:eastAsia="Calibri"/>
          <w:b/>
          <w:sz w:val="24"/>
          <w:szCs w:val="24"/>
        </w:rPr>
        <w:t xml:space="preserve"> и объему услуг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Таблица 2. Перечень и объем оказываемых услуг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tbl>
      <w:tblPr>
        <w:tblW w:w="99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4"/>
        <w:gridCol w:w="6753"/>
        <w:gridCol w:w="1243"/>
        <w:gridCol w:w="1414"/>
      </w:tblGrid>
      <w:tr>
        <w:trPr>
          <w:trHeight w:val="824" w:hRule="atLeast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75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2"/>
                <w:szCs w:val="22"/>
              </w:rPr>
              <w:t>Количество</w:t>
            </w:r>
          </w:p>
        </w:tc>
      </w:tr>
      <w:tr>
        <w:trPr>
          <w:trHeight w:val="5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ОКПД 2: 71.20.19.190 </w:t>
            </w:r>
            <w:r>
              <w:rPr>
                <w:sz w:val="22"/>
                <w:szCs w:val="22"/>
              </w:rPr>
              <w:t xml:space="preserve">- Услуги по экспертизе промышленной безопасности подъемных сооружений Волжского транспортного участка Приволжского филиала АО "ТК РусГидро" </w:t>
            </w:r>
            <w:r>
              <w:rPr>
                <w:rFonts w:eastAsia="Calibri"/>
                <w:sz w:val="22"/>
                <w:szCs w:val="22"/>
              </w:rPr>
              <w:t>Автогидроподъемник ПСС-131.18Э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5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ОКПД 2: 71.20.19.190 </w:t>
            </w:r>
            <w:r>
              <w:rPr>
                <w:sz w:val="22"/>
                <w:szCs w:val="22"/>
              </w:rPr>
              <w:t xml:space="preserve">- Услуги по экспертизе промышленной безопасности подъемных сооружений Волжского транспортного участка Приволжского филиала АО "ТК РусГидро" </w:t>
            </w:r>
            <w:r>
              <w:rPr>
                <w:color w:val="000000"/>
                <w:sz w:val="22"/>
                <w:szCs w:val="22"/>
              </w:rPr>
              <w:t>Автокран КС-45719-5А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5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ОКПД 2: 71.20.19.190 </w:t>
            </w:r>
            <w:r>
              <w:rPr>
                <w:sz w:val="22"/>
                <w:szCs w:val="22"/>
              </w:rPr>
              <w:t xml:space="preserve">- Услуги по экспертизе промышленной безопасности подъемных сооружений Волжского транспортного участка Приволжского филиала АО "ТК РусГидро" </w:t>
            </w:r>
            <w:r>
              <w:rPr>
                <w:color w:val="000000"/>
                <w:sz w:val="22"/>
                <w:szCs w:val="22"/>
              </w:rPr>
              <w:t>Автомобиль с КМУ "Чайка-сервис 27845В" г.н. Х 436 НА 163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5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ОКПД 2: 71.20.19.190 </w:t>
            </w:r>
            <w:r>
              <w:rPr>
                <w:sz w:val="22"/>
                <w:szCs w:val="22"/>
              </w:rPr>
              <w:t xml:space="preserve">- Услуги по экспертизе промышленной безопасности подъемных сооружений Волжского транспортного участка Приволжского филиала АО "ТК РусГидро" </w:t>
            </w:r>
            <w:r>
              <w:rPr>
                <w:color w:val="000000"/>
                <w:sz w:val="22"/>
                <w:szCs w:val="22"/>
              </w:rPr>
              <w:t>Автокран КС-5574 BY-8-02 г.н. В 683 ТН 134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59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ОКПД 2: 71.20.19.190 </w:t>
            </w:r>
            <w:r>
              <w:rPr>
                <w:sz w:val="22"/>
                <w:szCs w:val="22"/>
              </w:rPr>
              <w:t>- Услуги по экспертизе промышленной безопасности подъемных сооружений Волжского транспортного участка Приволжского филиала АО "ТК РусГидро" Автогидроподъемник ВС-22Т-01 г.н. В 112 УК 134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2.1.2 Требования к срокам оказания услуг</w:t>
      </w: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Таблица 3. </w:t>
      </w:r>
      <w:bookmarkStart w:id="2" w:name="_Hlk50465284"/>
      <w:r>
        <w:rPr>
          <w:rFonts w:eastAsia="Calibri"/>
          <w:b/>
          <w:bCs/>
          <w:sz w:val="24"/>
          <w:szCs w:val="24"/>
        </w:rPr>
        <w:t xml:space="preserve">Требования к срокам </w:t>
      </w:r>
      <w:bookmarkEnd w:id="2"/>
      <w:r>
        <w:rPr>
          <w:b/>
          <w:bCs/>
          <w:sz w:val="24"/>
          <w:szCs w:val="24"/>
        </w:rPr>
        <w:t>оказания услуг</w:t>
      </w:r>
    </w:p>
    <w:tbl>
      <w:tblPr>
        <w:tblW w:w="1002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5"/>
        <w:gridCol w:w="5074"/>
        <w:gridCol w:w="2444"/>
        <w:gridCol w:w="1904"/>
      </w:tblGrid>
      <w:tr>
        <w:trPr/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ОКПД 2: 71.20.19.190 </w:t>
            </w:r>
            <w:r>
              <w:rPr>
                <w:sz w:val="22"/>
                <w:szCs w:val="22"/>
              </w:rPr>
              <w:t xml:space="preserve">- Услуги по экспертизе промышленной безопасности подъемных сооружений Волжского транспортного участка Приволжского филиала АО "ТК РусГидро" </w:t>
            </w:r>
            <w:r>
              <w:rPr>
                <w:rFonts w:eastAsia="Calibri"/>
                <w:sz w:val="22"/>
                <w:szCs w:val="22"/>
              </w:rPr>
              <w:t>Автогидроподъемник ПСС-131.18Э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26.03.2027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26.04.2027</w:t>
            </w:r>
          </w:p>
        </w:tc>
      </w:tr>
      <w:tr>
        <w:trPr/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ОКПД 2: 71.20.19.190 </w:t>
            </w:r>
            <w:r>
              <w:rPr>
                <w:sz w:val="22"/>
                <w:szCs w:val="22"/>
              </w:rPr>
              <w:t xml:space="preserve">- Услуги по экспертизе промышленной безопасности подъемных сооружений Волжского транспортного участка Приволжского филиала АО "ТК РусГидро" </w:t>
            </w:r>
            <w:r>
              <w:rPr>
                <w:color w:val="000000"/>
                <w:sz w:val="22"/>
                <w:szCs w:val="22"/>
              </w:rPr>
              <w:t>Автокран КС-45719-5А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10.10.2027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10.11.2027</w:t>
            </w:r>
          </w:p>
        </w:tc>
      </w:tr>
      <w:tr>
        <w:trPr/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ОКПД 2: 71.20.19.190 </w:t>
            </w:r>
            <w:r>
              <w:rPr>
                <w:sz w:val="22"/>
                <w:szCs w:val="22"/>
              </w:rPr>
              <w:t xml:space="preserve">- Услуги по экспертизе промышленной безопасности подъемных сооружений Волжского транспортного участка Приволжского филиала АО "ТК РусГидро" </w:t>
            </w:r>
            <w:r>
              <w:rPr>
                <w:color w:val="000000"/>
                <w:sz w:val="22"/>
                <w:szCs w:val="22"/>
              </w:rPr>
              <w:t>Автомобиль с КМУ "Чайка-сервис 27845В" г.н. Х 436 НА 163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25.10.2027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25.11.2027</w:t>
            </w:r>
          </w:p>
        </w:tc>
      </w:tr>
      <w:tr>
        <w:trPr/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ОКПД 2: 71.20.19.190 </w:t>
            </w:r>
            <w:r>
              <w:rPr>
                <w:sz w:val="22"/>
                <w:szCs w:val="22"/>
              </w:rPr>
              <w:t xml:space="preserve">- Услуги по экспертизе промышленной безопасности подъемных сооружений Волжского транспортного участка Приволжского филиала АО "ТК РусГидро" </w:t>
            </w:r>
            <w:r>
              <w:rPr>
                <w:color w:val="000000"/>
                <w:sz w:val="22"/>
                <w:szCs w:val="22"/>
              </w:rPr>
              <w:t>Автокран КС-5574 BY-8-02 г.н. В 683 ТН 134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29.06.2027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29.07.2027</w:t>
            </w:r>
          </w:p>
        </w:tc>
      </w:tr>
      <w:tr>
        <w:trPr/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5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ОКПД 2: 71.20.19.190 </w:t>
            </w:r>
            <w:r>
              <w:rPr>
                <w:sz w:val="22"/>
                <w:szCs w:val="22"/>
              </w:rPr>
              <w:t>- Услуги по экспертизе промышленной безопасности подъемных сооружений Волжского транспортного участка Приволжского филиала АО "ТК РусГидро" Автогидроподъемник ВС-22Т-01 г.н. В 112 УК 134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30.08.2027</w:t>
            </w:r>
          </w:p>
        </w:tc>
        <w:tc>
          <w:tcPr>
            <w:tcW w:w="1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30.09.2027</w:t>
            </w:r>
          </w:p>
        </w:tc>
      </w:tr>
    </w:tbl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sectPr>
          <w:type w:val="nextPage"/>
          <w:pgSz w:w="11906" w:h="16838"/>
          <w:pgMar w:left="1134" w:right="709" w:gutter="0" w:header="0" w:top="426" w:footer="0" w:bottom="426"/>
          <w:pgNumType w:fmt="decimal"/>
          <w:formProt w:val="false"/>
          <w:textDirection w:val="lrTb"/>
          <w:docGrid w:type="default" w:linePitch="360" w:charSpace="8192"/>
        </w:sectPr>
        <w:pStyle w:val="Normal"/>
        <w:spacing w:before="0" w:after="0"/>
        <w:contextualSpacing/>
        <w:jc w:val="both"/>
        <w:rPr/>
      </w:pPr>
      <w:r>
        <w:rPr/>
      </w:r>
      <w:r>
        <w:br w:type="page"/>
      </w:r>
    </w:p>
    <w:p>
      <w:pPr>
        <w:pStyle w:val="Normal"/>
        <w:numPr>
          <w:ilvl w:val="3"/>
          <w:numId w:val="3"/>
        </w:numPr>
        <w:outlineLvl w:val="3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2.2. Требования к качеству продукции</w:t>
      </w:r>
    </w:p>
    <w:p>
      <w:pPr>
        <w:pStyle w:val="Normal"/>
        <w:keepNext w:val="true"/>
        <w:numPr>
          <w:ilvl w:val="0"/>
          <w:numId w:val="3"/>
        </w:numPr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 4. Требования к качеству продукции</w:t>
      </w:r>
    </w:p>
    <w:p>
      <w:pPr>
        <w:pStyle w:val="Normal"/>
        <w:keepNext w:val="true"/>
        <w:keepLines/>
        <w:tabs>
          <w:tab w:val="clear" w:pos="720"/>
          <w:tab w:val="left" w:pos="426" w:leader="none"/>
        </w:tabs>
        <w:jc w:val="both"/>
        <w:rPr/>
      </w:pPr>
      <w:r>
        <w:rPr>
          <w:b/>
          <w:bCs/>
          <w:sz w:val="24"/>
          <w:szCs w:val="24"/>
        </w:rPr>
        <w:t xml:space="preserve">Наименование услуг/этапа услуг (позиция № 1-5 Таблицы 2): </w:t>
      </w:r>
      <w:r>
        <w:rPr>
          <w:rFonts w:eastAsia="Calibri"/>
          <w:b/>
          <w:bCs/>
          <w:sz w:val="24"/>
          <w:szCs w:val="24"/>
          <w:lang w:eastAsia="en-US"/>
        </w:rPr>
        <w:t>ОКПД2: 71.20.19.190 - Услуги по экспертизе промышленной безопасности подъемных сооружений Волжского транспортного участка Приволжского филиала АО "ТК РусГидро"</w:t>
      </w:r>
    </w:p>
    <w:p>
      <w:pPr>
        <w:pStyle w:val="Normal"/>
        <w:tabs>
          <w:tab w:val="clear" w:pos="720"/>
          <w:tab w:val="left" w:pos="426" w:leader="none"/>
        </w:tabs>
        <w:jc w:val="both"/>
        <w:rPr/>
      </w:pPr>
      <w:r>
        <w:rPr/>
      </w:r>
    </w:p>
    <w:tbl>
      <w:tblPr>
        <w:tblW w:w="14985" w:type="dxa"/>
        <w:jc w:val="left"/>
        <w:tblInd w:w="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0"/>
        <w:gridCol w:w="3183"/>
        <w:gridCol w:w="4707"/>
        <w:gridCol w:w="3105"/>
        <w:gridCol w:w="7"/>
        <w:gridCol w:w="3023"/>
      </w:tblGrid>
      <w:tr>
        <w:trPr/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6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0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bCs/>
                <w:i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napToGrid w:val="false"/>
              <w:spacing w:before="60" w:after="60"/>
              <w:jc w:val="center"/>
              <w:rPr>
                <w:rFonts w:eastAsia="Calibri"/>
                <w:i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</w:r>
          </w:p>
        </w:tc>
        <w:tc>
          <w:tcPr>
            <w:tcW w:w="14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  <w:sz w:val="22"/>
                <w:szCs w:val="22"/>
              </w:rPr>
              <w:t>Требования к оказанию услуг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hd w:val="clear" w:color="auto" w:fill="FFFFFF"/>
              <w:snapToGrid w:val="false"/>
              <w:spacing w:before="60" w:after="60"/>
              <w:ind w:left="-117" w:firstLine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W w:w="14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60" w:after="60"/>
              <w:rPr/>
            </w:pPr>
            <w:r>
              <w:rPr>
                <w:b/>
                <w:sz w:val="22"/>
                <w:szCs w:val="22"/>
              </w:rPr>
              <w:t>Общие требования к оказанию услуг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sz w:val="22"/>
                <w:szCs w:val="22"/>
              </w:rPr>
              <w:t>Основание для оказания услуг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sz w:val="22"/>
                <w:szCs w:val="22"/>
              </w:rPr>
              <w:t xml:space="preserve">Исполнитель обязуется оказывать Заказчику услуги по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экспертизе промышленной безопасности подъемных сооружений</w:t>
            </w:r>
            <w:r>
              <w:rPr>
                <w:sz w:val="22"/>
                <w:szCs w:val="22"/>
              </w:rPr>
              <w:t xml:space="preserve"> Заказчика на основании заявок Заказчика.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757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sz w:val="22"/>
                <w:szCs w:val="22"/>
              </w:rPr>
              <w:t>Осуществление контроля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sz w:val="22"/>
                <w:szCs w:val="22"/>
              </w:rPr>
              <w:t>Исполнитель обязан по требованию Заказчика допускать его представителей для контроля процесса выполнения экспертизы промышленной безопасности, качества и полноты оказания услуг и в целом выполнения договорных обязательств непосредственно к местам производства работ.</w:t>
            </w:r>
          </w:p>
        </w:tc>
        <w:tc>
          <w:tcPr>
            <w:tcW w:w="31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3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sz w:val="22"/>
                <w:szCs w:val="22"/>
                <w:shd w:fill="FFFFFF" w:val="clear"/>
              </w:rPr>
              <w:t>Место оказания услуг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Fonts w:eastAsia="Calibri"/>
                <w:bCs/>
                <w:spacing w:val="-10"/>
                <w:sz w:val="22"/>
                <w:szCs w:val="22"/>
                <w:shd w:fill="FFFFFF" w:val="clear"/>
              </w:rPr>
              <w:t>Все работы проводятся силами, средствами и с использованием оборудования и приспособлений Исполнителя на территории Заказчика по адресу: Волгоградская область, город Волжский, территория Филиала ПАО «РусГидро»-«Волжская ГЭС им. Ф.Г. Логинова»</w:t>
            </w:r>
          </w:p>
        </w:tc>
        <w:tc>
          <w:tcPr>
            <w:tcW w:w="31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W w:w="30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</w:tc>
      </w:tr>
      <w:tr>
        <w:trPr>
          <w:trHeight w:val="83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hd w:val="clear" w:color="auto" w:fill="FFFFFF"/>
              <w:snapToGrid w:val="false"/>
              <w:spacing w:before="60" w:after="60"/>
              <w:ind w:left="-117" w:firstLine="142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</w:r>
          </w:p>
        </w:tc>
        <w:tc>
          <w:tcPr>
            <w:tcW w:w="14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b/>
                <w:sz w:val="22"/>
                <w:szCs w:val="22"/>
              </w:rPr>
              <w:t>Требования к способам оказания услуг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sz w:val="22"/>
                <w:szCs w:val="22"/>
              </w:rPr>
              <w:t>Экспертиза промышленной безопасности должна проводиться с соблюдением требований: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i w:val="false"/>
                <w:iCs w:val="false"/>
                <w:sz w:val="22"/>
                <w:szCs w:val="22"/>
              </w:rPr>
              <w:t xml:space="preserve">  Приказа Ростехнадзора от 26.11.2020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2"/>
                <w:szCs w:val="22"/>
              </w:rPr>
              <w:t xml:space="preserve">-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-10"/>
                <w:kern w:val="0"/>
                <w:sz w:val="22"/>
                <w:szCs w:val="22"/>
                <w:lang w:val="ru-RU" w:eastAsia="ru-RU" w:bidi="ar-SA"/>
              </w:rPr>
              <w:t>Приказа Ростехнадзора от 20.10.2020 N 420 "Об утверждении федеральных норм и правил в области промышленной безопасности "Правила проведения экспертизы промышленной безопасности" (ред. от 04.03.2026)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hd w:val="clear" w:color="auto" w:fill="FFFFFF"/>
              <w:snapToGrid w:val="false"/>
              <w:spacing w:before="60" w:after="60"/>
              <w:ind w:left="-117" w:firstLine="142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14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before="60" w:after="60"/>
              <w:rPr/>
            </w:pPr>
            <w:r>
              <w:rPr>
                <w:sz w:val="22"/>
                <w:szCs w:val="22"/>
              </w:rPr>
              <w:t>Проведение экспертизы промышленной безопасности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должно выполняться квалифицированным персоналом и соответствовать :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before="60" w:after="60"/>
              <w:rPr/>
            </w:pPr>
            <w:r>
              <w:rPr>
                <w:sz w:val="22"/>
                <w:szCs w:val="22"/>
              </w:rPr>
              <w:t xml:space="preserve">-  </w:t>
            </w:r>
            <w:r>
              <w:rPr>
                <w:i w:val="false"/>
                <w:iCs w:val="false"/>
                <w:sz w:val="22"/>
                <w:szCs w:val="22"/>
              </w:rPr>
              <w:t xml:space="preserve">разделу II </w:t>
            </w:r>
            <w:r>
              <w:rPr>
                <w:bCs/>
                <w:i w:val="false"/>
                <w:iCs w:val="false"/>
                <w:sz w:val="22"/>
                <w:szCs w:val="22"/>
              </w:rPr>
              <w:t>Приказа Ростехнадзора от 20.10.2020 № 420 «Об утверждении федеральных норм и правил в области промышленной безопасности «Правила проведения экспертизы промышленной безопасности»;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before="60" w:after="60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2"/>
                <w:szCs w:val="22"/>
              </w:rPr>
              <w:t xml:space="preserve">- </w:t>
            </w: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Постановлению Правительства РФ от 02.06.2022 N 1009 "Об аттестации экспертов в области промышленной безопасности"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0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before="60" w:after="60"/>
              <w:jc w:val="center"/>
              <w:rPr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Копии подтверждающих документов предоставить по требованию заказчика</w:t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7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before="60" w:after="60"/>
              <w:rPr/>
            </w:pPr>
            <w:r>
              <w:rPr>
                <w:bCs/>
                <w:iCs/>
                <w:sz w:val="22"/>
                <w:szCs w:val="22"/>
              </w:rPr>
              <w:t xml:space="preserve">При оказании Услуг на территории Заказчика Работники Исполнителя должны быть одеты в сигнальные жилеты, </w:t>
            </w:r>
            <w:r>
              <w:rPr>
                <w:sz w:val="22"/>
                <w:szCs w:val="22"/>
              </w:rPr>
              <w:t>соответствующие ГОСТ 12.4.281-2014 «Система стандартов безопасности труда. Одежда специальная повышенной видимости. Технические требования».</w:t>
            </w:r>
            <w:r>
              <w:rPr>
                <w:bCs/>
                <w:iCs/>
                <w:sz w:val="22"/>
                <w:szCs w:val="22"/>
              </w:rPr>
              <w:t xml:space="preserve"> На сигнальные жилеты со стороны спины должны наноситься трафареты, указывающие принадлежность владельца к организации Исполнителя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napToGrid w:val="false"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49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before="60" w:after="60"/>
              <w:ind w:left="360" w:hanging="0"/>
              <w:jc w:val="center"/>
              <w:rPr/>
            </w:pPr>
            <w:r>
              <w:rPr>
                <w:rFonts w:eastAsia="Calibri"/>
                <w:b/>
                <w:sz w:val="22"/>
                <w:szCs w:val="22"/>
              </w:rPr>
              <w:t>1.4</w:t>
            </w:r>
          </w:p>
        </w:tc>
        <w:tc>
          <w:tcPr>
            <w:tcW w:w="14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  <w:bCs/>
                <w:sz w:val="22"/>
                <w:szCs w:val="22"/>
              </w:rPr>
              <w:t>Требования к применяемым при оказании услуг оборудованию и материала</w:t>
            </w:r>
          </w:p>
        </w:tc>
      </w:tr>
      <w:tr>
        <w:trPr>
          <w:trHeight w:val="249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570" w:leader="none"/>
              </w:tabs>
              <w:snapToGrid w:val="false"/>
              <w:spacing w:before="60" w:after="60"/>
              <w:ind w:left="510" w:right="113" w:hanging="454"/>
              <w:jc w:val="center"/>
              <w:rPr/>
            </w:pPr>
            <w:r>
              <w:rPr>
                <w:rFonts w:eastAsia="Calibri"/>
                <w:b/>
                <w:sz w:val="22"/>
                <w:szCs w:val="22"/>
              </w:rPr>
              <w:t>1.4.1</w:t>
            </w:r>
          </w:p>
        </w:tc>
        <w:tc>
          <w:tcPr>
            <w:tcW w:w="78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sz w:val="22"/>
                <w:szCs w:val="22"/>
              </w:rPr>
              <w:t>Исполнитель при оказании услуг должен осуществлять экспертизу промышленной безопасности в соответствии Федерального закона от 21.07.1997 № 116-ФЗ (в ред. от 02.07.2013) «О промышленной безопасности опасных производственных объектов», с использованием собственных материалов и инструментов</w:t>
            </w:r>
          </w:p>
        </w:tc>
        <w:tc>
          <w:tcPr>
            <w:tcW w:w="31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napToGrid w:val="false"/>
              <w:spacing w:before="60" w:after="6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W w:w="140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  <w:bCs/>
                <w:sz w:val="22"/>
                <w:szCs w:val="22"/>
              </w:rPr>
              <w:t>Требования к результатам у</w:t>
            </w:r>
            <w:r>
              <w:rPr>
                <w:b/>
                <w:sz w:val="22"/>
                <w:szCs w:val="22"/>
              </w:rPr>
              <w:t>слуг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hd w:val="clear" w:color="auto" w:fill="FFFFFF"/>
              <w:snapToGrid w:val="false"/>
              <w:spacing w:before="60" w:after="60"/>
              <w:ind w:left="-117" w:firstLine="142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14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  <w:bCs/>
                <w:sz w:val="22"/>
                <w:szCs w:val="22"/>
              </w:rPr>
              <w:t>Общие требования к результатам услуг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результатам оказания услуг оформляется: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Выдача заключения экспертизы промышленной безопасности, оформленного в соответствии с Приказом Ростехнадзора от 20.10.2020 № 420 «Об утверждении федеральных норм и правил в области промышленной безопасности «Правила проведения экспертизы промышленной безопасности» , </w:t>
            </w: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содержащее выводы о соответствии объекта экспертизы требованиям промышленной безопасности и возможности продления срока безопасной эксплуатации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napToGrid w:val="false"/>
              <w:spacing w:before="0" w:after="60"/>
              <w:ind w:left="0" w:hanging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hd w:val="clear" w:color="auto" w:fill="FFFFFF"/>
              <w:snapToGrid w:val="false"/>
              <w:spacing w:before="60" w:after="60"/>
              <w:ind w:left="-117" w:firstLine="142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W w:w="14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60" w:after="60"/>
              <w:rPr/>
            </w:pPr>
            <w:r>
              <w:rPr>
                <w:b/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sz w:val="22"/>
                <w:szCs w:val="22"/>
              </w:rPr>
              <w:t>Экспертиза промышленной безопасности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-1980" w:leader="none"/>
                <w:tab w:val="left" w:pos="426" w:leader="none"/>
              </w:tabs>
              <w:snapToGrid w:val="false"/>
              <w:ind w:right="67" w:hanging="0"/>
              <w:jc w:val="both"/>
              <w:rPr/>
            </w:pPr>
            <w:r>
              <w:rPr>
                <w:sz w:val="22"/>
                <w:szCs w:val="22"/>
              </w:rPr>
              <w:t>По результатам проведения ЭПБ Заказчику передаются оформленные в соответствии с требованиями «Правил проведения экспертизы промышленной безопасности» (утвержденные Приказом Ростехнадзора от 20.10.2020г. № 420) заключения, которое подписывается руководителем организации, проводившей экспертизу, и экспертом (экспертами), участвовавшим (участвовавшими) в проведении экспертизы, заверяется печатью экспертной организации и прошивается с указанием количества листов.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napToGrid w:val="false"/>
              <w:spacing w:before="0" w:after="60"/>
              <w:ind w:left="0" w:hanging="0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sz w:val="22"/>
                <w:szCs w:val="22"/>
              </w:rPr>
              <w:t>Уведомление о внесении в реестр ЭПБ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Результатом выполнения работ по ЭПБ является получение Заказчиком уведомления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111111"/>
                <w:sz w:val="22"/>
                <w:szCs w:val="22"/>
              </w:rPr>
              <w:t>Ростехнадзора о внесении в реестр заключений ЭПБ.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0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napToGrid w:val="false"/>
              <w:spacing w:before="0" w:after="60"/>
              <w:ind w:left="0" w:hanging="0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3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sz w:val="22"/>
                <w:szCs w:val="22"/>
              </w:rPr>
              <w:t>Акт сдачи-приемки оказанных услуг</w:t>
            </w:r>
          </w:p>
        </w:tc>
        <w:tc>
          <w:tcPr>
            <w:tcW w:w="4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sz w:val="22"/>
                <w:szCs w:val="22"/>
              </w:rPr>
              <w:t>Оформить и предоставить Заказчику Акт приемки оказанных услуг в срок не позднее          3 (трех) рабочих дней после передачи Заказчику всех заключений ЭПБ .</w:t>
            </w:r>
          </w:p>
        </w:tc>
        <w:tc>
          <w:tcPr>
            <w:tcW w:w="3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30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napToGrid w:val="false"/>
              <w:spacing w:before="0" w:after="60"/>
              <w:ind w:left="0" w:hanging="0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989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sz w:val="22"/>
                <w:szCs w:val="22"/>
              </w:rPr>
              <w:t>Счет на оплату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sz w:val="22"/>
                <w:szCs w:val="22"/>
              </w:rPr>
              <w:t>Исполнитель передает счет на оплату после оказания услуги.</w:t>
            </w:r>
          </w:p>
        </w:tc>
        <w:tc>
          <w:tcPr>
            <w:tcW w:w="31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napToGrid w:val="false"/>
              <w:spacing w:before="0" w:after="60"/>
              <w:ind w:left="0" w:hanging="0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04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shd w:val="clear" w:color="auto" w:fill="FFFFFF"/>
              <w:snapToGrid w:val="false"/>
              <w:spacing w:before="60" w:after="60"/>
              <w:ind w:left="1224" w:hanging="1199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sz w:val="22"/>
                <w:szCs w:val="22"/>
              </w:rPr>
              <w:t>Счет-фактура (если контрагент является плательщиком НДС)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sz w:val="22"/>
                <w:szCs w:val="22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31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3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napToGrid w:val="false"/>
              <w:spacing w:before="0" w:after="60"/>
              <w:ind w:left="0" w:hanging="0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426" w:leader="none"/>
        </w:tabs>
        <w:spacing w:before="0" w:after="0"/>
        <w:ind w:left="0" w:hanging="0"/>
        <w:contextualSpacing/>
        <w:jc w:val="both"/>
        <w:rPr>
          <w:bCs/>
          <w:sz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567" w:leader="none"/>
        </w:tabs>
        <w:ind w:left="0" w:right="-2" w:hanging="0"/>
        <w:jc w:val="both"/>
        <w:rPr>
          <w:sz w:val="24"/>
          <w:szCs w:val="24"/>
        </w:rPr>
      </w:pPr>
      <w:r>
        <w:rPr>
          <w:bCs/>
          <w:sz w:val="24"/>
        </w:rPr>
        <w:t>В итоговый расчет стоимости оказания услуг по экспертизе промышленной безопасности подъемных сооружений должны быть включены все налоги, сборы, пошлины и прочие обязательные платежи, возникшие в ходе исполнения обязательств по договору, а также расходных материалов, используемых в ходе проведения услуг.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567" w:leader="none"/>
        </w:tabs>
        <w:ind w:left="0" w:right="-2" w:hanging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</w:rPr>
        <w:t>тоимость 1 (одной) единицы услуг остается неизменной в течение всего срока действия договора.</w:t>
      </w:r>
    </w:p>
    <w:p>
      <w:pPr>
        <w:pStyle w:val="Normal"/>
        <w:spacing w:lineRule="auto" w:line="360" w:before="0" w:after="0"/>
        <w:ind w:right="-2" w:hanging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right="-2" w:hanging="0"/>
        <w:contextualSpacing/>
        <w:jc w:val="both"/>
        <w:rPr>
          <w:rFonts w:eastAsia="Calibri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r>
        <w:rPr>
          <w:rFonts w:eastAsia="Calibri"/>
          <w:b/>
          <w:bCs/>
          <w:color w:val="000000"/>
          <w:sz w:val="24"/>
          <w:szCs w:val="24"/>
        </w:rPr>
        <w:t>Требования к документации по ценообразованию на этапе заключения (исполнения) договора</w:t>
      </w:r>
    </w:p>
    <w:p>
      <w:pPr>
        <w:pStyle w:val="Normal"/>
        <w:tabs>
          <w:tab w:val="clear" w:pos="720"/>
          <w:tab w:val="left" w:pos="284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4.1. В итоговый расчет стоимости оказания услуг должны быть включены все налоги, сборы, пошлины и прочие обязательные платежи, возникающие в ходе исполнения обязательств по договору, а также стоимость расходных материалов, используемых в ходе проведения работ. </w:t>
      </w:r>
    </w:p>
    <w:p>
      <w:pPr>
        <w:pStyle w:val="Normal"/>
        <w:tabs>
          <w:tab w:val="clear" w:pos="720"/>
          <w:tab w:val="left" w:pos="284" w:leader="none"/>
        </w:tabs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>4.2. Стоимость 1 (одной) единицы услуг остается неизменной в течение всего срока действия договора.</w:t>
      </w:r>
    </w:p>
    <w:p>
      <w:pPr>
        <w:pStyle w:val="Normal"/>
        <w:spacing w:lineRule="auto" w:line="360" w:before="0" w:after="0"/>
        <w:ind w:right="-2" w:hanging="0"/>
        <w:contextualSpacing/>
        <w:jc w:val="both"/>
        <w:rPr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4.3. Заказчик оставляет за собой право не выбирать полный объем Услуг, указанный в настоящих технических требованиях.</w:t>
      </w:r>
    </w:p>
    <w:p>
      <w:pPr>
        <w:pStyle w:val="Normal"/>
        <w:spacing w:lineRule="auto" w:line="360" w:before="0" w:after="0"/>
        <w:ind w:right="-2" w:hanging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709" w:gutter="0" w:header="0" w:top="426" w:footer="0" w:bottom="426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Rockwell Condensed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9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76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rsid w:val="00d97623"/>
    <w:pPr>
      <w:keepNext w:val="true"/>
      <w:tabs>
        <w:tab w:val="clear" w:pos="720"/>
        <w:tab w:val="left" w:pos="0" w:leader="none"/>
        <w:tab w:val="left" w:pos="6521" w:leader="none"/>
        <w:tab w:val="left" w:pos="6946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7623"/>
    <w:pPr>
      <w:keepNext w:val="true"/>
      <w:tabs>
        <w:tab w:val="clear" w:pos="720"/>
        <w:tab w:val="left" w:pos="0" w:leader="none"/>
        <w:tab w:val="left" w:pos="6521" w:leader="none"/>
        <w:tab w:val="left" w:pos="6946" w:leader="none"/>
      </w:tabs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rsid w:val="00d97623"/>
    <w:pPr>
      <w:keepNext w:val="true"/>
      <w:tabs>
        <w:tab w:val="clear" w:pos="720"/>
        <w:tab w:val="left" w:pos="0" w:leader="none"/>
      </w:tabs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d97623"/>
    <w:rPr>
      <w:b/>
      <w:bCs w:val="false"/>
      <w:sz w:val="24"/>
      <w:szCs w:val="24"/>
    </w:rPr>
  </w:style>
  <w:style w:type="character" w:styleId="WW8Num2z1" w:customStyle="1">
    <w:name w:val="WW8Num2z1"/>
    <w:qFormat/>
    <w:rsid w:val="00d97623"/>
    <w:rPr>
      <w:b w:val="false"/>
      <w:bCs/>
      <w:sz w:val="24"/>
      <w:szCs w:val="24"/>
    </w:rPr>
  </w:style>
  <w:style w:type="character" w:styleId="WW8Num2z2" w:customStyle="1">
    <w:name w:val="WW8Num2z2"/>
    <w:qFormat/>
    <w:rsid w:val="00d97623"/>
    <w:rPr>
      <w:b w:val="false"/>
      <w:bCs w:val="false"/>
      <w:sz w:val="24"/>
      <w:szCs w:val="24"/>
    </w:rPr>
  </w:style>
  <w:style w:type="character" w:styleId="WW8Num4z0" w:customStyle="1">
    <w:name w:val="WW8Num4z0"/>
    <w:qFormat/>
    <w:rsid w:val="00d97623"/>
    <w:rPr/>
  </w:style>
  <w:style w:type="character" w:styleId="WW8Num6z0" w:customStyle="1">
    <w:name w:val="WW8Num6z0"/>
    <w:qFormat/>
    <w:rsid w:val="00d97623"/>
    <w:rPr/>
  </w:style>
  <w:style w:type="character" w:styleId="WW8Num7z0" w:customStyle="1">
    <w:name w:val="WW8Num7z0"/>
    <w:qFormat/>
    <w:rsid w:val="00d97623"/>
    <w:rPr/>
  </w:style>
  <w:style w:type="character" w:styleId="WW8Num8z0" w:customStyle="1">
    <w:name w:val="WW8Num8z0"/>
    <w:qFormat/>
    <w:rsid w:val="00d97623"/>
    <w:rPr/>
  </w:style>
  <w:style w:type="character" w:styleId="WW8Num1z0" w:customStyle="1">
    <w:name w:val="WW8Num1z0"/>
    <w:qFormat/>
    <w:rsid w:val="00d97623"/>
    <w:rPr>
      <w:b/>
      <w:bCs w:val="false"/>
      <w:sz w:val="24"/>
      <w:szCs w:val="24"/>
    </w:rPr>
  </w:style>
  <w:style w:type="character" w:styleId="WW8Num1z1" w:customStyle="1">
    <w:name w:val="WW8Num1z1"/>
    <w:qFormat/>
    <w:rsid w:val="00d97623"/>
    <w:rPr>
      <w:b w:val="false"/>
      <w:bCs/>
      <w:sz w:val="24"/>
      <w:szCs w:val="24"/>
    </w:rPr>
  </w:style>
  <w:style w:type="character" w:styleId="WW8Num1z2" w:customStyle="1">
    <w:name w:val="WW8Num1z2"/>
    <w:qFormat/>
    <w:rsid w:val="00d97623"/>
    <w:rPr>
      <w:sz w:val="24"/>
      <w:szCs w:val="24"/>
    </w:rPr>
  </w:style>
  <w:style w:type="character" w:styleId="WW8Num3z0" w:customStyle="1">
    <w:name w:val="WW8Num3z0"/>
    <w:qFormat/>
    <w:rsid w:val="00d97623"/>
    <w:rPr>
      <w:b/>
    </w:rPr>
  </w:style>
  <w:style w:type="character" w:styleId="WW8Num4z1" w:customStyle="1">
    <w:name w:val="WW8Num4z1"/>
    <w:qFormat/>
    <w:rsid w:val="00d97623"/>
    <w:rPr>
      <w:rFonts w:ascii="Courier New" w:hAnsi="Courier New" w:cs="Courier New"/>
    </w:rPr>
  </w:style>
  <w:style w:type="character" w:styleId="WW8Num4z2" w:customStyle="1">
    <w:name w:val="WW8Num4z2"/>
    <w:qFormat/>
    <w:rsid w:val="00d97623"/>
    <w:rPr>
      <w:rFonts w:ascii="Wingdings" w:hAnsi="Wingdings" w:cs="Wingdings"/>
    </w:rPr>
  </w:style>
  <w:style w:type="character" w:styleId="WW8Num5z0" w:customStyle="1">
    <w:name w:val="WW8Num5z0"/>
    <w:qFormat/>
    <w:rsid w:val="00d97623"/>
    <w:rPr>
      <w:rFonts w:ascii="Symbol" w:hAnsi="Symbol" w:cs="Symbol"/>
      <w:color w:val="auto"/>
    </w:rPr>
  </w:style>
  <w:style w:type="character" w:styleId="WW8Num9z0" w:customStyle="1">
    <w:name w:val="WW8Num9z0"/>
    <w:qFormat/>
    <w:rsid w:val="00d97623"/>
    <w:rPr>
      <w:rFonts w:ascii="Symbol" w:hAnsi="Symbol" w:cs="Symbol"/>
    </w:rPr>
  </w:style>
  <w:style w:type="character" w:styleId="WW8Num9z1" w:customStyle="1">
    <w:name w:val="WW8Num9z1"/>
    <w:qFormat/>
    <w:rsid w:val="00d97623"/>
    <w:rPr>
      <w:rFonts w:ascii="Courier New" w:hAnsi="Courier New" w:cs="Courier New"/>
    </w:rPr>
  </w:style>
  <w:style w:type="character" w:styleId="WW8Num9z2" w:customStyle="1">
    <w:name w:val="WW8Num9z2"/>
    <w:qFormat/>
    <w:rsid w:val="00d97623"/>
    <w:rPr>
      <w:rFonts w:ascii="Wingdings" w:hAnsi="Wingdings" w:cs="Wingdings"/>
    </w:rPr>
  </w:style>
  <w:style w:type="character" w:styleId="WW8Num10z0" w:customStyle="1">
    <w:name w:val="WW8Num10z0"/>
    <w:qFormat/>
    <w:rsid w:val="00d97623"/>
    <w:rPr>
      <w:rFonts w:ascii="Symbol" w:hAnsi="Symbol" w:cs="Symbol"/>
    </w:rPr>
  </w:style>
  <w:style w:type="character" w:styleId="WW8Num10z1" w:customStyle="1">
    <w:name w:val="WW8Num10z1"/>
    <w:qFormat/>
    <w:rsid w:val="00d97623"/>
    <w:rPr>
      <w:rFonts w:ascii="Courier New" w:hAnsi="Courier New" w:cs="Courier New"/>
    </w:rPr>
  </w:style>
  <w:style w:type="character" w:styleId="WW8Num10z2" w:customStyle="1">
    <w:name w:val="WW8Num10z2"/>
    <w:qFormat/>
    <w:rsid w:val="00d97623"/>
    <w:rPr>
      <w:rFonts w:ascii="Wingdings" w:hAnsi="Wingdings" w:cs="Wingdings"/>
    </w:rPr>
  </w:style>
  <w:style w:type="character" w:styleId="WW8Num12z0" w:customStyle="1">
    <w:name w:val="WW8Num12z0"/>
    <w:qFormat/>
    <w:rsid w:val="00d97623"/>
    <w:rPr/>
  </w:style>
  <w:style w:type="character" w:styleId="WW8Num13z0" w:customStyle="1">
    <w:name w:val="WW8Num13z0"/>
    <w:qFormat/>
    <w:rsid w:val="00d97623"/>
    <w:rPr/>
  </w:style>
  <w:style w:type="character" w:styleId="WW8Num14z0" w:customStyle="1">
    <w:name w:val="WW8Num14z0"/>
    <w:qFormat/>
    <w:rsid w:val="00d97623"/>
    <w:rPr>
      <w:rFonts w:ascii="Symbol" w:hAnsi="Symbol" w:cs="Symbol"/>
      <w:color w:val="auto"/>
    </w:rPr>
  </w:style>
  <w:style w:type="character" w:styleId="WW8Num15z0" w:customStyle="1">
    <w:name w:val="WW8Num15z0"/>
    <w:qFormat/>
    <w:rsid w:val="00d97623"/>
    <w:rPr>
      <w:b/>
    </w:rPr>
  </w:style>
  <w:style w:type="character" w:styleId="WW8Num16z0" w:customStyle="1">
    <w:name w:val="WW8Num16z0"/>
    <w:qFormat/>
    <w:rsid w:val="00d97623"/>
    <w:rPr/>
  </w:style>
  <w:style w:type="character" w:styleId="WW8Num16z1" w:customStyle="1">
    <w:name w:val="WW8Num16z1"/>
    <w:qFormat/>
    <w:rsid w:val="00d97623"/>
    <w:rPr>
      <w:b/>
    </w:rPr>
  </w:style>
  <w:style w:type="character" w:styleId="WW8Num17z0" w:customStyle="1">
    <w:name w:val="WW8Num17z0"/>
    <w:qFormat/>
    <w:rsid w:val="00d97623"/>
    <w:rPr/>
  </w:style>
  <w:style w:type="character" w:styleId="WW8Num18z0" w:customStyle="1">
    <w:name w:val="WW8Num18z0"/>
    <w:qFormat/>
    <w:rsid w:val="00d97623"/>
    <w:rPr>
      <w:rFonts w:ascii="Symbol" w:hAnsi="Symbol" w:cs="Symbol"/>
    </w:rPr>
  </w:style>
  <w:style w:type="character" w:styleId="WW8Num18z1" w:customStyle="1">
    <w:name w:val="WW8Num18z1"/>
    <w:qFormat/>
    <w:rsid w:val="00d97623"/>
    <w:rPr>
      <w:rFonts w:ascii="Courier New" w:hAnsi="Courier New" w:cs="Courier New"/>
    </w:rPr>
  </w:style>
  <w:style w:type="character" w:styleId="WW8Num18z2" w:customStyle="1">
    <w:name w:val="WW8Num18z2"/>
    <w:qFormat/>
    <w:rsid w:val="00d97623"/>
    <w:rPr>
      <w:rFonts w:ascii="Wingdings" w:hAnsi="Wingdings" w:cs="Wingdings"/>
    </w:rPr>
  </w:style>
  <w:style w:type="character" w:styleId="WW8Num20z0" w:customStyle="1">
    <w:name w:val="WW8Num20z0"/>
    <w:qFormat/>
    <w:rsid w:val="00d97623"/>
    <w:rPr/>
  </w:style>
  <w:style w:type="character" w:styleId="WW8Num21z0" w:customStyle="1">
    <w:name w:val="WW8Num21z0"/>
    <w:qFormat/>
    <w:rsid w:val="00d97623"/>
    <w:rPr/>
  </w:style>
  <w:style w:type="character" w:styleId="WW8Num22z0" w:customStyle="1">
    <w:name w:val="WW8Num22z0"/>
    <w:qFormat/>
    <w:rsid w:val="00d97623"/>
    <w:rPr>
      <w:rFonts w:ascii="Symbol" w:hAnsi="Symbol" w:cs="Symbol"/>
    </w:rPr>
  </w:style>
  <w:style w:type="character" w:styleId="WW8Num23z0" w:customStyle="1">
    <w:name w:val="WW8Num23z0"/>
    <w:qFormat/>
    <w:rsid w:val="00d97623"/>
    <w:rPr/>
  </w:style>
  <w:style w:type="character" w:styleId="WW8Num24z0" w:customStyle="1">
    <w:name w:val="WW8Num24z0"/>
    <w:qFormat/>
    <w:rsid w:val="00d97623"/>
    <w:rPr/>
  </w:style>
  <w:style w:type="character" w:styleId="WW8Num26z0" w:customStyle="1">
    <w:name w:val="WW8Num26z0"/>
    <w:qFormat/>
    <w:rsid w:val="00d97623"/>
    <w:rPr/>
  </w:style>
  <w:style w:type="character" w:styleId="WW8Num27z0" w:customStyle="1">
    <w:name w:val="WW8Num27z0"/>
    <w:qFormat/>
    <w:rsid w:val="00d97623"/>
    <w:rPr>
      <w:rFonts w:ascii="Times New Roman" w:hAnsi="Times New Roman" w:cs="Times New Roman"/>
    </w:rPr>
  </w:style>
  <w:style w:type="character" w:styleId="WW8Num27z2" w:customStyle="1">
    <w:name w:val="WW8Num27z2"/>
    <w:qFormat/>
    <w:rsid w:val="00d97623"/>
    <w:rPr>
      <w:rFonts w:ascii="Wingdings" w:hAnsi="Wingdings" w:cs="Wingdings"/>
    </w:rPr>
  </w:style>
  <w:style w:type="character" w:styleId="WW8Num27z3" w:customStyle="1">
    <w:name w:val="WW8Num27z3"/>
    <w:qFormat/>
    <w:rsid w:val="00d97623"/>
    <w:rPr>
      <w:rFonts w:ascii="Symbol" w:hAnsi="Symbol" w:cs="Symbol"/>
    </w:rPr>
  </w:style>
  <w:style w:type="character" w:styleId="WW8Num27z4" w:customStyle="1">
    <w:name w:val="WW8Num27z4"/>
    <w:qFormat/>
    <w:rsid w:val="00d97623"/>
    <w:rPr>
      <w:rFonts w:ascii="Courier New" w:hAnsi="Courier New" w:cs="Courier New"/>
    </w:rPr>
  </w:style>
  <w:style w:type="character" w:styleId="WW8Num28z0" w:customStyle="1">
    <w:name w:val="WW8Num28z0"/>
    <w:qFormat/>
    <w:rsid w:val="00d97623"/>
    <w:rPr>
      <w:rFonts w:ascii="Symbol" w:hAnsi="Symbol" w:cs="Symbol"/>
    </w:rPr>
  </w:style>
  <w:style w:type="character" w:styleId="WW8Num28z1" w:customStyle="1">
    <w:name w:val="WW8Num28z1"/>
    <w:qFormat/>
    <w:rsid w:val="00d97623"/>
    <w:rPr>
      <w:rFonts w:ascii="Courier New" w:hAnsi="Courier New" w:cs="Courier New"/>
    </w:rPr>
  </w:style>
  <w:style w:type="character" w:styleId="WW8Num28z2" w:customStyle="1">
    <w:name w:val="WW8Num28z2"/>
    <w:qFormat/>
    <w:rsid w:val="00d97623"/>
    <w:rPr>
      <w:rFonts w:ascii="Wingdings" w:hAnsi="Wingdings" w:cs="Wingdings"/>
    </w:rPr>
  </w:style>
  <w:style w:type="character" w:styleId="WW8Num29z0" w:customStyle="1">
    <w:name w:val="WW8Num29z0"/>
    <w:qFormat/>
    <w:rsid w:val="00d97623"/>
    <w:rPr>
      <w:rFonts w:ascii="Symbol" w:hAnsi="Symbol" w:cs="Symbol"/>
    </w:rPr>
  </w:style>
  <w:style w:type="character" w:styleId="WW8Num29z1" w:customStyle="1">
    <w:name w:val="WW8Num29z1"/>
    <w:qFormat/>
    <w:rsid w:val="00d97623"/>
    <w:rPr>
      <w:rFonts w:ascii="Courier New" w:hAnsi="Courier New" w:cs="Courier New"/>
    </w:rPr>
  </w:style>
  <w:style w:type="character" w:styleId="WW8Num29z2" w:customStyle="1">
    <w:name w:val="WW8Num29z2"/>
    <w:qFormat/>
    <w:rsid w:val="00d97623"/>
    <w:rPr>
      <w:rFonts w:ascii="Wingdings" w:hAnsi="Wingdings" w:cs="Wingdings"/>
    </w:rPr>
  </w:style>
  <w:style w:type="character" w:styleId="WW8Num30z0" w:customStyle="1">
    <w:name w:val="WW8Num30z0"/>
    <w:qFormat/>
    <w:rsid w:val="00d97623"/>
    <w:rPr/>
  </w:style>
  <w:style w:type="character" w:styleId="WW8Num31z0" w:customStyle="1">
    <w:name w:val="WW8Num31z0"/>
    <w:qFormat/>
    <w:rsid w:val="00d97623"/>
    <w:rPr/>
  </w:style>
  <w:style w:type="character" w:styleId="WW8Num32z0" w:customStyle="1">
    <w:name w:val="WW8Num32z0"/>
    <w:qFormat/>
    <w:rsid w:val="00d97623"/>
    <w:rPr>
      <w:rFonts w:ascii="Symbol" w:hAnsi="Symbol" w:cs="Symbol"/>
      <w:color w:val="auto"/>
    </w:rPr>
  </w:style>
  <w:style w:type="character" w:styleId="WW8Num34z0" w:customStyle="1">
    <w:name w:val="WW8Num34z0"/>
    <w:qFormat/>
    <w:rsid w:val="00d97623"/>
    <w:rPr/>
  </w:style>
  <w:style w:type="character" w:styleId="WW8Num35z0" w:customStyle="1">
    <w:name w:val="WW8Num35z0"/>
    <w:qFormat/>
    <w:rsid w:val="00d97623"/>
    <w:rPr>
      <w:rFonts w:ascii="Wingdings" w:hAnsi="Wingdings" w:cs="Wingdings"/>
    </w:rPr>
  </w:style>
  <w:style w:type="character" w:styleId="WW8Num36z0" w:customStyle="1">
    <w:name w:val="WW8Num36z0"/>
    <w:qFormat/>
    <w:rsid w:val="00d97623"/>
    <w:rPr/>
  </w:style>
  <w:style w:type="character" w:styleId="WW8Num37z0" w:customStyle="1">
    <w:name w:val="WW8Num37z0"/>
    <w:qFormat/>
    <w:rsid w:val="00d97623"/>
    <w:rPr>
      <w:rFonts w:ascii="Symbol" w:hAnsi="Symbol" w:cs="Symbol"/>
      <w:color w:val="auto"/>
    </w:rPr>
  </w:style>
  <w:style w:type="character" w:styleId="WW8Num37z1" w:customStyle="1">
    <w:name w:val="WW8Num37z1"/>
    <w:qFormat/>
    <w:rsid w:val="00d97623"/>
    <w:rPr>
      <w:rFonts w:ascii="Courier New" w:hAnsi="Courier New" w:cs="Courier New"/>
    </w:rPr>
  </w:style>
  <w:style w:type="character" w:styleId="WW8Num37z2" w:customStyle="1">
    <w:name w:val="WW8Num37z2"/>
    <w:qFormat/>
    <w:rsid w:val="00d97623"/>
    <w:rPr>
      <w:rFonts w:ascii="Wingdings" w:hAnsi="Wingdings" w:cs="Wingdings"/>
    </w:rPr>
  </w:style>
  <w:style w:type="character" w:styleId="WW8Num37z3" w:customStyle="1">
    <w:name w:val="WW8Num37z3"/>
    <w:qFormat/>
    <w:rsid w:val="00d97623"/>
    <w:rPr>
      <w:rFonts w:ascii="Symbol" w:hAnsi="Symbol" w:cs="Symbol"/>
    </w:rPr>
  </w:style>
  <w:style w:type="character" w:styleId="WW8Num38z1" w:customStyle="1">
    <w:name w:val="WW8Num38z1"/>
    <w:qFormat/>
    <w:rsid w:val="00d97623"/>
    <w:rPr>
      <w:rFonts w:ascii="Symbol" w:hAnsi="Symbol" w:cs="Symbol"/>
    </w:rPr>
  </w:style>
  <w:style w:type="character" w:styleId="WW8Num39z0" w:customStyle="1">
    <w:name w:val="WW8Num39z0"/>
    <w:qFormat/>
    <w:rsid w:val="00d97623"/>
    <w:rPr/>
  </w:style>
  <w:style w:type="character" w:styleId="WW8Num40z0" w:customStyle="1">
    <w:name w:val="WW8Num40z0"/>
    <w:qFormat/>
    <w:rsid w:val="00d97623"/>
    <w:rPr/>
  </w:style>
  <w:style w:type="character" w:styleId="WW8Num40z1" w:customStyle="1">
    <w:name w:val="WW8Num40z1"/>
    <w:qFormat/>
    <w:rsid w:val="00d97623"/>
    <w:rPr>
      <w:rFonts w:ascii="Symbol" w:hAnsi="Symbol" w:cs="Symbol"/>
    </w:rPr>
  </w:style>
  <w:style w:type="character" w:styleId="WW8Num41z0" w:customStyle="1">
    <w:name w:val="WW8Num41z0"/>
    <w:qFormat/>
    <w:rsid w:val="00d97623"/>
    <w:rPr/>
  </w:style>
  <w:style w:type="character" w:styleId="WW8Num42z0" w:customStyle="1">
    <w:name w:val="WW8Num42z0"/>
    <w:qFormat/>
    <w:rsid w:val="00d97623"/>
    <w:rPr/>
  </w:style>
  <w:style w:type="character" w:styleId="WW8Num43z0" w:customStyle="1">
    <w:name w:val="WW8Num43z0"/>
    <w:qFormat/>
    <w:rsid w:val="00d97623"/>
    <w:rPr/>
  </w:style>
  <w:style w:type="character" w:styleId="WW8Num44z0" w:customStyle="1">
    <w:name w:val="WW8Num44z0"/>
    <w:qFormat/>
    <w:rsid w:val="00d97623"/>
    <w:rPr/>
  </w:style>
  <w:style w:type="character" w:styleId="WW8Num45z0" w:customStyle="1">
    <w:name w:val="WW8Num45z0"/>
    <w:qFormat/>
    <w:rsid w:val="00d97623"/>
    <w:rPr>
      <w:rFonts w:ascii="Symbol" w:hAnsi="Symbol" w:cs="Symbol"/>
      <w:color w:val="auto"/>
    </w:rPr>
  </w:style>
  <w:style w:type="character" w:styleId="WW8Num46z0" w:customStyle="1">
    <w:name w:val="WW8Num46z0"/>
    <w:qFormat/>
    <w:rsid w:val="00d97623"/>
    <w:rPr>
      <w:rFonts w:ascii="Symbol" w:hAnsi="Symbol" w:cs="Symbol"/>
      <w:color w:val="auto"/>
    </w:rPr>
  </w:style>
  <w:style w:type="character" w:styleId="WW8Num46z1" w:customStyle="1">
    <w:name w:val="WW8Num46z1"/>
    <w:qFormat/>
    <w:rsid w:val="00d97623"/>
    <w:rPr>
      <w:rFonts w:ascii="Courier New" w:hAnsi="Courier New" w:cs="Courier New"/>
    </w:rPr>
  </w:style>
  <w:style w:type="character" w:styleId="WW8Num46z2" w:customStyle="1">
    <w:name w:val="WW8Num46z2"/>
    <w:qFormat/>
    <w:rsid w:val="00d97623"/>
    <w:rPr>
      <w:rFonts w:ascii="Wingdings" w:hAnsi="Wingdings" w:cs="Wingdings"/>
    </w:rPr>
  </w:style>
  <w:style w:type="character" w:styleId="WW8Num46z3" w:customStyle="1">
    <w:name w:val="WW8Num46z3"/>
    <w:qFormat/>
    <w:rsid w:val="00d97623"/>
    <w:rPr>
      <w:rFonts w:ascii="Symbol" w:hAnsi="Symbol" w:cs="Symbol"/>
    </w:rPr>
  </w:style>
  <w:style w:type="character" w:styleId="WW8Num47z0" w:customStyle="1">
    <w:name w:val="WW8Num47z0"/>
    <w:qFormat/>
    <w:rsid w:val="00d97623"/>
    <w:rPr>
      <w:rFonts w:ascii="Rockwell Condensed" w:hAnsi="Rockwell Condensed" w:cs="Rockwell Condensed"/>
    </w:rPr>
  </w:style>
  <w:style w:type="character" w:styleId="WW8Num47z1" w:customStyle="1">
    <w:name w:val="WW8Num47z1"/>
    <w:qFormat/>
    <w:rsid w:val="00d97623"/>
    <w:rPr>
      <w:rFonts w:ascii="Courier New" w:hAnsi="Courier New" w:cs="Courier New"/>
    </w:rPr>
  </w:style>
  <w:style w:type="character" w:styleId="WW8Num47z2" w:customStyle="1">
    <w:name w:val="WW8Num47z2"/>
    <w:qFormat/>
    <w:rsid w:val="00d97623"/>
    <w:rPr>
      <w:rFonts w:ascii="Wingdings" w:hAnsi="Wingdings" w:cs="Wingdings"/>
    </w:rPr>
  </w:style>
  <w:style w:type="character" w:styleId="WW8Num47z3" w:customStyle="1">
    <w:name w:val="WW8Num47z3"/>
    <w:qFormat/>
    <w:rsid w:val="00d97623"/>
    <w:rPr>
      <w:rFonts w:ascii="Symbol" w:hAnsi="Symbol" w:cs="Symbol"/>
    </w:rPr>
  </w:style>
  <w:style w:type="character" w:styleId="1" w:customStyle="1">
    <w:name w:val="Основной шрифт абзаца1"/>
    <w:qFormat/>
    <w:rsid w:val="00d97623"/>
    <w:rPr/>
  </w:style>
  <w:style w:type="character" w:styleId="Normal1" w:customStyle="1">
    <w:name w:val="Normal1 Знак"/>
    <w:qFormat/>
    <w:rsid w:val="00d97623"/>
    <w:rPr>
      <w:rFonts w:eastAsia="Calibri"/>
      <w:lang w:val="ru-RU" w:bidi="ar-SA"/>
    </w:rPr>
  </w:style>
  <w:style w:type="character" w:styleId="Style6" w:customStyle="1">
    <w:name w:val="Текст сноски Знак"/>
    <w:basedOn w:val="1"/>
    <w:qFormat/>
    <w:rsid w:val="00d97623"/>
    <w:rPr/>
  </w:style>
  <w:style w:type="character" w:styleId="Style7" w:customStyle="1">
    <w:name w:val="Символ сноски"/>
    <w:qFormat/>
    <w:rsid w:val="00d97623"/>
    <w:rPr>
      <w:vertAlign w:val="superscript"/>
    </w:rPr>
  </w:style>
  <w:style w:type="character" w:styleId="Hyperlink">
    <w:name w:val="Hyperlink"/>
    <w:rsid w:val="00d97623"/>
    <w:rPr>
      <w:color w:val="0000FF"/>
      <w:u w:val="single"/>
    </w:rPr>
  </w:style>
  <w:style w:type="character" w:styleId="4" w:customStyle="1">
    <w:name w:val="Заголовок 4 Знак"/>
    <w:qFormat/>
    <w:rsid w:val="00d97623"/>
    <w:rPr>
      <w:rFonts w:ascii="Calibri" w:hAnsi="Calibri" w:eastAsia="Times New Roman" w:cs="Times New Roman"/>
      <w:b/>
      <w:bCs/>
      <w:sz w:val="28"/>
      <w:szCs w:val="28"/>
    </w:rPr>
  </w:style>
  <w:style w:type="paragraph" w:styleId="Style8" w:customStyle="1">
    <w:name w:val="Заголовок"/>
    <w:basedOn w:val="Normal"/>
    <w:next w:val="BodyText"/>
    <w:qFormat/>
    <w:rsid w:val="00d97623"/>
    <w:pPr>
      <w:jc w:val="center"/>
    </w:pPr>
    <w:rPr>
      <w:b/>
      <w:sz w:val="24"/>
    </w:rPr>
  </w:style>
  <w:style w:type="paragraph" w:styleId="BodyText">
    <w:name w:val="Body Text"/>
    <w:basedOn w:val="Normal"/>
    <w:rsid w:val="00d97623"/>
    <w:pPr>
      <w:tabs>
        <w:tab w:val="clear" w:pos="720"/>
        <w:tab w:val="left" w:pos="6521" w:leader="none"/>
        <w:tab w:val="left" w:pos="6946" w:leader="none"/>
      </w:tabs>
      <w:jc w:val="center"/>
    </w:pPr>
    <w:rPr>
      <w:sz w:val="24"/>
    </w:rPr>
  </w:style>
  <w:style w:type="paragraph" w:styleId="List">
    <w:name w:val="List"/>
    <w:basedOn w:val="BodyText"/>
    <w:rsid w:val="00d97623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rsid w:val="00d9762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1" w:customStyle="1">
    <w:name w:val="Указатель1"/>
    <w:basedOn w:val="Normal"/>
    <w:qFormat/>
    <w:rsid w:val="00d97623"/>
    <w:pPr>
      <w:suppressLineNumbers/>
    </w:pPr>
    <w:rPr/>
  </w:style>
  <w:style w:type="paragraph" w:styleId="Caption11" w:customStyle="1">
    <w:name w:val="Caption11"/>
    <w:basedOn w:val="Normal"/>
    <w:qFormat/>
    <w:rsid w:val="00d9762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 w:customStyle="1">
    <w:name w:val="Caption111"/>
    <w:basedOn w:val="Normal"/>
    <w:qFormat/>
    <w:rsid w:val="00d9762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rsid w:val="00d9762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" w:customStyle="1">
    <w:name w:val="Caption11111"/>
    <w:basedOn w:val="Normal"/>
    <w:qFormat/>
    <w:rsid w:val="00d9762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" w:customStyle="1">
    <w:name w:val="Caption111111"/>
    <w:basedOn w:val="Normal"/>
    <w:qFormat/>
    <w:rsid w:val="00d9762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" w:customStyle="1">
    <w:name w:val="Caption1111111"/>
    <w:basedOn w:val="Normal"/>
    <w:qFormat/>
    <w:rsid w:val="00d9762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rsid w:val="00d9762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rsid w:val="00d97623"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rsid w:val="00d97623"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rsid w:val="00d97623"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rsid w:val="00d97623"/>
    <w:pPr>
      <w:suppressLineNumbers/>
      <w:spacing w:before="120" w:after="120"/>
    </w:pPr>
    <w:rPr>
      <w:i/>
      <w:iCs/>
      <w:sz w:val="24"/>
      <w:szCs w:val="24"/>
    </w:rPr>
  </w:style>
  <w:style w:type="paragraph" w:styleId="31" w:customStyle="1">
    <w:name w:val="Основной текст с отступом 31"/>
    <w:basedOn w:val="Normal"/>
    <w:qFormat/>
    <w:rsid w:val="00d97623"/>
    <w:pPr>
      <w:spacing w:before="0" w:after="120"/>
      <w:ind w:left="283" w:hanging="0"/>
    </w:pPr>
    <w:rPr>
      <w:sz w:val="16"/>
    </w:rPr>
  </w:style>
  <w:style w:type="paragraph" w:styleId="Normal11" w:customStyle="1">
    <w:name w:val="Normal1"/>
    <w:qFormat/>
    <w:rsid w:val="00d976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rsid w:val="00d97623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9762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111" w:customStyle="1">
    <w:name w:val="Normal11"/>
    <w:qFormat/>
    <w:rsid w:val="00d976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rsid w:val="00d97623"/>
    <w:pPr>
      <w:ind w:left="708" w:hanging="0"/>
    </w:pPr>
    <w:rPr/>
  </w:style>
  <w:style w:type="paragraph" w:styleId="FootnoteText">
    <w:name w:val="Footnote Text"/>
    <w:basedOn w:val="Normal"/>
    <w:rsid w:val="00d97623"/>
    <w:pPr/>
    <w:rPr/>
  </w:style>
  <w:style w:type="paragraph" w:styleId="TOC1">
    <w:name w:val="TOC 1"/>
    <w:basedOn w:val="Normal"/>
    <w:next w:val="Normal"/>
    <w:rsid w:val="00d97623"/>
    <w:pPr>
      <w:tabs>
        <w:tab w:val="clear" w:pos="720"/>
        <w:tab w:val="left" w:pos="560" w:leader="none"/>
        <w:tab w:val="right" w:pos="9496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rsid w:val="00d97623"/>
    <w:pPr>
      <w:ind w:left="280" w:hanging="0"/>
    </w:pPr>
    <w:rPr>
      <w:rFonts w:cs="Calibri"/>
    </w:rPr>
  </w:style>
  <w:style w:type="paragraph" w:styleId="TOC4">
    <w:name w:val="TOC 4"/>
    <w:basedOn w:val="Normal"/>
    <w:next w:val="Normal"/>
    <w:rsid w:val="00d97623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/>
    </w:rPr>
  </w:style>
  <w:style w:type="paragraph" w:styleId="NoSpacing">
    <w:name w:val="No Spacing"/>
    <w:qFormat/>
    <w:rsid w:val="00d9762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10" w:customStyle="1">
    <w:name w:val="Знак Знак Знак Знак Знак Знак Знак Знак Знак"/>
    <w:basedOn w:val="Normal"/>
    <w:qFormat/>
    <w:rsid w:val="00d97623"/>
    <w:pPr>
      <w:spacing w:lineRule="exact" w:line="240" w:before="0" w:after="160"/>
      <w:jc w:val="both"/>
    </w:pPr>
    <w:rPr>
      <w:rFonts w:ascii="Verdana" w:hAnsi="Verdana" w:cs="Verdana"/>
      <w:sz w:val="22"/>
      <w:lang w:val="en-US"/>
    </w:rPr>
  </w:style>
  <w:style w:type="paragraph" w:styleId="Style11" w:customStyle="1">
    <w:name w:val="Содержимое таблицы"/>
    <w:basedOn w:val="Normal"/>
    <w:qFormat/>
    <w:rsid w:val="00d97623"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rsid w:val="00d97623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AlterOffice/2025.3.1.0$Linux_X86_64 LibreOffice_project/6648c49ab2ca125dff246c75ec00a85a64baa8dd</Application>
  <AppVersion>15.0000</AppVersion>
  <Pages>10</Pages>
  <Words>1697</Words>
  <Characters>12248</Characters>
  <CharactersWithSpaces>14719</CharactersWithSpaces>
  <Paragraphs>218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2026-05-21T18:27:00Z</dcterms:created>
  <dc:creator>Архив</dc:creator>
  <dc:description/>
  <dc:language>ru-RU</dc:language>
  <cp:lastModifiedBy>muzurovaea@corp.gidroogk.com</cp:lastModifiedBy>
  <cp:lastPrinted>2026-05-27T10:58:05Z</cp:lastPrinted>
  <dcterms:modified xsi:type="dcterms:W3CDTF">2026-05-27T11:06:59Z</dcterms:modified>
  <cp:revision>11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