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spacing w:before="240" w:after="0"/>
        <w:ind w:left="502" w:hanging="0"/>
        <w:jc w:val="center"/>
        <w:rPr>
          <w:b/>
          <w:bCs/>
          <w:szCs w:val="24"/>
        </w:rPr>
      </w:pPr>
      <w:r>
        <w:rPr>
          <w:b/>
          <w:bCs/>
          <w:sz w:val="24"/>
          <w:szCs w:val="24"/>
        </w:rPr>
        <w:t>ОКПД 2: 95.12.10.000 Услуги по техническому обслуживанию средств радиосвязи для нужд Камчатского филиала АО "ТК РусГидро"</w:t>
      </w:r>
      <w:r>
        <w:br w:type="page"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cs="Times New Roman"/>
            </w:rPr>
            <w:fldChar w:fldCharType="separate"/>
          </w:r>
          <w:hyperlink w:anchor="_Toc142323069">
            <w:r>
              <w:rPr>
                <w:webHidden/>
                <w:rStyle w:val="Style14"/>
                <w:rFonts w:cs="Times New Roman"/>
                <w:vanish w:val="false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0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1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2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3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Существующие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4">
            <w:r>
              <w:rPr>
                <w:webHidden/>
                <w:rStyle w:val="Style14"/>
                <w:rFonts w:cs="Times New Roman"/>
                <w:vanish w:val="false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5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4"/>
              <w:szCs w:val="24"/>
            </w:rPr>
          </w:pPr>
          <w:hyperlink w:anchor="_Toc14232307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3">
            <w:r>
              <w:rPr>
                <w:webHidden/>
                <w:rStyle w:val="Style14"/>
                <w:rFonts w:cs="Times New Roman"/>
                <w:vanish w:val="false"/>
              </w:rPr>
              <w:t>3.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rFonts w:cs="Times New Roman"/>
                <w:vanish w:val="false"/>
              </w:rPr>
              <w:tab/>
            </w:r>
          </w:hyperlink>
          <w:r>
            <w:rPr>
              <w:rFonts w:eastAsia="" w:cs="Times New Roman" w:eastAsiaTheme="minorEastAsia"/>
              <w:b w:val="false"/>
              <w:bCs w:val="false"/>
              <w:vanish w:val="false"/>
            </w:rPr>
            <w:t>8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7">
            <w:r>
              <w:rPr>
                <w:webHidden/>
                <w:rStyle w:val="Style14"/>
                <w:rFonts w:cs="Times New Roman"/>
                <w:vanish w:val="false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rFonts w:cs="Times New Roman"/>
                <w:vanish w:val="false"/>
              </w:rPr>
              <w:tab/>
            </w:r>
          </w:hyperlink>
          <w:r>
            <w:rPr>
              <w:rFonts w:cs="Times New Roman"/>
              <w:vanish w:val="false"/>
            </w:rPr>
            <w:t>.8</w:t>
          </w:r>
          <w:r>
            <w:rPr>
              <w:rFonts w:eastAsia="" w:cs="Times New Roman" w:eastAsiaTheme="minorEastAsia"/>
              <w:b w:val="false"/>
              <w:bCs w:val="false"/>
            </w:rPr>
            <w:t xml:space="preserve"> </w:t>
          </w:r>
          <w:r>
            <w:rPr>
              <w:b w:val="false"/>
              <w:bCs w:val="false"/>
              <w:rFonts w:eastAsia="" w:cs="Times New Roman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142323069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42323070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7093"/>
      </w:tblGrid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9"/>
              <w:widowControl w:val="false"/>
              <w:tabs>
                <w:tab w:val="clear" w:pos="708"/>
                <w:tab w:val="left" w:pos="709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поставщик услуги по техническому обслуживанию средств радиосвязи, </w:t>
            </w:r>
            <w:r>
              <w:rPr>
                <w:rFonts w:eastAsia="Calibri" w:cs="Times New Roman"/>
                <w:bCs/>
                <w:sz w:val="24"/>
                <w:szCs w:val="24"/>
                <w:lang w:eastAsia="x-none"/>
              </w:rPr>
              <w:t>в строгом соответствии с нормами законодательства Российской Федерации, Перечнем выполняемых работ по техническому обслуживанию (Приложение № 1 к Договору)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Абонент (Заказчик)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юридическое лицо, которому предоставляются услуги по техническому обслуживанию средств радиосвязи</w:t>
            </w:r>
          </w:p>
        </w:tc>
      </w:tr>
    </w:tbl>
    <w:p>
      <w:pPr>
        <w:pStyle w:val="Normal"/>
        <w:keepNext w:val="true"/>
        <w:keepLines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60"/>
        <w:rPr/>
      </w:pPr>
      <w:bookmarkStart w:id="3" w:name="_Toc46743506"/>
      <w:bookmarkStart w:id="4" w:name="_Toc142323071"/>
      <w:r>
        <w:rPr/>
        <w:t>Наименование закупаемой продукции</w:t>
      </w:r>
      <w:bookmarkEnd w:id="3"/>
      <w:bookmarkEnd w:id="4"/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ОКПД 2: 95.12.10.000 Услуги по техническому обслуживанию средств радиосвязи для нужд Камчатского филиала АО "ТК РусГидро".</w:t>
      </w:r>
      <w:bookmarkStart w:id="5" w:name="_Toc142323072"/>
      <w:bookmarkStart w:id="6" w:name="_Toc46743507"/>
    </w:p>
    <w:p>
      <w:pPr>
        <w:pStyle w:val="Heading4"/>
        <w:numPr>
          <w:ilvl w:val="1"/>
          <w:numId w:val="3"/>
        </w:numPr>
        <w:tabs>
          <w:tab w:val="clear" w:pos="708"/>
          <w:tab w:val="left" w:pos="9072" w:leader="none"/>
        </w:tabs>
        <w:spacing w:before="240" w:after="60"/>
        <w:ind w:left="431" w:right="849" w:hanging="431"/>
        <w:rPr/>
      </w:pPr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7" w:name="_Toc46743508"/>
      <w:r>
        <w:rPr>
          <w:rFonts w:eastAsia="Calibri"/>
          <w:sz w:val="24"/>
          <w:szCs w:val="24"/>
          <w:lang w:eastAsia="x-none"/>
        </w:rPr>
        <w:t xml:space="preserve">Целью оказания услуг являются </w:t>
      </w:r>
      <w:bookmarkEnd w:id="7"/>
      <w:r>
        <w:rPr>
          <w:rFonts w:eastAsia="Calibri"/>
          <w:sz w:val="24"/>
          <w:szCs w:val="24"/>
          <w:lang w:eastAsia="x-none"/>
        </w:rPr>
        <w:t>услуги по техническому обслуживанию средств радиосвязи для нужд Камчатского филиала АО "ТК РусГидро".</w:t>
      </w:r>
    </w:p>
    <w:p>
      <w:pPr>
        <w:pStyle w:val="Heading4"/>
        <w:numPr>
          <w:ilvl w:val="1"/>
          <w:numId w:val="3"/>
        </w:numPr>
        <w:rPr/>
      </w:pPr>
      <w:bookmarkStart w:id="8" w:name="_Toc142323073"/>
      <w:r>
        <w:rPr>
          <w:lang w:val="ru-RU"/>
        </w:rPr>
        <w:t>Существующие положения</w:t>
      </w:r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Задача: оказания услуг являются услуги по техническому обслуживанию средств радиосвязи для нужд Камчатского филиала АО "ТК РусГидро".</w:t>
      </w:r>
      <w:bookmarkStart w:id="9" w:name="_Hlk4820976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0" w:name="_Toc142323074"/>
      <w:bookmarkStart w:id="11" w:name="_Toc51339693"/>
      <w:bookmarkStart w:id="12" w:name="_Toc50125126"/>
      <w:bookmarkEnd w:id="9"/>
      <w:bookmarkEnd w:id="1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4232307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142323076"/>
      <w:r>
        <w:rPr>
          <w:lang w:val="ru-RU"/>
        </w:rPr>
        <w:t>Требования к перечню и объему услуг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42323077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5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техническому обслуживанию средств радиосвязи для нужд Камчатского филиала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142323078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оказания услуг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42323079"/>
      <w:bookmarkStart w:id="20" w:name="_Toc50125127"/>
      <w:bookmarkStart w:id="21" w:name="_Toc51339697"/>
      <w:bookmarkStart w:id="22" w:name="_Toc50125126_Копия_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828"/>
        <w:gridCol w:w="2268"/>
        <w:gridCol w:w="3117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техническому обслуживанию средств радиосвязи для нужд Камчатского филиала АО "ТК РусГидро"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142323080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27" w:name="_Toc14232308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rStyle w:val="Style8"/>
          <w:b w:val="false"/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/>
          <w:bCs/>
          <w:i w:val="false"/>
          <w:iCs w:val="false"/>
          <w:color w:val="000000"/>
          <w:sz w:val="24"/>
          <w:szCs w:val="24"/>
          <w:shd w:fill="auto" w:val="clear"/>
        </w:rPr>
        <w:t>Услуги по техническому обслуживанию средств радиосвязи для нужд Камчатского филиала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4"/>
        <w:gridCol w:w="2508"/>
        <w:gridCol w:w="3378"/>
        <w:gridCol w:w="2618"/>
        <w:gridCol w:w="2865"/>
        <w:gridCol w:w="2691"/>
      </w:tblGrid>
      <w:tr>
        <w:trPr/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3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4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5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времени оказания услуг</w:t>
            </w:r>
          </w:p>
        </w:tc>
        <w:tc>
          <w:tcPr>
            <w:tcW w:w="33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Выезд к месту выполнения работ осуществляется транспортом Исполнителя и за счет средств Исполнителя с даты заключения договора.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устранению недостатков оказания услуги.</w:t>
            </w:r>
          </w:p>
        </w:tc>
        <w:tc>
          <w:tcPr>
            <w:tcW w:w="3378" w:type="dxa"/>
            <w:tcBorders>
              <w:top w:val="nil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Исполнитель устраняет выявленные недостатки своими силами и за свой счет;</w:t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качеству оказания услуг</w:t>
            </w:r>
          </w:p>
        </w:tc>
        <w:tc>
          <w:tcPr>
            <w:tcW w:w="33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услуги оказываются квалифицированным персоналом, оборудованием, сертифицированным в РФ,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Исполнитель обязан использовать материалы надлежащего качества, соответствующие рекомендациям завода-изготовителя и </w:t>
            </w:r>
            <w:r>
              <w:rPr>
                <w:color w:val="000000"/>
                <w:sz w:val="24"/>
                <w:szCs w:val="24"/>
                <w:lang w:bidi="ru-RU"/>
              </w:rPr>
              <w:t>в соответствии с требованиями нормативных документов РФ по обслуживанию средств радиосвязи.</w:t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1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оказанию услуг</w:t>
            </w:r>
          </w:p>
        </w:tc>
        <w:tc>
          <w:tcPr>
            <w:tcW w:w="33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Услуги, предоставляемые Исполнителем не должны сопровождаться перерывами оказания услуг, при наличии таковых - составлять акт подтверждающий факт перерыва оказания услуг, с указанием причин и времени перерыва, согласовывая и подписывая уполномоченными представителями Исполнителя и Заказчика.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услуг.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гарантирует возможность безопасного использования результата   оказанных Услуг по назначению.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отчетной документации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предоставляет Заказчику следующую отчетную документацию: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Счёт;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Акт сдачи-приемки 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и 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Счет-фактуру </w:t>
            </w:r>
            <w:r>
              <w:rPr>
                <w:rFonts w:cs="Times New Roman"/>
                <w:kern w:val="0"/>
                <w:lang w:val="ru-RU" w:eastAsia="ru-RU" w:bidi="ar-SA"/>
              </w:rPr>
              <w:t>или УПД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гарантии качества услуг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в течение срока действия Договора гарантирует оказание с надлежащим качеством услуги по техническому обслуживанию средств радиосвязи  в соответствии с Перечнем выполняемых работ по техническому обслуживанию.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оказания услуг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164" w:leader="none"/>
              </w:tabs>
              <w:jc w:val="both"/>
              <w:rPr>
                <w:bCs/>
                <w:lang w:val="ru-RU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Россия, Камчатский край, г.Петропавловск-Камчатский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164" w:leader="none"/>
              </w:tabs>
              <w:jc w:val="both"/>
              <w:rPr>
                <w:bCs/>
                <w:lang w:val="ru-RU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Россия Камчатский край, Елизовский район, Мутновское месторождение парогидротерм, Мутновская геотермальная электростанция.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9" w:name="_Toc142323083"/>
      <w:bookmarkStart w:id="30" w:name="_Toc53395937"/>
      <w:bookmarkStart w:id="31" w:name="_Toc53393312"/>
      <w:bookmarkStart w:id="32" w:name="_Toc51339699"/>
      <w:bookmarkStart w:id="33" w:name="_Toc46743519"/>
      <w:bookmarkEnd w:id="32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0"/>
      <w:bookmarkEnd w:id="31"/>
      <w:r>
        <w:rPr>
          <w:sz w:val="24"/>
          <w:szCs w:val="24"/>
          <w:lang w:val="ru-RU"/>
        </w:rPr>
        <w:t xml:space="preserve"> на этапе закупки</w:t>
      </w:r>
      <w:bookmarkEnd w:id="29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4" w:name="_Toc142323084"/>
      <w:r>
        <w:rPr>
          <w:b w:val="false"/>
          <w:lang w:val="ru-RU"/>
        </w:rPr>
        <w:t xml:space="preserve">В обоснование стоимости своей заявки Участник предоставляет Коммерческое предложение. </w:t>
      </w:r>
      <w:bookmarkEnd w:id="34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5" w:name="_Toc142323085"/>
      <w:r>
        <w:rPr>
          <w:b w:val="false"/>
          <w:lang w:val="ru-RU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 и прочие расходы, связанные с оказанием услуг.</w:t>
      </w:r>
      <w:bookmarkEnd w:id="35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6" w:name="_Toc142323086"/>
      <w:r>
        <w:rPr>
          <w:b w:val="false"/>
          <w:lang w:val="ru-RU"/>
        </w:rPr>
        <w:t>Дополнительные документы по ценообразованию в состав заявки Участника не включаются.</w:t>
      </w:r>
      <w:bookmarkEnd w:id="36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firstLine="352"/>
        <w:jc w:val="center"/>
        <w:rPr>
          <w:b w:val="false"/>
          <w:sz w:val="24"/>
          <w:szCs w:val="24"/>
          <w:lang w:val="ru-RU"/>
        </w:rPr>
      </w:pPr>
      <w:bookmarkStart w:id="37" w:name="_Toc142323087"/>
      <w:bookmarkStart w:id="38" w:name="_Toc54281228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37"/>
      <w:bookmarkEnd w:id="38"/>
    </w:p>
    <w:p>
      <w:pPr>
        <w:pStyle w:val="Heading4"/>
        <w:numPr>
          <w:ilvl w:val="1"/>
          <w:numId w:val="3"/>
        </w:numPr>
        <w:spacing w:before="120" w:after="60"/>
        <w:ind w:firstLine="352"/>
        <w:jc w:val="both"/>
        <w:rPr>
          <w:b w:val="false"/>
          <w:lang w:val="ru-RU"/>
        </w:rPr>
      </w:pPr>
      <w:bookmarkStart w:id="39" w:name="_Toc142323088"/>
      <w:r>
        <w:rPr>
          <w:b w:val="false"/>
          <w:lang w:val="ru-RU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</w:t>
      </w:r>
      <w:bookmarkEnd w:id="39"/>
      <w:r>
        <w:rPr>
          <w:b w:val="false"/>
          <w:lang w:val="ru-RU"/>
        </w:rPr>
        <w:t>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19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3620-6B97-40B5-BF58-438445F9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3737</TotalTime>
  <Application>AlterOffice/2025.3.1.0$Linux_X86_64 LibreOffice_project/431cd1b79110582f53535c95ed0a2449aadc8bf9</Application>
  <AppVersion>15.0000</AppVersion>
  <Pages>8</Pages>
  <Words>800</Words>
  <Characters>5317</Characters>
  <CharactersWithSpaces>5951</CharactersWithSpaces>
  <Paragraphs>159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tratsevskijit@corp.gidroogk.com</cp:lastModifiedBy>
  <cp:lastPrinted>2023-12-11T04:55:00Z</cp:lastPrinted>
  <dcterms:modified xsi:type="dcterms:W3CDTF">2026-05-28T08:45:33Z</dcterms:modified>
  <cp:revision>55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