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61.10.49.000 Услуги VSAT канала связи для нужд Камчатского филиала АО "ТК РусГидро"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ОКПД 2: 61.10.49.000 Услуги VSAT канала связи для нужд Камчатского филиала АО "ТК РусГидро"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08.06.202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9942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AlterOffice/2025.3.1.0$Linux_X86_64 LibreOffice_project/431cd1b79110582f53535c95ed0a2449aadc8bf9</Application>
  <AppVersion>15.0000</AppVersion>
  <Pages>2</Pages>
  <Words>455</Words>
  <Characters>3177</Characters>
  <CharactersWithSpaces>3611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2026-05-28T08:58:05Z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