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61.10.49.000 Услуги стационарной телефонии для нужд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9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9</w:t>
          </w:r>
          <w:r>
            <w:rPr>
              <w:vanish w:val="false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42323070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оказывающий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действительных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 (Заказчик)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юридическое лицо, которому предоставляются услуги стационарной телефонии .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142323071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стационарной телефонии для нужд Камчатского филиала АО "ТК РусГидро"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Услуги).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являются </w:t>
      </w:r>
      <w:bookmarkEnd w:id="7"/>
      <w:r>
        <w:rPr>
          <w:rFonts w:eastAsia="Calibri"/>
          <w:sz w:val="24"/>
          <w:szCs w:val="24"/>
          <w:lang w:eastAsia="x-none"/>
        </w:rPr>
        <w:t>услуги стационарной телефонии для нужд  Камчатского филиала АО "ТК РусГидро".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являются услуги стационарной телефонии для нужд  Камчатского филиала АО "ТК РусГидро".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51339693"/>
      <w:bookmarkStart w:id="11" w:name="_Toc142323074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Услуги стационарной телефонии для нужд 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0125127"/>
      <w:bookmarkStart w:id="21" w:name="_Toc5133969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Услуги стационарной телефонии для нужд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</w:rPr>
        <w:t>Услуги мобильной связи для нужд транспортного участка «Коммунальная энергетика» Камчатского филиала АО "ТК РусГидро"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378"/>
        <w:gridCol w:w="2618"/>
        <w:gridCol w:w="2865"/>
        <w:gridCol w:w="2691"/>
      </w:tblGrid>
      <w:tr>
        <w:trPr>
          <w:cantSplit w:val="true"/>
        </w:trPr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cantSplit w:val="true"/>
        </w:trPr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Оператор оказывает «Абоненту» услуги надлежащего качества в соответствии с техническими нормами и в объеме, определенном настоящим Договором, 24 часа в сутки ежедневно без перерывов, за исключением периода проведения плановых профилактических и ремонтных работ, с учетом ограничения предельной цены Договора.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номерам телефонов.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hanging="0"/>
              <w:jc w:val="left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по настоящему Договору оказываются с телефонных аппаратов и иных устройств связи, установленных в помещении, указанном в Бланк - заказах, подписанных Сторонами, который являются неотъемлемой частью настоящего Договора (Приложение к договору).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связи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Оператор оказывает «Абоненту» услуги надлежащего качества в соответствии с техническими нормами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своевременное устранение неисправностей, препятствующих пользованию Услугами.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наличие сети передачи голосовых данных в местах оказания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доступ к телефонной сети связи общего пользования.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автоматическое местное и внутризоновое телефонное соединение.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междугородное и международное (по Агентскому Соглашению) телефонное соединение автоматическим способом.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иные услуги связи, не противоречащие условиям лицензий.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услуг.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«Оператор» обязуется не передавать или иным образом не разглашать ставшие ему известными сведения об «Абоненте» каким-либо третьим лицам, без прямо выраженного указания «Абонента» или вступившего в законную силу судебного решения.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Ежемесячно, в срок до 5-го числа месяца, следующего за расчетным, «Оператор» предоставляет: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Акт оказанных услуг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счет-фактуру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или УПД,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которых указывается фактический объем оказанных услуг за месяц и сумма к оплате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«Оператор» по заявлению «Абонента» устраняет недостатки оказываемых Услуг в сроки, согласованные сторонами, с учетом технических возможностей, но не более контрольных сроков устранения повреждений, определенных нормативными актами «Минкомсвязи» РФ.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cantSplit w:val="true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Петропавловск-Камчатский: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ул. Пограничная 14а: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Северо-Восточное шоссе,</w:t>
              <w:br/>
              <w:t xml:space="preserve">   42/1;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ул. Степная 50;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ул. Солнечная 16;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ул. Пограничная 75а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Елизово, ул. Мурманская 19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3312"/>
      <w:bookmarkStart w:id="31" w:name="_Toc53395937"/>
      <w:bookmarkStart w:id="32" w:name="_Toc46743519"/>
      <w:bookmarkStart w:id="33" w:name="_Toc5133969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54281228"/>
      <w:bookmarkStart w:id="38" w:name="_Toc142323087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AlterOffice/2025.3.1.0$Linux_X86_64 LibreOffice_project/431cd1b79110582f53535c95ed0a2449aadc8bf9</Application>
  <AppVersion>15.0000</AppVersion>
  <Pages>9</Pages>
  <Words>887</Words>
  <Characters>5718</Characters>
  <CharactersWithSpaces>6436</CharactersWithSpaces>
  <Paragraphs>169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2026-05-27T09:38:15Z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