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ОКПД 2: 61.10.49.000 Услуги стационарной телефонии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61.10.49.000 Услуги стационарной телефонии для нужд Камчатского филиала АО "ТК РусГидро"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поставляемой услуге);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0493082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AlterOffice/2025.3.1.0$Linux_X86_64 LibreOffice_project/431cd1b79110582f53535c95ed0a2449aadc8bf9</Application>
  <AppVersion>15.0000</AppVersion>
  <Pages>2</Pages>
  <Words>445</Words>
  <Characters>3125</Characters>
  <CharactersWithSpaces>3549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2026-05-28T09:16:52Z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