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A40" w:rsidRDefault="009C04A1">
      <w:pPr>
        <w:suppressAutoHyphens w:val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</w:t>
      </w:r>
    </w:p>
    <w:p w:rsidR="00C86A40" w:rsidRDefault="00C86A40">
      <w:pPr>
        <w:suppressAutoHyphens w:val="0"/>
        <w:jc w:val="center"/>
        <w:rPr>
          <w:color w:val="000000"/>
          <w:sz w:val="27"/>
          <w:szCs w:val="27"/>
        </w:rPr>
      </w:pPr>
    </w:p>
    <w:p w:rsidR="00C86A40" w:rsidRDefault="00C86A40">
      <w:pPr>
        <w:suppressAutoHyphens w:val="0"/>
        <w:jc w:val="center"/>
        <w:rPr>
          <w:color w:val="000000"/>
          <w:sz w:val="27"/>
          <w:szCs w:val="27"/>
        </w:rPr>
      </w:pPr>
    </w:p>
    <w:p w:rsidR="00C86A40" w:rsidRDefault="00C86A40">
      <w:pPr>
        <w:suppressAutoHyphens w:val="0"/>
        <w:jc w:val="center"/>
        <w:rPr>
          <w:color w:val="000000"/>
          <w:sz w:val="27"/>
          <w:szCs w:val="27"/>
        </w:rPr>
      </w:pPr>
    </w:p>
    <w:p w:rsidR="00C86A40" w:rsidRDefault="00C86A40">
      <w:pPr>
        <w:suppressAutoHyphens w:val="0"/>
        <w:jc w:val="center"/>
        <w:rPr>
          <w:color w:val="000000"/>
          <w:sz w:val="27"/>
          <w:szCs w:val="27"/>
        </w:rPr>
      </w:pPr>
    </w:p>
    <w:p w:rsidR="00C86A40" w:rsidRDefault="00C86A40">
      <w:pPr>
        <w:suppressAutoHyphens w:val="0"/>
        <w:jc w:val="center"/>
        <w:rPr>
          <w:color w:val="000000"/>
          <w:sz w:val="27"/>
          <w:szCs w:val="27"/>
        </w:rPr>
      </w:pPr>
    </w:p>
    <w:p w:rsidR="00C86A40" w:rsidRDefault="00C86A40">
      <w:pPr>
        <w:suppressAutoHyphens w:val="0"/>
        <w:jc w:val="center"/>
        <w:rPr>
          <w:color w:val="000000"/>
          <w:sz w:val="27"/>
          <w:szCs w:val="27"/>
        </w:rPr>
      </w:pPr>
    </w:p>
    <w:p w:rsidR="00C86A40" w:rsidRDefault="00C86A40">
      <w:pPr>
        <w:jc w:val="right"/>
        <w:rPr>
          <w:sz w:val="24"/>
          <w:szCs w:val="24"/>
        </w:rPr>
      </w:pPr>
    </w:p>
    <w:p w:rsidR="00C86A40" w:rsidRDefault="00C86A40">
      <w:pPr>
        <w:keepNext/>
        <w:keepLines/>
        <w:rPr>
          <w:sz w:val="26"/>
          <w:szCs w:val="26"/>
        </w:rPr>
      </w:pPr>
    </w:p>
    <w:p w:rsidR="00C86A40" w:rsidRDefault="00C86A40">
      <w:pPr>
        <w:keepNext/>
        <w:keepLines/>
        <w:rPr>
          <w:sz w:val="26"/>
          <w:szCs w:val="26"/>
        </w:rPr>
      </w:pPr>
    </w:p>
    <w:p w:rsidR="00C86A40" w:rsidRDefault="00C86A40">
      <w:pPr>
        <w:keepNext/>
        <w:keepLines/>
        <w:rPr>
          <w:sz w:val="26"/>
          <w:szCs w:val="26"/>
        </w:rPr>
      </w:pPr>
    </w:p>
    <w:p w:rsidR="00C86A40" w:rsidRDefault="00C86A40">
      <w:pPr>
        <w:keepNext/>
        <w:keepLines/>
        <w:rPr>
          <w:sz w:val="26"/>
          <w:szCs w:val="26"/>
        </w:rPr>
      </w:pPr>
    </w:p>
    <w:p w:rsidR="00C86A40" w:rsidRDefault="00C86A40">
      <w:pPr>
        <w:keepNext/>
        <w:keepLines/>
        <w:rPr>
          <w:sz w:val="26"/>
          <w:szCs w:val="26"/>
        </w:rPr>
      </w:pPr>
    </w:p>
    <w:p w:rsidR="00C86A40" w:rsidRDefault="00C86A40">
      <w:pPr>
        <w:keepNext/>
        <w:keepLines/>
        <w:rPr>
          <w:sz w:val="26"/>
          <w:szCs w:val="26"/>
        </w:rPr>
      </w:pPr>
    </w:p>
    <w:p w:rsidR="00C86A40" w:rsidRDefault="00C86A40">
      <w:pPr>
        <w:keepNext/>
        <w:keepLines/>
        <w:rPr>
          <w:sz w:val="26"/>
          <w:szCs w:val="26"/>
        </w:rPr>
      </w:pPr>
    </w:p>
    <w:p w:rsidR="00C86A40" w:rsidRDefault="00C86A40">
      <w:pPr>
        <w:keepNext/>
        <w:keepLines/>
        <w:rPr>
          <w:sz w:val="26"/>
          <w:szCs w:val="26"/>
        </w:rPr>
      </w:pPr>
    </w:p>
    <w:p w:rsidR="00C86A40" w:rsidRDefault="009C04A1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</w:t>
      </w:r>
    </w:p>
    <w:p w:rsidR="00C86A40" w:rsidRDefault="00C86A40">
      <w:pPr>
        <w:keepNext/>
        <w:keepLines/>
        <w:jc w:val="center"/>
        <w:rPr>
          <w:rFonts w:eastAsia="Calibri"/>
          <w:b/>
        </w:rPr>
      </w:pPr>
    </w:p>
    <w:p w:rsidR="00C86A40" w:rsidRDefault="009C04A1">
      <w:pPr>
        <w:jc w:val="center"/>
        <w:rPr>
          <w:bCs/>
        </w:rPr>
      </w:pPr>
      <w:r>
        <w:rPr>
          <w:bCs/>
        </w:rPr>
        <w:t>ОКПД2. 33.20.50.000 Демонтажные, монтажные</w:t>
      </w:r>
      <w:bookmarkStart w:id="0" w:name="_GoBack"/>
      <w:bookmarkEnd w:id="0"/>
      <w:r>
        <w:rPr>
          <w:bCs/>
        </w:rPr>
        <w:t xml:space="preserve"> и пусконаладочные работы по замене оборудования собственных нужд Зеленчукской </w:t>
      </w:r>
      <w:r>
        <w:rPr>
          <w:bCs/>
        </w:rPr>
        <w:t>ГЭС-ГАЭС в рамках выполнения инвестиционного проекта Т-1190-00203.</w:t>
      </w:r>
    </w:p>
    <w:p w:rsidR="00C86A40" w:rsidRDefault="00C86A40">
      <w:pPr>
        <w:jc w:val="center"/>
        <w:rPr>
          <w:b/>
          <w:bCs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C86A40">
      <w:pPr>
        <w:jc w:val="center"/>
        <w:rPr>
          <w:b/>
        </w:rPr>
      </w:pPr>
    </w:p>
    <w:p w:rsidR="00C86A40" w:rsidRDefault="009C04A1">
      <w:pPr>
        <w:jc w:val="center"/>
      </w:pPr>
      <w:r>
        <w:rPr>
          <w:b/>
          <w:color w:val="000000"/>
        </w:rPr>
        <w:t>СОДЕРЖАНИЕ</w:t>
      </w:r>
    </w:p>
    <w:sdt>
      <w:sdtPr>
        <w:id w:val="2047104999"/>
        <w:docPartObj>
          <w:docPartGallery w:val="Table of Contents"/>
          <w:docPartUnique/>
        </w:docPartObj>
      </w:sdtPr>
      <w:sdtEndPr/>
      <w:sdtContent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1.</w:t>
          </w:r>
          <w:r>
            <w:tab/>
            <w:t>Общие сведения</w:t>
          </w:r>
          <w:r>
            <w:tab/>
            <w:t>3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1.1.</w:t>
          </w:r>
          <w:r>
            <w:tab/>
            <w:t>Обозначения и сокращения</w:t>
          </w:r>
          <w:r>
            <w:tab/>
            <w:t>3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1.2.</w:t>
          </w:r>
          <w:r>
            <w:tab/>
            <w:t>Наименование закупаемой продукции</w:t>
          </w:r>
          <w:r>
            <w:tab/>
            <w:t>4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1.3.</w:t>
          </w:r>
          <w:r>
            <w:tab/>
            <w:t xml:space="preserve">Цель выполнения работ </w:t>
          </w:r>
          <w:r>
            <w:tab/>
            <w:t>4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1.4.</w:t>
          </w:r>
          <w:r>
            <w:tab/>
          </w:r>
          <w:r>
            <w:t xml:space="preserve">Существующее положение </w:t>
          </w:r>
          <w:r>
            <w:tab/>
            <w:t>4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Таблица 1. Перечень объектов заказчика</w:t>
          </w:r>
          <w:r>
            <w:tab/>
            <w:t>5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1.5.</w:t>
          </w:r>
          <w:r>
            <w:tab/>
            <w:t>Информация в отношении исполнения договора, которая должна быть учтена при подготовке заявки (в том числе перечень ресурсов и документов, предоставляемых заказчиком на этапе исполнения</w:t>
          </w:r>
          <w:r>
            <w:t xml:space="preserve"> договора)</w:t>
          </w:r>
          <w:r>
            <w:tab/>
            <w:t>8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2.</w:t>
          </w:r>
          <w:r>
            <w:tab/>
            <w:t>Требования к продукции</w:t>
          </w:r>
          <w:r>
            <w:tab/>
            <w:t>8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2.1.</w:t>
          </w:r>
          <w:r>
            <w:tab/>
            <w:t>Требования к объемам и срокам выполнения работ</w:t>
          </w:r>
          <w:r>
            <w:tab/>
            <w:t>8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2.1.1.</w:t>
          </w:r>
          <w:r>
            <w:tab/>
            <w:t>Требования к видам и объемам работ</w:t>
          </w:r>
          <w:r>
            <w:tab/>
            <w:t>8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Таблица 2. Перечень и объем выполняемых работ</w:t>
          </w:r>
          <w:r>
            <w:tab/>
            <w:t>8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2.1.2.</w:t>
          </w:r>
          <w:r>
            <w:tab/>
            <w:t>Требования к срокам выполнения работ</w:t>
          </w:r>
          <w:r>
            <w:tab/>
            <w:t>8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Таблица 3. Требования п</w:t>
          </w:r>
          <w:r>
            <w:t>о срокам выполнения работ</w:t>
          </w:r>
          <w:r>
            <w:tab/>
            <w:t>8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2.2.</w:t>
          </w:r>
          <w:r>
            <w:tab/>
            <w:t>Требования к качеству работ</w:t>
          </w:r>
          <w:r>
            <w:tab/>
            <w:t>10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t>Таблица 4. Требования к качеству работ</w:t>
          </w:r>
          <w:r>
            <w:tab/>
            <w:t>10</w:t>
          </w:r>
        </w:p>
        <w:p w:rsidR="00C86A40" w:rsidRDefault="009C04A1">
          <w:pPr>
            <w:pStyle w:val="19"/>
            <w:tabs>
              <w:tab w:val="left" w:pos="560"/>
              <w:tab w:val="right" w:leader="dot" w:pos="9911"/>
            </w:tabs>
          </w:pPr>
          <w:r>
            <w:rPr>
              <w:bCs w:val="0"/>
            </w:rPr>
            <w:tab/>
            <w:t xml:space="preserve">Приложения к </w:t>
          </w:r>
          <w:r>
            <w:rPr>
              <w:rStyle w:val="aff0"/>
              <w:b/>
              <w:i w:val="0"/>
              <w:color w:val="000000"/>
              <w:shd w:val="clear" w:color="auto" w:fill="auto"/>
            </w:rPr>
            <w:t>Техническим требованиям</w:t>
          </w:r>
          <w:r>
            <w:rPr>
              <w:bCs w:val="0"/>
            </w:rPr>
            <w:tab/>
            <w:t>24</w:t>
          </w:r>
        </w:p>
      </w:sdtContent>
    </w:sdt>
    <w:p w:rsidR="00C86A40" w:rsidRDefault="00C86A40">
      <w:pPr>
        <w:pStyle w:val="19"/>
        <w:tabs>
          <w:tab w:val="right" w:leader="dot" w:pos="9911"/>
        </w:tabs>
      </w:pPr>
    </w:p>
    <w:p w:rsidR="00C86A40" w:rsidRDefault="00C86A40">
      <w:pPr>
        <w:rPr>
          <w:rFonts w:eastAsiaTheme="minorEastAsia"/>
          <w:b/>
        </w:rPr>
      </w:pPr>
    </w:p>
    <w:p w:rsidR="00C86A40" w:rsidRDefault="00C86A40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C86A40" w:rsidRDefault="009C04A1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C86A40" w:rsidRDefault="009C04A1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4646395"/>
      <w:bookmarkStart w:id="2" w:name="_Toc51339692"/>
      <w:r>
        <w:rPr>
          <w:lang w:val="ru-RU"/>
        </w:rPr>
        <w:lastRenderedPageBreak/>
        <w:t>Общие сведения</w:t>
      </w:r>
      <w:bookmarkEnd w:id="1"/>
      <w:bookmarkEnd w:id="2"/>
    </w:p>
    <w:p w:rsidR="00C86A40" w:rsidRDefault="009C04A1">
      <w:pPr>
        <w:pStyle w:val="4"/>
        <w:numPr>
          <w:ilvl w:val="1"/>
          <w:numId w:val="3"/>
        </w:numPr>
      </w:pPr>
      <w:bookmarkStart w:id="3" w:name="_Toc54646396"/>
      <w:bookmarkStart w:id="4" w:name="_Toc46743505"/>
      <w:r>
        <w:t>Обозначения и сокращения</w:t>
      </w:r>
      <w:bookmarkEnd w:id="3"/>
      <w:bookmarkEnd w:id="4"/>
    </w:p>
    <w:p w:rsidR="00C86A40" w:rsidRDefault="00C86A40">
      <w:pPr>
        <w:rPr>
          <w:bCs/>
          <w:iCs/>
          <w:sz w:val="26"/>
          <w:szCs w:val="26"/>
        </w:rPr>
      </w:pPr>
    </w:p>
    <w:tbl>
      <w:tblPr>
        <w:tblW w:w="9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7677"/>
      </w:tblGrid>
      <w:tr w:rsidR="00C86A40"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ГЭС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Гидроэлектростанция;</w:t>
            </w:r>
          </w:p>
        </w:tc>
      </w:tr>
      <w:tr w:rsidR="00C86A40"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ГАЭС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Гидроаккумулирующая </w:t>
            </w:r>
            <w:r>
              <w:rPr>
                <w:bCs/>
                <w:i/>
                <w:sz w:val="24"/>
                <w:szCs w:val="24"/>
              </w:rPr>
              <w:t>электростанция</w:t>
            </w:r>
          </w:p>
        </w:tc>
      </w:tr>
      <w:tr w:rsidR="00C86A40"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СН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Собственные нужды;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Станционный узел;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ТЭП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Технико-экономические параметры;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АБК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Административно-бытовой корпус;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ГЩУ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Главный щит управления;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г/у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Гидроузел;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БСР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Бассейн суточного регулирования;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ШР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Шлюз-регулятор;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АПС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Аварийно-перегораживающее сооружение;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pacing w:val="4"/>
                <w:sz w:val="24"/>
                <w:szCs w:val="24"/>
              </w:rPr>
              <w:t>Генераторное распределительное устройство</w:t>
            </w:r>
            <w:r>
              <w:rPr>
                <w:rStyle w:val="36"/>
                <w:i/>
                <w:iCs/>
                <w:sz w:val="24"/>
                <w:szCs w:val="24"/>
              </w:rPr>
              <w:t>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КРУ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pacing w:val="4"/>
                <w:sz w:val="24"/>
                <w:szCs w:val="24"/>
              </w:rPr>
              <w:t>Комплектное распределительное устройство</w:t>
            </w:r>
            <w:r>
              <w:rPr>
                <w:rStyle w:val="36"/>
                <w:i/>
                <w:iCs/>
                <w:sz w:val="24"/>
                <w:szCs w:val="24"/>
              </w:rPr>
              <w:t>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КСО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Камеры сборные одностороннего обслуживании;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ТМН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Трансформатор трехфазный, масляный с регулированием </w:t>
            </w:r>
            <w:r>
              <w:rPr>
                <w:bCs/>
                <w:i/>
                <w:sz w:val="24"/>
                <w:szCs w:val="24"/>
              </w:rPr>
              <w:t>напряжения;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ТМ</w:t>
            </w:r>
          </w:p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ТТ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Трансформатор трехфазный, масляный;</w:t>
            </w:r>
          </w:p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Технические требования;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ТМГ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Трансформатор трехфазный, масляный, герметичный;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АИИС КУЭ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Автоматизированная информационно-измерительная система коммерческого учета электроэнергии;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КАСУ ТП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Комплексная автоматизированная система управления технологическим процессом;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ВЛ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Воздушная линия;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СИП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Самонесущий изолированный провод;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Кабельная линия;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Проект организации строительства;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ППР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Проект производства работ;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СМР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Строительно-монтажные работы;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ПНР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Пусконаладочные работы;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НТД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Нормативно-техническая документация;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КНС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Канализационная насосная станция;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НЗС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Насосная замасленных стоков;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ПД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Проектная документация;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РД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Рабочая документация;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КЗ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Короткое </w:t>
            </w:r>
            <w:r>
              <w:rPr>
                <w:bCs/>
                <w:i/>
                <w:sz w:val="24"/>
                <w:szCs w:val="24"/>
              </w:rPr>
              <w:t>замыкание;</w:t>
            </w:r>
          </w:p>
        </w:tc>
      </w:tr>
      <w:tr w:rsidR="00C86A40">
        <w:trPr>
          <w:trHeight w:val="60"/>
        </w:trPr>
        <w:tc>
          <w:tcPr>
            <w:tcW w:w="1526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ОЗЗ</w:t>
            </w:r>
          </w:p>
        </w:tc>
        <w:tc>
          <w:tcPr>
            <w:tcW w:w="709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677" w:type="dxa"/>
            <w:shd w:val="clear" w:color="auto" w:fill="auto"/>
          </w:tcPr>
          <w:p w:rsidR="00C86A40" w:rsidRDefault="009C04A1">
            <w:pPr>
              <w:widowControl w:val="0"/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Однофазное замыкание на землю.</w:t>
            </w:r>
          </w:p>
        </w:tc>
      </w:tr>
    </w:tbl>
    <w:p w:rsidR="00C86A40" w:rsidRDefault="009C04A1">
      <w:pPr>
        <w:keepNext/>
        <w:keepLines/>
        <w:rPr>
          <w:sz w:val="24"/>
          <w:szCs w:val="24"/>
        </w:rPr>
      </w:pPr>
      <w:r>
        <w:br w:type="page"/>
      </w:r>
    </w:p>
    <w:p w:rsidR="00C86A40" w:rsidRDefault="009C04A1">
      <w:pPr>
        <w:pStyle w:val="4"/>
        <w:numPr>
          <w:ilvl w:val="1"/>
          <w:numId w:val="3"/>
        </w:numPr>
        <w:rPr>
          <w:sz w:val="28"/>
          <w:szCs w:val="28"/>
        </w:rPr>
      </w:pPr>
      <w:bookmarkStart w:id="5" w:name="_Toc46743506"/>
      <w:bookmarkStart w:id="6" w:name="_Toc54646397"/>
      <w:r>
        <w:rPr>
          <w:sz w:val="28"/>
          <w:szCs w:val="28"/>
        </w:rPr>
        <w:lastRenderedPageBreak/>
        <w:t>Наименование закупаемой продукции</w:t>
      </w:r>
      <w:bookmarkEnd w:id="5"/>
      <w:bookmarkEnd w:id="6"/>
    </w:p>
    <w:p w:rsidR="00C86A40" w:rsidRDefault="009C04A1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rFonts w:eastAsia="Calibri"/>
          <w:lang w:eastAsia="x-none"/>
        </w:rPr>
        <w:tab/>
      </w:r>
      <w:r>
        <w:rPr>
          <w:rFonts w:eastAsia="Calibri"/>
          <w:bCs/>
          <w:sz w:val="24"/>
          <w:szCs w:val="24"/>
          <w:lang w:eastAsia="x-none"/>
        </w:rPr>
        <w:t>ОКПД2. 33.20.50.000 Демонтажные, монтажные и пусконаладочные работы по замене оборудования собственных нужд</w:t>
      </w:r>
      <w:r>
        <w:rPr>
          <w:rFonts w:eastAsia="Calibri"/>
          <w:sz w:val="24"/>
          <w:szCs w:val="24"/>
          <w:lang w:eastAsia="x-none"/>
        </w:rPr>
        <w:t xml:space="preserve"> Зеленчукской ГЭС-ГАЭС в рамках выполнения инвестиционного про</w:t>
      </w:r>
      <w:r>
        <w:rPr>
          <w:rFonts w:eastAsia="Calibri"/>
          <w:sz w:val="24"/>
          <w:szCs w:val="24"/>
          <w:lang w:eastAsia="x-none"/>
        </w:rPr>
        <w:t>екта T-1190-00203</w:t>
      </w:r>
      <w:r>
        <w:rPr>
          <w:sz w:val="24"/>
          <w:szCs w:val="24"/>
        </w:rPr>
        <w:t>.</w:t>
      </w:r>
    </w:p>
    <w:p w:rsidR="00C86A40" w:rsidRDefault="009C04A1">
      <w:pPr>
        <w:pStyle w:val="4"/>
        <w:numPr>
          <w:ilvl w:val="1"/>
          <w:numId w:val="3"/>
        </w:numPr>
        <w:spacing w:before="240"/>
        <w:ind w:left="431" w:hanging="431"/>
      </w:pPr>
      <w:bookmarkStart w:id="7" w:name="_Toc46743507"/>
      <w:bookmarkStart w:id="8" w:name="_Toc54646398"/>
      <w:r>
        <w:t xml:space="preserve">Цель </w:t>
      </w:r>
      <w:bookmarkEnd w:id="7"/>
      <w:r>
        <w:rPr>
          <w:lang w:val="ru-RU"/>
        </w:rPr>
        <w:t>выполнения работ</w:t>
      </w:r>
      <w:r>
        <w:t xml:space="preserve"> </w:t>
      </w:r>
      <w:bookmarkEnd w:id="8"/>
    </w:p>
    <w:p w:rsidR="00C86A40" w:rsidRDefault="009C04A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Основной целью замены электротехнического оборудования собственных нужд объектов перебросного канала «Зеленчуки-Кубань» и собственных нужд Зеленчукской ГЭС-ГАЭС является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снижение эксплуатационных и ремонтных затрат</w:t>
      </w:r>
      <w:r>
        <w:rPr>
          <w:sz w:val="24"/>
          <w:szCs w:val="24"/>
        </w:rPr>
        <w:t xml:space="preserve"> при эксплуатации</w:t>
      </w:r>
      <w:r>
        <w:rPr>
          <w:color w:val="000000"/>
          <w:sz w:val="24"/>
          <w:szCs w:val="24"/>
        </w:rPr>
        <w:t>, замена кабельно-проводниковой продукции с изоляцией, не распространяющей горение. Обеспечение надёжности энергоснабжения СН Зеленчукской ГЭС-ГАЭС и объектов перебросного канала. Минимизация рисков наступления аварийной ситуации из-за пот</w:t>
      </w:r>
      <w:r>
        <w:rPr>
          <w:color w:val="000000"/>
          <w:sz w:val="24"/>
          <w:szCs w:val="24"/>
        </w:rPr>
        <w:t xml:space="preserve">ерь собственных нужд. </w:t>
      </w:r>
    </w:p>
    <w:p w:rsidR="00C86A40" w:rsidRDefault="009C04A1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1.4. Существующее положение. </w:t>
      </w:r>
    </w:p>
    <w:p w:rsidR="00C86A40" w:rsidRDefault="009C04A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Оборудование собственных нужд морально устарело, а также срок его эксплуатации приближается к завершающим циклам. Имеется конструктивный износ. </w:t>
      </w:r>
      <w:r>
        <w:rPr>
          <w:color w:val="000000"/>
          <w:sz w:val="24"/>
          <w:szCs w:val="24"/>
        </w:rPr>
        <w:t>Оборудование введено в эксплуатацию 1999 г.</w:t>
      </w:r>
    </w:p>
    <w:p w:rsidR="00C86A40" w:rsidRDefault="009C04A1">
      <w:pPr>
        <w:ind w:right="-2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Обор</w:t>
      </w:r>
      <w:r>
        <w:rPr>
          <w:b/>
          <w:sz w:val="24"/>
          <w:szCs w:val="24"/>
        </w:rPr>
        <w:t>удование СН:</w:t>
      </w:r>
    </w:p>
    <w:p w:rsidR="00C86A40" w:rsidRDefault="009C04A1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Тип оборудования на объектах перебросного канала:</w:t>
      </w:r>
    </w:p>
    <w:p w:rsidR="00C86A40" w:rsidRDefault="009C04A1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- Ячейки КСО 386 с выключателями ВНП-10/630-20</w:t>
      </w:r>
    </w:p>
    <w:p w:rsidR="00C86A40" w:rsidRDefault="009C04A1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- Ячейки КСО 386 с выключателями ВНР-10/630-20; ВНР – 10/400.</w:t>
      </w:r>
    </w:p>
    <w:p w:rsidR="00C86A40" w:rsidRDefault="009C04A1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- Ячейки КСО 386 с выключателями ВНАП-10/630-20</w:t>
      </w:r>
    </w:p>
    <w:p w:rsidR="00C86A40" w:rsidRDefault="009C04A1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- Панели ПСН 1111</w:t>
      </w:r>
    </w:p>
    <w:p w:rsidR="00C86A40" w:rsidRDefault="009C04A1">
      <w:pPr>
        <w:ind w:right="-2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Питание объектов перебросного канала </w:t>
      </w:r>
      <w:r>
        <w:rPr>
          <w:sz w:val="24"/>
          <w:szCs w:val="24"/>
        </w:rPr>
        <w:t>Водоприемник; Шлюз-Регулятор; входной и выходной оголовки дюкера через балку «Кубыш»; Входной и выходной оголовки дюкера через реку «Кардоник»; АПС; I с.ш. РУ-10 кВ г/у на реке «Аксаут» осуществляется по ВЛ-10 кВ Ф-1 Ф-</w:t>
      </w:r>
      <w:r>
        <w:rPr>
          <w:sz w:val="24"/>
          <w:szCs w:val="24"/>
        </w:rPr>
        <w:t>2 от п/ст БСР 110/10 кВ, на п/ст БСР установлен силовой трансформатор типа ТМН 2500; Протяженность ВЛ-10 кВ Ф-1 составляет 22,052 км, Ф-2 - 15,1 км. марка провода – АС-70.</w:t>
      </w:r>
    </w:p>
    <w:p w:rsidR="00C86A40" w:rsidRDefault="009C04A1">
      <w:pPr>
        <w:ind w:right="-2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Питание объектов перебросного канала</w:t>
      </w:r>
      <w:r>
        <w:rPr>
          <w:sz w:val="24"/>
          <w:szCs w:val="24"/>
        </w:rPr>
        <w:t xml:space="preserve"> II с.ш. РУ-10 кВ г/у Аксаут; г/у Маруха осущест</w:t>
      </w:r>
      <w:r>
        <w:rPr>
          <w:sz w:val="24"/>
          <w:szCs w:val="24"/>
        </w:rPr>
        <w:t>вляется по ВЛ-10 кВ Ф371, Ф-371/1, Ф-371/2 от п/ст Маруха 110/10 кВ. На п/ст Маруха установлен силовой трансформатор ТМН 2500. Протяженность ВЛ-10 кВ Ф-371 – 4100 м; ВЛ-10 кВ Ф-371/2 – 1100 м. Марка провода АС-70.</w:t>
      </w:r>
    </w:p>
    <w:p w:rsidR="00C86A40" w:rsidRDefault="009C04A1">
      <w:pPr>
        <w:ind w:right="-2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Питание объектов перебросного канала</w:t>
      </w:r>
      <w:r>
        <w:rPr>
          <w:sz w:val="24"/>
          <w:szCs w:val="24"/>
        </w:rPr>
        <w:t xml:space="preserve"> г/у н</w:t>
      </w:r>
      <w:r>
        <w:rPr>
          <w:sz w:val="24"/>
          <w:szCs w:val="24"/>
        </w:rPr>
        <w:t>а реке Б. Зеленчук; входной портал туннеля Хуса-Маруха осуществляется по ВЛ-10 кВ Ф-823 от п/ст РАТАН 35/10 кВ. На п/ст РАТАН установлен силовой трансформатор ТМН 4000. Протяженность ВЛ-10 кВ Ф-823 – 6352 м. Марка провода АС-70.</w:t>
      </w:r>
    </w:p>
    <w:p w:rsidR="00C86A40" w:rsidRDefault="009C04A1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Питание СН ГЭС осуществляет</w:t>
      </w:r>
      <w:r>
        <w:rPr>
          <w:sz w:val="24"/>
          <w:szCs w:val="24"/>
        </w:rPr>
        <w:t>ся от силового трансформатора ТМН-6300 через КРУ-10 кВ типа К-104. КРУ-10 кВ имеет 16 выкатных ячеек.</w:t>
      </w:r>
    </w:p>
    <w:p w:rsidR="00C86A40" w:rsidRDefault="009C04A1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работ по д</w:t>
      </w:r>
      <w:r>
        <w:rPr>
          <w:rFonts w:eastAsia="Calibri"/>
          <w:bCs/>
          <w:sz w:val="24"/>
          <w:szCs w:val="24"/>
          <w:lang w:eastAsia="x-none"/>
        </w:rPr>
        <w:t>емонтажным, монтажным и пусконаладочным работам по замене оборудования собственных нужд</w:t>
      </w:r>
      <w:r>
        <w:rPr>
          <w:rFonts w:eastAsia="Calibri"/>
          <w:sz w:val="24"/>
          <w:szCs w:val="24"/>
          <w:lang w:eastAsia="x-none"/>
        </w:rPr>
        <w:t xml:space="preserve"> Зеленчукской ГЭС-ГАЭС оказывается в соответст</w:t>
      </w:r>
      <w:r>
        <w:rPr>
          <w:rFonts w:eastAsia="Calibri"/>
          <w:sz w:val="24"/>
          <w:szCs w:val="24"/>
          <w:lang w:eastAsia="x-none"/>
        </w:rPr>
        <w:t>вии с требованиями рабочей документации по теме:</w:t>
      </w:r>
      <w:bookmarkStart w:id="9" w:name="_Toc54646399_Копия_2"/>
      <w:bookmarkStart w:id="10" w:name="_Toc46743508_Копия_2"/>
      <w:r>
        <w:rPr>
          <w:rFonts w:eastAsia="Calibri"/>
          <w:sz w:val="24"/>
          <w:szCs w:val="24"/>
          <w:lang w:eastAsia="x-none"/>
        </w:rPr>
        <w:t xml:space="preserve"> </w:t>
      </w:r>
      <w:bookmarkEnd w:id="9"/>
      <w:bookmarkEnd w:id="10"/>
      <w:r>
        <w:rPr>
          <w:rFonts w:eastAsia="Calibri"/>
          <w:b/>
          <w:bCs/>
          <w:sz w:val="24"/>
          <w:szCs w:val="24"/>
          <w:lang w:eastAsia="x-none"/>
        </w:rPr>
        <w:t>Разработка проектной и рабочей документации на техническое перевооружение системы внутреннего и наружного освещения административно-бытового корпуса, здания ГЭС, электрооборудования собственных нужд ГЭС</w:t>
      </w:r>
      <w:r>
        <w:rPr>
          <w:rFonts w:eastAsia="Calibri"/>
          <w:sz w:val="24"/>
          <w:szCs w:val="24"/>
          <w:lang w:eastAsia="x-none"/>
        </w:rPr>
        <w:t xml:space="preserve"> и </w:t>
      </w:r>
      <w:r>
        <w:rPr>
          <w:sz w:val="24"/>
          <w:szCs w:val="24"/>
        </w:rPr>
        <w:t>ве</w:t>
      </w:r>
      <w:r>
        <w:rPr>
          <w:sz w:val="24"/>
          <w:szCs w:val="24"/>
        </w:rPr>
        <w:t>домостями объемов демонтажных и монтажных работ к следующим комплектам</w:t>
      </w:r>
      <w:r>
        <w:rPr>
          <w:b/>
          <w:bCs/>
          <w:sz w:val="24"/>
          <w:szCs w:val="24"/>
        </w:rPr>
        <w:t>:</w:t>
      </w:r>
    </w:p>
    <w:p w:rsidR="00C86A40" w:rsidRDefault="009C04A1">
      <w:pPr>
        <w:suppressAutoHyphens w:val="0"/>
        <w:spacing w:after="120"/>
        <w:rPr>
          <w:sz w:val="24"/>
          <w:szCs w:val="24"/>
        </w:rPr>
      </w:pPr>
      <w:r>
        <w:rPr>
          <w:sz w:val="24"/>
          <w:szCs w:val="24"/>
        </w:rPr>
        <w:t>294-1-1-ЭС «Аварийно-перегораживающее сооружение. Электроснабжение»</w:t>
      </w:r>
    </w:p>
    <w:p w:rsidR="00C86A40" w:rsidRDefault="009C04A1">
      <w:pPr>
        <w:suppressAutoHyphens w:val="0"/>
        <w:spacing w:after="120"/>
        <w:rPr>
          <w:sz w:val="24"/>
          <w:szCs w:val="24"/>
        </w:rPr>
      </w:pPr>
      <w:r>
        <w:rPr>
          <w:sz w:val="24"/>
          <w:szCs w:val="24"/>
        </w:rPr>
        <w:t>294-2-1-ЭС «Водоприёмник. Электроснабжение»</w:t>
      </w:r>
    </w:p>
    <w:p w:rsidR="00C86A40" w:rsidRDefault="009C04A1">
      <w:pPr>
        <w:suppressAutoHyphens w:val="0"/>
        <w:spacing w:after="120"/>
        <w:rPr>
          <w:sz w:val="24"/>
          <w:szCs w:val="24"/>
        </w:rPr>
      </w:pPr>
      <w:r>
        <w:rPr>
          <w:sz w:val="24"/>
          <w:szCs w:val="24"/>
        </w:rPr>
        <w:t>294-3-1-ЭС «Дюкер через Б. Кубыш. Входной оголовок. Электроснабжение»</w:t>
      </w:r>
    </w:p>
    <w:p w:rsidR="00C86A40" w:rsidRDefault="009C04A1">
      <w:pPr>
        <w:suppressAutoHyphens w:val="0"/>
        <w:spacing w:after="120"/>
        <w:rPr>
          <w:sz w:val="24"/>
          <w:szCs w:val="24"/>
        </w:rPr>
      </w:pPr>
      <w:r>
        <w:rPr>
          <w:sz w:val="24"/>
          <w:szCs w:val="24"/>
        </w:rPr>
        <w:t>29</w:t>
      </w:r>
      <w:r>
        <w:rPr>
          <w:sz w:val="24"/>
          <w:szCs w:val="24"/>
        </w:rPr>
        <w:t>4-4-1-ЭС «Дюкер через Кардонник. Входной оголовок. Электроснабжение»</w:t>
      </w:r>
    </w:p>
    <w:p w:rsidR="00C86A40" w:rsidRDefault="009C04A1">
      <w:pPr>
        <w:suppressAutoHyphens w:val="0"/>
        <w:spacing w:after="120"/>
        <w:rPr>
          <w:sz w:val="24"/>
          <w:szCs w:val="24"/>
        </w:rPr>
      </w:pPr>
      <w:r>
        <w:rPr>
          <w:sz w:val="24"/>
          <w:szCs w:val="24"/>
        </w:rPr>
        <w:t>294-7-1-ЭС «Дюкер через Кардонник. Выходной оголовок. Электроснабжение»</w:t>
      </w:r>
    </w:p>
    <w:p w:rsidR="00C86A40" w:rsidRDefault="009C04A1">
      <w:pPr>
        <w:suppressAutoHyphens w:val="0"/>
        <w:spacing w:after="120"/>
        <w:rPr>
          <w:sz w:val="24"/>
          <w:szCs w:val="24"/>
        </w:rPr>
      </w:pPr>
      <w:r>
        <w:rPr>
          <w:sz w:val="24"/>
          <w:szCs w:val="24"/>
        </w:rPr>
        <w:t>294-8-1-ЭС «Водозаборный узел на р.Аксаут. Электроснабжение»</w:t>
      </w:r>
    </w:p>
    <w:p w:rsidR="00C86A40" w:rsidRDefault="009C04A1">
      <w:pPr>
        <w:suppressAutoHyphens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294-10-1-ЭС «Водозаборный узел на р.Маруха. </w:t>
      </w:r>
      <w:r>
        <w:rPr>
          <w:sz w:val="24"/>
          <w:szCs w:val="24"/>
        </w:rPr>
        <w:t>Электроснабжение»</w:t>
      </w:r>
    </w:p>
    <w:p w:rsidR="00C86A40" w:rsidRDefault="009C04A1">
      <w:pPr>
        <w:suppressAutoHyphens w:val="0"/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294-11-1-ЭС «Здание ГЭС. Электроснабжение»</w:t>
      </w:r>
    </w:p>
    <w:p w:rsidR="00C86A40" w:rsidRDefault="009C04A1">
      <w:pPr>
        <w:suppressAutoHyphens w:val="0"/>
        <w:spacing w:after="120"/>
        <w:rPr>
          <w:sz w:val="24"/>
          <w:szCs w:val="24"/>
        </w:rPr>
      </w:pPr>
      <w:r>
        <w:rPr>
          <w:sz w:val="24"/>
          <w:szCs w:val="24"/>
        </w:rPr>
        <w:t>294-11-1-АРЗ «Вторичная коммутация КРУ 10,5 кВ. Полные схемы защит и управления»</w:t>
      </w:r>
    </w:p>
    <w:p w:rsidR="00C86A40" w:rsidRDefault="009C04A1">
      <w:pPr>
        <w:suppressAutoHyphens w:val="0"/>
        <w:spacing w:after="120"/>
        <w:rPr>
          <w:sz w:val="24"/>
          <w:szCs w:val="24"/>
        </w:rPr>
      </w:pPr>
      <w:r>
        <w:rPr>
          <w:sz w:val="24"/>
          <w:szCs w:val="24"/>
        </w:rPr>
        <w:t>294-11-2-АРЗ «Вторичная коммутация КРУ 10,5 кВ. Кабельные связи»</w:t>
      </w:r>
    </w:p>
    <w:p w:rsidR="00C86A40" w:rsidRDefault="009C04A1">
      <w:pPr>
        <w:suppressAutoHyphens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294-11-3-АРЗ «Вторичная коммутация. КРУ 10,5 кВ. </w:t>
      </w:r>
      <w:r>
        <w:rPr>
          <w:sz w:val="24"/>
          <w:szCs w:val="24"/>
        </w:rPr>
        <w:t>Кабельный журнал»</w:t>
      </w:r>
    </w:p>
    <w:p w:rsidR="00C86A40" w:rsidRDefault="009C04A1">
      <w:pPr>
        <w:suppressAutoHyphens w:val="0"/>
        <w:spacing w:after="120"/>
        <w:rPr>
          <w:sz w:val="24"/>
          <w:szCs w:val="24"/>
        </w:rPr>
      </w:pPr>
      <w:r>
        <w:rPr>
          <w:bCs/>
          <w:sz w:val="24"/>
          <w:szCs w:val="24"/>
        </w:rPr>
        <w:t>294-14-1-ЭС «Шлюз БСР. Электроснабжение»</w:t>
      </w:r>
    </w:p>
    <w:p w:rsidR="00C86A40" w:rsidRDefault="009C04A1">
      <w:pPr>
        <w:ind w:firstLine="709"/>
        <w:contextualSpacing/>
        <w:jc w:val="both"/>
        <w:rPr>
          <w:sz w:val="24"/>
          <w:szCs w:val="24"/>
        </w:rPr>
      </w:pPr>
      <w:r>
        <w:rPr>
          <w:rStyle w:val="aff0"/>
          <w:b w:val="0"/>
          <w:i w:val="0"/>
          <w:color w:val="000000"/>
          <w:sz w:val="24"/>
          <w:szCs w:val="24"/>
          <w:shd w:val="clear" w:color="auto" w:fill="auto"/>
        </w:rPr>
        <w:t>В рамках реализации проекта Заказчик передает Подрядчику оборудование согласно Приложения №10 «Ведомость оборудования Заказчика»</w:t>
      </w:r>
      <w:r>
        <w:t xml:space="preserve"> </w:t>
      </w:r>
      <w:r>
        <w:rPr>
          <w:rStyle w:val="aff0"/>
          <w:b w:val="0"/>
          <w:i w:val="0"/>
          <w:color w:val="000000"/>
          <w:sz w:val="24"/>
          <w:szCs w:val="24"/>
          <w:shd w:val="clear" w:color="auto" w:fill="auto"/>
        </w:rPr>
        <w:t>к настоящим Техническим требованиям</w:t>
      </w:r>
    </w:p>
    <w:p w:rsidR="00C86A40" w:rsidRDefault="00C86A40">
      <w:pPr>
        <w:ind w:firstLine="709"/>
        <w:contextualSpacing/>
        <w:jc w:val="both"/>
        <w:rPr>
          <w:sz w:val="24"/>
          <w:szCs w:val="24"/>
        </w:rPr>
      </w:pPr>
    </w:p>
    <w:p w:rsidR="00C86A40" w:rsidRDefault="009C04A1">
      <w:pPr>
        <w:pStyle w:val="1"/>
        <w:keepLines/>
        <w:tabs>
          <w:tab w:val="clear" w:pos="0"/>
        </w:tabs>
        <w:spacing w:before="0" w:after="0"/>
        <w:ind w:left="0" w:firstLine="0"/>
        <w:rPr>
          <w:sz w:val="24"/>
          <w:szCs w:val="24"/>
          <w:lang w:val="ru-RU"/>
        </w:rPr>
      </w:pPr>
      <w:bookmarkStart w:id="11" w:name="_Toc54646400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</w:t>
      </w:r>
      <w:r>
        <w:rPr>
          <w:sz w:val="24"/>
          <w:szCs w:val="24"/>
          <w:lang w:val="ru-RU"/>
        </w:rPr>
        <w:t>казчика</w:t>
      </w:r>
      <w:bookmarkEnd w:id="11"/>
      <w:r>
        <w:rPr>
          <w:sz w:val="24"/>
          <w:szCs w:val="24"/>
          <w:lang w:val="ru-RU"/>
        </w:rPr>
        <w:t>.</w:t>
      </w:r>
    </w:p>
    <w:p w:rsidR="00C86A40" w:rsidRDefault="00C86A40">
      <w:pPr>
        <w:rPr>
          <w:lang w:eastAsia="x-none"/>
        </w:rPr>
      </w:pPr>
    </w:p>
    <w:tbl>
      <w:tblPr>
        <w:tblW w:w="9918" w:type="dxa"/>
        <w:tblInd w:w="226" w:type="dxa"/>
        <w:tblLayout w:type="fixed"/>
        <w:tblLook w:val="0000" w:firstRow="0" w:lastRow="0" w:firstColumn="0" w:lastColumn="0" w:noHBand="0" w:noVBand="0"/>
      </w:tblPr>
      <w:tblGrid>
        <w:gridCol w:w="704"/>
        <w:gridCol w:w="1614"/>
        <w:gridCol w:w="2551"/>
        <w:gridCol w:w="2903"/>
        <w:gridCol w:w="2146"/>
      </w:tblGrid>
      <w:tr w:rsidR="00C86A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C86A40" w:rsidRDefault="009C04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:rsidR="00C86A40" w:rsidRDefault="00C86A4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</w:r>
            <w:r>
              <w:rPr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>(место производства работ)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</w:r>
            <w:r>
              <w:rPr>
                <w:sz w:val="22"/>
                <w:szCs w:val="22"/>
              </w:rPr>
              <w:br/>
              <w:t>(в отношении которого выполняются работы)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C86A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C86A40">
        <w:trPr>
          <w:trHeight w:val="219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ГЭС (территория станционного узла)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ПАО «РусГидро» - </w:t>
            </w:r>
            <w:r>
              <w:rPr>
                <w:sz w:val="22"/>
                <w:szCs w:val="22"/>
              </w:rPr>
              <w:t>«Карачаево-Черкесский филиал»</w:t>
            </w:r>
            <w:r>
              <w:rPr>
                <w:iCs/>
                <w:sz w:val="22"/>
                <w:szCs w:val="22"/>
              </w:rPr>
              <w:t xml:space="preserve">, Российская Федерация, </w:t>
            </w:r>
            <w:r>
              <w:rPr>
                <w:sz w:val="22"/>
                <w:szCs w:val="22"/>
              </w:rPr>
              <w:t>пгт. Правокубанский, Карачаевский р-н.; Карачаево-Черкесская республика Российская Федерация.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1КРУ-10 кВ (16 ячеек)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Н1-1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Н1-3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Н1-4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Н1-5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Сборка </w:t>
            </w:r>
            <w:r>
              <w:rPr>
                <w:sz w:val="20"/>
                <w:szCs w:val="20"/>
              </w:rPr>
              <w:t>силовая Н1-6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Н1-7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Н1-8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Н1-9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Н1-11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Н1-12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Н1-15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Н1-14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Н1-16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Н1-17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Н1-18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Н1-21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Сборка силовая </w:t>
            </w:r>
            <w:r>
              <w:rPr>
                <w:sz w:val="20"/>
                <w:szCs w:val="20"/>
              </w:rPr>
              <w:t>Н1-22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Н1-23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Н1-24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Н3-1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Н3-2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Н3-3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силовая Н3-4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Эксплуатирующая организация: </w:t>
            </w:r>
            <w:r>
              <w:rPr>
                <w:sz w:val="22"/>
                <w:szCs w:val="22"/>
              </w:rPr>
              <w:t>Филиал ПАО «РусГидро»-«Карачаево-«Черкесский филиал»</w:t>
            </w:r>
          </w:p>
        </w:tc>
      </w:tr>
      <w:tr w:rsidR="00C86A40">
        <w:trPr>
          <w:trHeight w:val="1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Водоприемник БСР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ПАО «РусГидро» - </w:t>
            </w:r>
            <w:r>
              <w:rPr>
                <w:sz w:val="22"/>
                <w:szCs w:val="22"/>
              </w:rPr>
              <w:t>«Карачаево-Черкесский филиал»</w:t>
            </w:r>
            <w:r>
              <w:rPr>
                <w:iCs/>
                <w:sz w:val="22"/>
                <w:szCs w:val="22"/>
              </w:rPr>
              <w:t>, Российская Федерация, объекты перебросного канала Зеленчуки-Кубань</w:t>
            </w:r>
            <w:r>
              <w:rPr>
                <w:sz w:val="22"/>
                <w:szCs w:val="22"/>
              </w:rPr>
              <w:t>, Карачаевский р-н.; Карачаево-Черкесская республика Российская Федерация.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Щит распределительный собственных нужд 0,4 кВ (НКУ СН Н-5) ЗелГЭС;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Трансформат</w:t>
            </w:r>
            <w:r>
              <w:rPr>
                <w:color w:val="000000"/>
                <w:sz w:val="20"/>
                <w:szCs w:val="20"/>
              </w:rPr>
              <w:t>ор силовой масляный ТМ-630/10-У1 (Т-51) ЗелГЭС-ГАЭС;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Трансформатор силовой масляный ТМ-630/10-У1 (Т-52) ЗелГЭС-ГАЭС;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Ячейка системы собственных нужд РУ-10 Водоприемника (комплект 8 шт.) ЗелГЭС-ГАЭС.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Эксплуатирующая организация: </w:t>
            </w:r>
            <w:r>
              <w:rPr>
                <w:sz w:val="22"/>
                <w:szCs w:val="22"/>
              </w:rPr>
              <w:t>Филиал ПАО «РусГидро»-</w:t>
            </w:r>
            <w:r>
              <w:rPr>
                <w:sz w:val="22"/>
                <w:szCs w:val="22"/>
              </w:rPr>
              <w:t>«Карачаево-«Черкесский филиал»</w:t>
            </w:r>
          </w:p>
        </w:tc>
      </w:tr>
      <w:tr w:rsidR="00C86A40">
        <w:trPr>
          <w:trHeight w:val="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Шлюз регулятор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ПАО «РусГидро» - «Карачаево-Черкесский филиал»</w:t>
            </w:r>
            <w:r>
              <w:rPr>
                <w:iCs/>
                <w:sz w:val="22"/>
                <w:szCs w:val="22"/>
              </w:rPr>
              <w:t xml:space="preserve">, Российская Федерация, объекты </w:t>
            </w:r>
            <w:r>
              <w:rPr>
                <w:iCs/>
                <w:sz w:val="22"/>
                <w:szCs w:val="22"/>
              </w:rPr>
              <w:lastRenderedPageBreak/>
              <w:t>перебросного канала Зеленчуки-Кубань</w:t>
            </w:r>
            <w:r>
              <w:rPr>
                <w:sz w:val="22"/>
                <w:szCs w:val="22"/>
              </w:rPr>
              <w:t>, Карачаевский р-н.; Карачаево-Черкесская республика Российская Федерация.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Щит </w:t>
            </w:r>
            <w:r>
              <w:rPr>
                <w:sz w:val="20"/>
                <w:szCs w:val="20"/>
              </w:rPr>
              <w:t>распределительный собственных нужд 0,4 кВ (НКУ СН Н-6) ЗелГЭС;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Трансформатор силовой </w:t>
            </w:r>
            <w:r>
              <w:rPr>
                <w:color w:val="000000"/>
                <w:sz w:val="20"/>
                <w:szCs w:val="20"/>
              </w:rPr>
              <w:t>масляный ТМ-</w:t>
            </w:r>
            <w:r>
              <w:rPr>
                <w:sz w:val="20"/>
                <w:szCs w:val="20"/>
              </w:rPr>
              <w:t>63/10-У1 (Т-61) ЗелГЭС-ГАЭС;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Трансформатор силовой </w:t>
            </w:r>
            <w:r>
              <w:rPr>
                <w:color w:val="000000"/>
                <w:sz w:val="20"/>
                <w:szCs w:val="20"/>
              </w:rPr>
              <w:t>масляный ТМ-</w:t>
            </w:r>
            <w:r>
              <w:rPr>
                <w:sz w:val="20"/>
                <w:szCs w:val="20"/>
              </w:rPr>
              <w:t>63/10-У1 (Т-62) ЗелГЭС-ГАЭС;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Ячейка системы собственных нужд РУ-10 Шлюз-регулятора (ком</w:t>
            </w:r>
            <w:r>
              <w:rPr>
                <w:sz w:val="20"/>
                <w:szCs w:val="20"/>
              </w:rPr>
              <w:t>плект 6 шт.) ЗелГЭС-ГАЭС.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 xml:space="preserve">Эксплуатирующая организация: </w:t>
            </w:r>
            <w:r>
              <w:rPr>
                <w:sz w:val="22"/>
                <w:szCs w:val="22"/>
              </w:rPr>
              <w:t>Филиал ПАО «РусГидро»-«Карачаево-</w:t>
            </w:r>
            <w:r>
              <w:rPr>
                <w:sz w:val="22"/>
                <w:szCs w:val="22"/>
              </w:rPr>
              <w:lastRenderedPageBreak/>
              <w:t>«Черкесский филиал»</w:t>
            </w:r>
          </w:p>
        </w:tc>
      </w:tr>
      <w:tr w:rsidR="00C86A40">
        <w:trPr>
          <w:trHeight w:val="84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Входной оголовок дюкера Кубыш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ПАО «РусГидро» - «Карачаево-Черкесский филиал»</w:t>
            </w:r>
            <w:r>
              <w:rPr>
                <w:iCs/>
                <w:sz w:val="22"/>
                <w:szCs w:val="22"/>
              </w:rPr>
              <w:t xml:space="preserve">, Российская Федерация, объекты перебросного канала </w:t>
            </w:r>
            <w:r>
              <w:rPr>
                <w:iCs/>
                <w:sz w:val="22"/>
                <w:szCs w:val="22"/>
              </w:rPr>
              <w:t>Зеленчуки-Кубань,</w:t>
            </w:r>
            <w:r>
              <w:rPr>
                <w:sz w:val="22"/>
                <w:szCs w:val="22"/>
              </w:rPr>
              <w:t xml:space="preserve">  Зеленчукский р-н.; Карачаево-Черкесская республика Российская Федерация.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Щит распределительный собственных нужд 0,4 кВ (НКУ СН Н-7) ЗелГЭС;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Трансформатор силовой </w:t>
            </w:r>
            <w:r>
              <w:rPr>
                <w:color w:val="000000"/>
                <w:sz w:val="20"/>
                <w:szCs w:val="20"/>
              </w:rPr>
              <w:t>масляный ТМ-</w:t>
            </w:r>
            <w:r>
              <w:rPr>
                <w:sz w:val="20"/>
                <w:szCs w:val="20"/>
              </w:rPr>
              <w:t xml:space="preserve"> 63/10-У1 (Т-71) ЗелГЭС-ГАЭС;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Трансформатор силовой </w:t>
            </w:r>
            <w:r>
              <w:rPr>
                <w:color w:val="000000"/>
                <w:sz w:val="20"/>
                <w:szCs w:val="20"/>
              </w:rPr>
              <w:t>ма</w:t>
            </w:r>
            <w:r>
              <w:rPr>
                <w:color w:val="000000"/>
                <w:sz w:val="20"/>
                <w:szCs w:val="20"/>
              </w:rPr>
              <w:t>сляный ТМ-</w:t>
            </w:r>
            <w:r>
              <w:rPr>
                <w:sz w:val="20"/>
                <w:szCs w:val="20"/>
              </w:rPr>
              <w:t>63/10-У1 (Т-72) ЗелГЭС-ГАЭС;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Ячейка системы собственных нужд РУ-10 входного оголовка д Кубыш (комплект 6 шт.) ЗелГЭС-ГАЭС.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Эксплуатирующая организация: Филиал ПАО «РусГидро»-«Карачаево-«Черкесский филиал»</w:t>
            </w:r>
          </w:p>
        </w:tc>
      </w:tr>
      <w:tr w:rsidR="00C86A40">
        <w:trPr>
          <w:trHeight w:val="84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Выходной оголовок дюкера Кардоник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ПАО «РусГидро» - «Карачаево-Черкесский филиал»</w:t>
            </w:r>
            <w:r>
              <w:rPr>
                <w:iCs/>
                <w:sz w:val="22"/>
                <w:szCs w:val="22"/>
              </w:rPr>
              <w:t>, Российская Федерация, объекты перебросного канала Зеленчуки-Кубань ,</w:t>
            </w:r>
            <w:r>
              <w:rPr>
                <w:sz w:val="22"/>
                <w:szCs w:val="22"/>
              </w:rPr>
              <w:t xml:space="preserve">  Зеленчукский р-н.; Карачаево-Черкесская республика Российская Федерация.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Щит распределительный собственных нужд 0,4 кВ (НКУ СН Н</w:t>
            </w:r>
            <w:r>
              <w:rPr>
                <w:sz w:val="20"/>
                <w:szCs w:val="20"/>
              </w:rPr>
              <w:t>-8) ЗелГЭС;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Трансформатор силовой </w:t>
            </w:r>
            <w:r>
              <w:rPr>
                <w:color w:val="000000"/>
                <w:sz w:val="20"/>
                <w:szCs w:val="20"/>
              </w:rPr>
              <w:t>масляный ТМ-</w:t>
            </w:r>
            <w:r>
              <w:rPr>
                <w:sz w:val="20"/>
                <w:szCs w:val="20"/>
              </w:rPr>
              <w:t>63/10-У1 (Т-81) ЗелГЭС-ГАЭС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Трансформатор силовой </w:t>
            </w:r>
            <w:r>
              <w:rPr>
                <w:color w:val="000000"/>
                <w:sz w:val="20"/>
                <w:szCs w:val="20"/>
              </w:rPr>
              <w:t>масляный ТМ-</w:t>
            </w:r>
            <w:r>
              <w:rPr>
                <w:sz w:val="20"/>
                <w:szCs w:val="20"/>
              </w:rPr>
              <w:t>63/10-У1 (Т-82) ЗелГЭС-ГАЭС;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Ячейка системы собственных нужд РУ-10 выходного оголовка д Кардоник (комплект 7 шт.) ЗелГЭС-ГАЭС.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Эксплуатирующая организация: Филиал ПАО «РусГидро»-«Карачаево-«Черкесский филиал»</w:t>
            </w:r>
          </w:p>
        </w:tc>
      </w:tr>
      <w:tr w:rsidR="00C86A40">
        <w:trPr>
          <w:trHeight w:val="84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Входной оголовок дюкера Кардоник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ПАО «РусГидро» - «Карачаево-Черкесский филиал»</w:t>
            </w:r>
            <w:r>
              <w:rPr>
                <w:iCs/>
                <w:sz w:val="22"/>
                <w:szCs w:val="22"/>
              </w:rPr>
              <w:t>, Российская Федерация, объекты перебросного канала Зеленчуки-Кубань,</w:t>
            </w:r>
            <w:r>
              <w:rPr>
                <w:sz w:val="22"/>
                <w:szCs w:val="22"/>
              </w:rPr>
              <w:t xml:space="preserve">  Зеленчукский р-н.; Карачаево-Черкесская республика Российская Федерация.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Щит распределительный собственных нужд 0,4 кВ (НКУ СН Н-10) ЗелГЭС;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Трансформатор силовой </w:t>
            </w:r>
            <w:r>
              <w:rPr>
                <w:color w:val="000000"/>
                <w:sz w:val="20"/>
                <w:szCs w:val="20"/>
              </w:rPr>
              <w:t>масляный ТМ-</w:t>
            </w:r>
            <w:r>
              <w:rPr>
                <w:sz w:val="20"/>
                <w:szCs w:val="20"/>
              </w:rPr>
              <w:t>63/10-У1 (Т-101) ЗелГЭС-ГАЭС;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Трансформатор силовой </w:t>
            </w:r>
            <w:r>
              <w:rPr>
                <w:color w:val="000000"/>
                <w:sz w:val="20"/>
                <w:szCs w:val="20"/>
              </w:rPr>
              <w:t>масляный ТМ-</w:t>
            </w:r>
            <w:r>
              <w:rPr>
                <w:sz w:val="20"/>
                <w:szCs w:val="20"/>
              </w:rPr>
              <w:t>63/10-</w:t>
            </w:r>
            <w:r>
              <w:rPr>
                <w:sz w:val="20"/>
                <w:szCs w:val="20"/>
              </w:rPr>
              <w:t>У1 (Т-102) ЗелГЭС-ГАЭС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Ячейка системы собственных нужд РУ-10 входного оголовка д Кардоник (комплект 6 шт.) ЗелГЭС-ГАЭС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Эксплуатирующая организация: Филиал ПАО «РусГидро»-«Карачаево-«Черкесский филиал»</w:t>
            </w:r>
          </w:p>
        </w:tc>
      </w:tr>
      <w:tr w:rsidR="00C86A40">
        <w:trPr>
          <w:trHeight w:val="84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АПС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ПАО «РусГидро» - «Карачаево-Черкесски</w:t>
            </w:r>
            <w:r>
              <w:rPr>
                <w:sz w:val="22"/>
                <w:szCs w:val="22"/>
              </w:rPr>
              <w:t>й филиал»</w:t>
            </w:r>
            <w:r>
              <w:rPr>
                <w:iCs/>
                <w:sz w:val="22"/>
                <w:szCs w:val="22"/>
              </w:rPr>
              <w:t>, Российская Федерация, ст. Кардоникская,</w:t>
            </w:r>
            <w:r>
              <w:rPr>
                <w:sz w:val="22"/>
                <w:szCs w:val="22"/>
              </w:rPr>
              <w:t xml:space="preserve">  Зеленчукский р-н.; Карачаево-Черкесская республика Российская Федерация.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Щит распределительный собственных нужд 0,4 кВ (НКУ СН Н-11) ЗелГЭС;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Трансформатор силовой </w:t>
            </w:r>
            <w:r>
              <w:rPr>
                <w:color w:val="000000"/>
                <w:sz w:val="20"/>
                <w:szCs w:val="20"/>
              </w:rPr>
              <w:t>масляный ТМ-</w:t>
            </w:r>
            <w:r>
              <w:rPr>
                <w:sz w:val="20"/>
                <w:szCs w:val="20"/>
              </w:rPr>
              <w:t>63/10-У1 (Т-111) ЗелГЭС-ГАЭС;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Ячейка системы собственных нужд РУ-10 АПС (комплект 4 шт.) ЗелГЭС-ГАЭС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Эксплуатирующая организация: Филиал ПАО «РусГидро»-«Карачаево-«Черкесский филиал»</w:t>
            </w:r>
          </w:p>
        </w:tc>
      </w:tr>
      <w:tr w:rsidR="00C86A40">
        <w:trPr>
          <w:trHeight w:val="84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Г/у на реке Аксаут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ПАО «РусГидро» - «Карачаево-Черкесский </w:t>
            </w:r>
            <w:r>
              <w:rPr>
                <w:sz w:val="22"/>
                <w:szCs w:val="22"/>
              </w:rPr>
              <w:lastRenderedPageBreak/>
              <w:t>филиал»</w:t>
            </w:r>
            <w:r>
              <w:rPr>
                <w:iCs/>
                <w:sz w:val="22"/>
                <w:szCs w:val="22"/>
              </w:rPr>
              <w:t xml:space="preserve">, Российская Федерация, </w:t>
            </w:r>
            <w:r>
              <w:rPr>
                <w:iCs/>
                <w:sz w:val="22"/>
                <w:szCs w:val="22"/>
              </w:rPr>
              <w:t>ст. Кардоникская,</w:t>
            </w:r>
            <w:r>
              <w:rPr>
                <w:sz w:val="22"/>
                <w:szCs w:val="22"/>
              </w:rPr>
              <w:t xml:space="preserve">  Зеленчукский р-н.; Карачаево-Черкесская республика Российская Федерация.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Щит распределительный собственных нужд 0,4 кВ (НКУ СН Н-12) ЗелГЭС;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Трансформатор силовой </w:t>
            </w:r>
            <w:r>
              <w:rPr>
                <w:color w:val="000000"/>
                <w:sz w:val="20"/>
                <w:szCs w:val="20"/>
              </w:rPr>
              <w:t>масляный ТМ-</w:t>
            </w:r>
            <w:r>
              <w:rPr>
                <w:sz w:val="20"/>
                <w:szCs w:val="20"/>
              </w:rPr>
              <w:t>250/10-У1 (Т-121) ЗелГЭС-ГАЭС;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Трансформатор силовой </w:t>
            </w:r>
            <w:r>
              <w:rPr>
                <w:color w:val="000000"/>
                <w:sz w:val="20"/>
                <w:szCs w:val="20"/>
              </w:rPr>
              <w:t xml:space="preserve">масляный </w:t>
            </w:r>
            <w:r>
              <w:rPr>
                <w:color w:val="000000"/>
                <w:sz w:val="20"/>
                <w:szCs w:val="20"/>
              </w:rPr>
              <w:t>ТМ-</w:t>
            </w:r>
            <w:r>
              <w:rPr>
                <w:sz w:val="20"/>
                <w:szCs w:val="20"/>
              </w:rPr>
              <w:t>250/10-У1 (Т-122) ЗелГЭС-ГАЭС;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Ячейка системы собственных нужд РУ-10 г/у Аксаут (комплект 9 шт.) ЗелГЭС-ГАЭС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Эксплуатирующая организация: Филиал ПАО </w:t>
            </w:r>
            <w:r>
              <w:rPr>
                <w:sz w:val="22"/>
                <w:szCs w:val="22"/>
              </w:rPr>
              <w:lastRenderedPageBreak/>
              <w:t>«РусГидро»-«Карачаево-«Черкесский филиал»</w:t>
            </w:r>
          </w:p>
        </w:tc>
      </w:tr>
      <w:tr w:rsidR="00C86A40">
        <w:trPr>
          <w:trHeight w:val="84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Г/у на реке Маруха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ПАО «РусГидро» - </w:t>
            </w:r>
            <w:r>
              <w:rPr>
                <w:sz w:val="22"/>
                <w:szCs w:val="22"/>
              </w:rPr>
              <w:t>«Карачаево-Черкесский филиал»</w:t>
            </w:r>
            <w:r>
              <w:rPr>
                <w:iCs/>
                <w:sz w:val="22"/>
                <w:szCs w:val="22"/>
              </w:rPr>
              <w:t>, Российская Федерация, а. Маруха,</w:t>
            </w:r>
            <w:r>
              <w:rPr>
                <w:sz w:val="22"/>
                <w:szCs w:val="22"/>
              </w:rPr>
              <w:t xml:space="preserve">  Зеленчукский р-н.; Карачаево-Черкесская республика Российская Федерация.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Щит распределительный собственных нужд 0,4 кВ (НКУ СН Н-13) ЗелГЭС;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Трансформатор силовой </w:t>
            </w:r>
            <w:r>
              <w:rPr>
                <w:color w:val="000000"/>
                <w:sz w:val="20"/>
                <w:szCs w:val="20"/>
              </w:rPr>
              <w:t>масляный ТМ-</w:t>
            </w:r>
            <w:r>
              <w:rPr>
                <w:sz w:val="20"/>
                <w:szCs w:val="20"/>
              </w:rPr>
              <w:t xml:space="preserve">250/10-У1 </w:t>
            </w:r>
            <w:r>
              <w:rPr>
                <w:sz w:val="20"/>
                <w:szCs w:val="20"/>
              </w:rPr>
              <w:t>(Т-131) ЗелГЭС-ГАЭС;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Трансформатор силовой </w:t>
            </w:r>
            <w:r>
              <w:rPr>
                <w:color w:val="000000"/>
                <w:sz w:val="20"/>
                <w:szCs w:val="20"/>
              </w:rPr>
              <w:t>масляный ТМ-</w:t>
            </w:r>
            <w:r>
              <w:rPr>
                <w:sz w:val="20"/>
                <w:szCs w:val="20"/>
              </w:rPr>
              <w:t>250/10-У1 (Т-132) ЗелГЭС-ГАЭС;</w:t>
            </w:r>
          </w:p>
          <w:p w:rsidR="00C86A40" w:rsidRDefault="009C04A1">
            <w:pPr>
              <w:pStyle w:val="aff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Ячейка системы собственных нужд РУ-10 г/у Маруха (комплект 9 шт.) ЗелГЭС-ГАЭС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Эксплуатирующая организация: Филиал ПАО «РусГидро»-«Карачаево-«Черкесский филиал»</w:t>
            </w:r>
          </w:p>
        </w:tc>
      </w:tr>
    </w:tbl>
    <w:p w:rsidR="00C86A40" w:rsidRDefault="009C04A1">
      <w:pPr>
        <w:pStyle w:val="4"/>
        <w:tabs>
          <w:tab w:val="clear" w:pos="0"/>
        </w:tabs>
        <w:ind w:left="0" w:firstLine="0"/>
        <w:jc w:val="both"/>
        <w:rPr>
          <w:b w:val="0"/>
        </w:rPr>
      </w:pPr>
      <w:bookmarkStart w:id="12" w:name="_Toc54646401"/>
      <w:bookmarkStart w:id="13" w:name="_Toc46743509"/>
      <w:bookmarkStart w:id="14" w:name="_Hlk49857604"/>
      <w:r>
        <w:rPr>
          <w:b w:val="0"/>
          <w:lang w:val="ru-RU"/>
        </w:rPr>
        <w:t xml:space="preserve">1.5 </w:t>
      </w:r>
      <w:r>
        <w:rPr>
          <w:b w:val="0"/>
        </w:rPr>
        <w:t>Инфор</w:t>
      </w:r>
      <w:r>
        <w:rPr>
          <w:b w:val="0"/>
        </w:rPr>
        <w:t xml:space="preserve">мация в отношении исполнения договора, </w:t>
      </w:r>
      <w:bookmarkStart w:id="15" w:name="_Hlk46492347"/>
      <w:r>
        <w:rPr>
          <w:b w:val="0"/>
        </w:rPr>
        <w:t xml:space="preserve">которая должна быть учтена при подготовке заявки </w:t>
      </w:r>
      <w:bookmarkEnd w:id="15"/>
      <w:r>
        <w:rPr>
          <w:b w:val="0"/>
        </w:rPr>
        <w:t xml:space="preserve">(в том числе перечень ресурсов  и документов, предоставляемых </w:t>
      </w:r>
      <w:r>
        <w:rPr>
          <w:b w:val="0"/>
          <w:lang w:val="ru-RU"/>
        </w:rPr>
        <w:t>Заказчиком</w:t>
      </w:r>
      <w:r>
        <w:rPr>
          <w:b w:val="0"/>
        </w:rPr>
        <w:t xml:space="preserve"> на этапе исполнения договора)</w:t>
      </w:r>
      <w:bookmarkEnd w:id="12"/>
      <w:bookmarkEnd w:id="13"/>
      <w:bookmarkEnd w:id="14"/>
      <w:r>
        <w:rPr>
          <w:b w:val="0"/>
          <w:lang w:val="ru-RU"/>
        </w:rPr>
        <w:t>.</w:t>
      </w:r>
    </w:p>
    <w:p w:rsidR="00C86A40" w:rsidRDefault="009C04A1">
      <w:pPr>
        <w:widowControl w:val="0"/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rStyle w:val="aff0"/>
          <w:b w:val="0"/>
          <w:i w:val="0"/>
          <w:iCs/>
          <w:sz w:val="24"/>
          <w:szCs w:val="24"/>
          <w:shd w:val="clear" w:color="auto" w:fill="auto"/>
        </w:rPr>
        <w:t>1.5.1</w:t>
      </w:r>
      <w:r>
        <w:t xml:space="preserve"> </w:t>
      </w:r>
      <w:r>
        <w:rPr>
          <w:rStyle w:val="aff0"/>
          <w:b w:val="0"/>
          <w:i w:val="0"/>
          <w:iCs/>
          <w:sz w:val="24"/>
          <w:szCs w:val="24"/>
          <w:shd w:val="clear" w:color="auto" w:fill="auto"/>
        </w:rPr>
        <w:t xml:space="preserve">Заказчик назначает представителя для оперативного </w:t>
      </w:r>
      <w:r>
        <w:rPr>
          <w:rStyle w:val="aff0"/>
          <w:b w:val="0"/>
          <w:i w:val="0"/>
          <w:iCs/>
          <w:sz w:val="24"/>
          <w:szCs w:val="24"/>
          <w:shd w:val="clear" w:color="auto" w:fill="auto"/>
        </w:rPr>
        <w:t>рассмотрения и решения технических и организационных вопросов, связанных с выполнением работ.</w:t>
      </w:r>
    </w:p>
    <w:p w:rsidR="00C86A40" w:rsidRDefault="009C04A1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rStyle w:val="aff0"/>
          <w:b w:val="0"/>
          <w:i w:val="0"/>
          <w:iCs/>
          <w:sz w:val="24"/>
          <w:szCs w:val="24"/>
          <w:shd w:val="clear" w:color="auto" w:fill="auto"/>
        </w:rPr>
        <w:t xml:space="preserve">          1.5.2. Заказчик обеспечивает Подрядчику возможность подключения к имеющимся у Заказчика бытовым источникам электроснабжения, воздухоснабжения, водоснабж</w:t>
      </w:r>
      <w:r>
        <w:rPr>
          <w:rStyle w:val="aff0"/>
          <w:b w:val="0"/>
          <w:i w:val="0"/>
          <w:iCs/>
          <w:sz w:val="24"/>
          <w:szCs w:val="24"/>
          <w:shd w:val="clear" w:color="auto" w:fill="auto"/>
        </w:rPr>
        <w:t>ения, канализации, предоставление помещения для размещения персонала подрядчика, предоставления площадки для погрузки / разгрузки / складирования / хранения материально-технических ресурсов, оборудования подрядчика, а также запасных частей, оборудования за</w:t>
      </w:r>
      <w:r>
        <w:rPr>
          <w:rStyle w:val="aff0"/>
          <w:b w:val="0"/>
          <w:i w:val="0"/>
          <w:iCs/>
          <w:sz w:val="24"/>
          <w:szCs w:val="24"/>
          <w:shd w:val="clear" w:color="auto" w:fill="auto"/>
        </w:rPr>
        <w:t xml:space="preserve">казчика для целей выполнения работ. </w:t>
      </w:r>
    </w:p>
    <w:p w:rsidR="00C86A40" w:rsidRDefault="009C04A1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rStyle w:val="aff0"/>
          <w:b w:val="0"/>
          <w:i w:val="0"/>
          <w:iCs/>
          <w:sz w:val="24"/>
          <w:szCs w:val="24"/>
          <w:shd w:val="clear" w:color="auto" w:fill="auto"/>
        </w:rPr>
        <w:t xml:space="preserve">            1.5.3. Заказчик обеспечивает ознакомление Подрядчика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</w:t>
      </w:r>
      <w:r>
        <w:rPr>
          <w:rStyle w:val="aff0"/>
          <w:b w:val="0"/>
          <w:i w:val="0"/>
          <w:iCs/>
          <w:sz w:val="24"/>
          <w:szCs w:val="24"/>
          <w:shd w:val="clear" w:color="auto" w:fill="auto"/>
        </w:rPr>
        <w:t>авилами пропускного и внутриобъектового режима Заказчика.</w:t>
      </w:r>
    </w:p>
    <w:p w:rsidR="00C86A40" w:rsidRDefault="009C04A1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4646403"/>
      <w:bookmarkStart w:id="17" w:name="_Toc51339693"/>
      <w:r>
        <w:rPr>
          <w:iCs/>
        </w:rPr>
        <w:t>Требования к продукции</w:t>
      </w:r>
      <w:bookmarkEnd w:id="16"/>
      <w:bookmarkEnd w:id="17"/>
    </w:p>
    <w:p w:rsidR="00C86A40" w:rsidRDefault="009C04A1">
      <w:pPr>
        <w:pStyle w:val="4"/>
        <w:numPr>
          <w:ilvl w:val="1"/>
          <w:numId w:val="3"/>
        </w:numPr>
      </w:pPr>
      <w:bookmarkStart w:id="18" w:name="_Toc54646404"/>
      <w:r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18"/>
    </w:p>
    <w:p w:rsidR="00C86A40" w:rsidRDefault="009C04A1">
      <w:pPr>
        <w:pStyle w:val="31"/>
        <w:numPr>
          <w:ilvl w:val="2"/>
          <w:numId w:val="3"/>
        </w:numPr>
      </w:pPr>
      <w:bookmarkStart w:id="19" w:name="_Toc54646405"/>
      <w:r>
        <w:rPr>
          <w:lang w:val="ru-RU"/>
        </w:rPr>
        <w:t>Требования к видам и объемам работ</w:t>
      </w:r>
      <w:bookmarkEnd w:id="19"/>
    </w:p>
    <w:p w:rsidR="00C86A40" w:rsidRDefault="009C04A1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Toc51339695"/>
      <w:bookmarkStart w:id="21" w:name="_Toc5464640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выполняемых работ</w:t>
      </w:r>
      <w:bookmarkEnd w:id="21"/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726"/>
        <w:gridCol w:w="4514"/>
        <w:gridCol w:w="2514"/>
        <w:gridCol w:w="2164"/>
      </w:tblGrid>
      <w:tr w:rsidR="00C86A40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C86A40" w:rsidRDefault="009C04A1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</w:t>
            </w:r>
            <w:r>
              <w:rPr>
                <w:sz w:val="22"/>
                <w:szCs w:val="22"/>
              </w:rPr>
              <w:t>чество</w:t>
            </w:r>
          </w:p>
        </w:tc>
      </w:tr>
      <w:tr w:rsidR="00C86A40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C86A40">
        <w:trPr>
          <w:trHeight w:val="132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ОКПД2. 33.20.50.000  </w:t>
            </w:r>
            <w:r>
              <w:rPr>
                <w:sz w:val="22"/>
                <w:szCs w:val="22"/>
              </w:rPr>
              <w:t>Демонтажные, монтажные и пусконаладочные работы по замене оборудования собственных нужд Зеленчукской ГЭС-ГАЭС в рамках выполнения инвестиционного проекта T-1190-00203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рабочей документацией </w:t>
            </w:r>
            <w:r>
              <w:rPr>
                <w:sz w:val="22"/>
                <w:szCs w:val="22"/>
              </w:rPr>
              <w:t>(Приложение №1 к настоящим Техническим требованиям и сметной документацией (Приложение № 8 к настоящим Техническим требованиям). Наименование шифров рабочей документации перечислен в подпункте 1.4, настоящих Технических требований</w:t>
            </w:r>
          </w:p>
        </w:tc>
      </w:tr>
    </w:tbl>
    <w:p w:rsidR="00C86A40" w:rsidRDefault="00C86A40">
      <w:pPr>
        <w:widowControl w:val="0"/>
        <w:tabs>
          <w:tab w:val="left" w:pos="426"/>
        </w:tabs>
        <w:rPr>
          <w:bCs/>
          <w:sz w:val="16"/>
          <w:szCs w:val="16"/>
          <w:shd w:val="clear" w:color="auto" w:fill="FFFF99"/>
        </w:rPr>
      </w:pPr>
    </w:p>
    <w:p w:rsidR="00C86A40" w:rsidRDefault="009C04A1">
      <w:pPr>
        <w:pStyle w:val="31"/>
        <w:numPr>
          <w:ilvl w:val="2"/>
          <w:numId w:val="3"/>
        </w:numPr>
        <w:spacing w:before="0" w:after="0"/>
        <w:rPr>
          <w:lang w:val="ru-RU"/>
        </w:rPr>
      </w:pPr>
      <w:bookmarkStart w:id="22" w:name="_Toc51339696"/>
      <w:bookmarkStart w:id="23" w:name="_Toc54646407"/>
      <w:r>
        <w:rPr>
          <w:lang w:val="ru-RU"/>
        </w:rPr>
        <w:t xml:space="preserve">Требования </w:t>
      </w:r>
      <w:bookmarkEnd w:id="22"/>
      <w:r>
        <w:rPr>
          <w:lang w:val="ru-RU"/>
        </w:rPr>
        <w:t xml:space="preserve">к срокам </w:t>
      </w:r>
      <w:r>
        <w:rPr>
          <w:lang w:val="ru-RU"/>
        </w:rPr>
        <w:t>выполнения работ</w:t>
      </w:r>
      <w:bookmarkEnd w:id="23"/>
    </w:p>
    <w:p w:rsidR="00C86A40" w:rsidRDefault="00C86A40">
      <w:pPr>
        <w:rPr>
          <w:sz w:val="16"/>
          <w:szCs w:val="16"/>
          <w:lang w:eastAsia="x-none"/>
        </w:rPr>
      </w:pPr>
    </w:p>
    <w:p w:rsidR="00C86A40" w:rsidRDefault="009C04A1">
      <w:pPr>
        <w:pStyle w:val="1"/>
        <w:keepLines/>
        <w:tabs>
          <w:tab w:val="clear" w:pos="0"/>
        </w:tabs>
        <w:spacing w:before="0" w:after="0"/>
        <w:ind w:left="0" w:firstLine="0"/>
        <w:rPr>
          <w:sz w:val="24"/>
          <w:szCs w:val="24"/>
          <w:lang w:val="ru-RU"/>
        </w:rPr>
      </w:pPr>
      <w:bookmarkStart w:id="24" w:name="_Toc501251261"/>
      <w:bookmarkStart w:id="25" w:name="_Toc50125127"/>
      <w:bookmarkStart w:id="26" w:name="_Toc51339697"/>
      <w:bookmarkStart w:id="27" w:name="_Toc54646408"/>
      <w:bookmarkEnd w:id="24"/>
      <w:r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выполнения работ</w:t>
      </w:r>
      <w:bookmarkEnd w:id="27"/>
    </w:p>
    <w:p w:rsidR="00C86A40" w:rsidRDefault="00C86A40">
      <w:pPr>
        <w:rPr>
          <w:sz w:val="16"/>
          <w:szCs w:val="16"/>
          <w:lang w:eastAsia="x-none"/>
        </w:rPr>
      </w:pPr>
    </w:p>
    <w:tbl>
      <w:tblPr>
        <w:tblW w:w="9776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135"/>
        <w:gridCol w:w="2968"/>
        <w:gridCol w:w="2563"/>
        <w:gridCol w:w="3110"/>
      </w:tblGrid>
      <w:tr w:rsidR="00C86A4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C86A4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86A40">
        <w:trPr>
          <w:trHeight w:val="4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</w:pPr>
            <w:r>
              <w:rPr>
                <w:sz w:val="22"/>
                <w:szCs w:val="22"/>
              </w:rPr>
              <w:t xml:space="preserve">ОКПД2. 33.20.50.000  </w:t>
            </w:r>
            <w:r>
              <w:rPr>
                <w:sz w:val="22"/>
                <w:szCs w:val="22"/>
              </w:rPr>
              <w:t>Демонтажные, монтажные и пусконаладочные работы по замене оборудования собственных нужд Зеленчукской ГЭС-ГАЭС в рамках выполнения инвестиционного проекта T-1190-00203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9C04A1">
            <w:pPr>
              <w:pStyle w:val="affff4"/>
              <w:keepNext w:val="0"/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4"/>
              <w:keepNext w:val="0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течение 909 дней с даты заключения договора</w:t>
            </w:r>
          </w:p>
        </w:tc>
      </w:tr>
      <w:tr w:rsidR="00C86A40">
        <w:trPr>
          <w:trHeight w:val="4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Подготовительные работы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keepNext w:val="0"/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keepNext w:val="0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4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Здание ГЭС: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C86A40">
            <w:pPr>
              <w:pStyle w:val="affff4"/>
              <w:keepNext w:val="0"/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pStyle w:val="affff4"/>
              <w:keepNext w:val="0"/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86A40">
        <w:trPr>
          <w:trHeight w:val="1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sz w:val="24"/>
                <w:szCs w:val="24"/>
              </w:rPr>
            </w:pPr>
            <w:r>
              <w:t xml:space="preserve">В течение 909 дней с даты </w:t>
            </w:r>
            <w:r>
              <w:t>заключения договора</w:t>
            </w:r>
          </w:p>
        </w:tc>
      </w:tr>
      <w:tr w:rsidR="00C86A40">
        <w:trPr>
          <w:trHeight w:val="1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Водоприемник БСР: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86A40">
        <w:trPr>
          <w:trHeight w:val="177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ПНР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Шлюз регулятор: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Входной оголовок дюкера Кубыш: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 xml:space="preserve">С даты </w:t>
            </w:r>
            <w:r>
              <w:t>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Выходной оголовок дюкера Кардоник: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 xml:space="preserve">В течение 909 дней с даты заключения </w:t>
            </w:r>
            <w:r>
              <w:t>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Входной оголовок дюкера Кардоник: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АПС: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 xml:space="preserve">В </w:t>
            </w:r>
            <w:r>
              <w:t>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Г/у на реке Аксаут: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 xml:space="preserve">С даты заключения </w:t>
            </w:r>
            <w:r>
              <w:t>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Г/у на реке Маруха: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pStyle w:val="affff4"/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14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A40" w:rsidRDefault="009C04A1">
            <w:pPr>
              <w:pStyle w:val="affff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ПНР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С даты заключения договора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ff4"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t>В течение 909 дней с даты заключения договора</w:t>
            </w:r>
          </w:p>
        </w:tc>
      </w:tr>
      <w:tr w:rsidR="00C86A40">
        <w:trPr>
          <w:trHeight w:val="557"/>
        </w:trPr>
        <w:tc>
          <w:tcPr>
            <w:tcW w:w="97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40" w:rsidRDefault="009C04A1">
            <w:pPr>
              <w:pStyle w:val="aff"/>
              <w:widowControl w:val="0"/>
              <w:numPr>
                <w:ilvl w:val="0"/>
                <w:numId w:val="7"/>
              </w:numPr>
              <w:ind w:left="364"/>
              <w:jc w:val="both"/>
            </w:pPr>
            <w:r>
              <w:t xml:space="preserve"> Для соблюдения</w:t>
            </w:r>
            <w:r>
              <w:t xml:space="preserve"> сроков выполнения работ Подрядчик должен учесть необходимость выполнения работ в несколько смен, а также в выходные и праздничные дни (при необходимости).</w:t>
            </w:r>
          </w:p>
        </w:tc>
      </w:tr>
    </w:tbl>
    <w:p w:rsidR="00C86A40" w:rsidRDefault="00C86A40">
      <w:pPr>
        <w:sectPr w:rsidR="00C86A40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C86A40" w:rsidRDefault="009C04A1">
      <w:pPr>
        <w:pStyle w:val="4"/>
        <w:numPr>
          <w:ilvl w:val="1"/>
          <w:numId w:val="3"/>
        </w:numPr>
      </w:pPr>
      <w:bookmarkStart w:id="29" w:name="_Toc51339698"/>
      <w:bookmarkStart w:id="30" w:name="_Toc54646410"/>
      <w:r>
        <w:lastRenderedPageBreak/>
        <w:t xml:space="preserve">Требования к </w:t>
      </w:r>
      <w:r>
        <w:rPr>
          <w:lang w:val="ru-RU"/>
        </w:rPr>
        <w:t>качеству работ</w:t>
      </w:r>
    </w:p>
    <w:p w:rsidR="00C86A40" w:rsidRDefault="009C04A1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9"/>
      <w:r>
        <w:rPr>
          <w:sz w:val="24"/>
          <w:szCs w:val="24"/>
          <w:lang w:val="ru-RU"/>
        </w:rPr>
        <w:t>качеству работ</w:t>
      </w:r>
      <w:bookmarkEnd w:id="30"/>
      <w:r>
        <w:rPr>
          <w:sz w:val="24"/>
          <w:szCs w:val="24"/>
        </w:rPr>
        <w:t xml:space="preserve"> </w:t>
      </w:r>
    </w:p>
    <w:p w:rsidR="00C86A40" w:rsidRDefault="009C04A1">
      <w:pPr>
        <w:rPr>
          <w:rStyle w:val="aff0"/>
          <w:b w:val="0"/>
        </w:rPr>
      </w:pPr>
      <w:r>
        <w:rPr>
          <w:rStyle w:val="aff0"/>
          <w:b w:val="0"/>
        </w:rPr>
        <w:t xml:space="preserve"> </w:t>
      </w:r>
    </w:p>
    <w:p w:rsidR="00C86A40" w:rsidRDefault="009C04A1">
      <w:pPr>
        <w:snapToGrid w:val="0"/>
        <w:spacing w:after="120"/>
      </w:pPr>
      <w:r>
        <w:rPr>
          <w:b/>
          <w:bCs/>
          <w:sz w:val="24"/>
          <w:szCs w:val="24"/>
        </w:rPr>
        <w:t>Наименование работ (позиция № 1 Таблицы 2): «</w:t>
      </w:r>
      <w:r>
        <w:rPr>
          <w:rFonts w:eastAsia="Calibri"/>
          <w:b/>
          <w:bCs/>
          <w:sz w:val="22"/>
          <w:szCs w:val="22"/>
          <w:lang w:eastAsia="x-none"/>
        </w:rPr>
        <w:t xml:space="preserve">ОКПД2. 33.20.50.000  Демонтажные, монтажные и пусконаладочные работы по замене оборудования собственных нужд </w:t>
      </w:r>
      <w:r>
        <w:rPr>
          <w:rFonts w:eastAsia="Calibri"/>
          <w:b/>
          <w:bCs/>
          <w:sz w:val="22"/>
          <w:szCs w:val="22"/>
          <w:lang w:eastAsia="x-none"/>
        </w:rPr>
        <w:t>Зеленчукской ГЭС-ГАЭС в рамках выполнения инвестиционного проекта T-1190-00203</w:t>
      </w:r>
      <w:r>
        <w:rPr>
          <w:bCs/>
          <w:sz w:val="24"/>
          <w:szCs w:val="24"/>
        </w:rPr>
        <w:t>»</w:t>
      </w:r>
      <w:r>
        <w:rPr>
          <w:rStyle w:val="aff0"/>
          <w:bCs/>
          <w:sz w:val="24"/>
          <w:szCs w:val="24"/>
          <w:shd w:val="clear" w:color="auto" w:fill="auto"/>
        </w:rPr>
        <w:t>.</w:t>
      </w:r>
    </w:p>
    <w:tbl>
      <w:tblPr>
        <w:tblStyle w:val="affffff"/>
        <w:tblW w:w="15516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847"/>
        <w:gridCol w:w="1938"/>
        <w:gridCol w:w="5511"/>
        <w:gridCol w:w="2795"/>
        <w:gridCol w:w="3916"/>
        <w:gridCol w:w="14"/>
        <w:gridCol w:w="259"/>
        <w:gridCol w:w="236"/>
      </w:tblGrid>
      <w:tr w:rsidR="00C86A40">
        <w:tc>
          <w:tcPr>
            <w:tcW w:w="848" w:type="dxa"/>
            <w:vMerge w:val="restart"/>
            <w:vAlign w:val="center"/>
          </w:tcPr>
          <w:p w:rsidR="00C86A40" w:rsidRDefault="009C04A1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38" w:type="dxa"/>
            <w:vMerge w:val="restart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511" w:type="dxa"/>
            <w:vMerge w:val="restart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725" w:type="dxa"/>
            <w:gridSpan w:val="3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Merge/>
            <w:vAlign w:val="center"/>
          </w:tcPr>
          <w:p w:rsidR="00C86A40" w:rsidRDefault="00C86A4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8" w:type="dxa"/>
            <w:vMerge/>
            <w:vAlign w:val="center"/>
          </w:tcPr>
          <w:p w:rsidR="00C86A40" w:rsidRDefault="00C86A4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11" w:type="dxa"/>
            <w:vMerge/>
            <w:vAlign w:val="center"/>
          </w:tcPr>
          <w:p w:rsidR="00C86A40" w:rsidRDefault="00C86A4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95" w:type="dxa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916" w:type="dxa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Предоставление </w:t>
            </w:r>
            <w:r>
              <w:rPr>
                <w:b/>
                <w:bCs/>
                <w:sz w:val="22"/>
                <w:szCs w:val="22"/>
              </w:rPr>
              <w:t>подтверждающего документа или иной способ подтверждения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9C04A1">
            <w:pPr>
              <w:widowControl w:val="0"/>
              <w:spacing w:before="60" w:after="60"/>
              <w:jc w:val="center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8" w:type="dxa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11" w:type="dxa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95" w:type="dxa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16" w:type="dxa"/>
            <w:vAlign w:val="center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7449" w:type="dxa"/>
            <w:gridSpan w:val="2"/>
            <w:vAlign w:val="center"/>
          </w:tcPr>
          <w:p w:rsidR="00C86A40" w:rsidRDefault="009C04A1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выполнению работ</w:t>
            </w:r>
          </w:p>
        </w:tc>
        <w:tc>
          <w:tcPr>
            <w:tcW w:w="2795" w:type="dxa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916" w:type="dxa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9" w:type="dxa"/>
            <w:gridSpan w:val="2"/>
            <w:vAlign w:val="center"/>
          </w:tcPr>
          <w:p w:rsidR="00C86A40" w:rsidRDefault="009C04A1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2795" w:type="dxa"/>
            <w:vAlign w:val="center"/>
          </w:tcPr>
          <w:p w:rsidR="00C86A40" w:rsidRDefault="009C04A1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916" w:type="dxa"/>
            <w:vAlign w:val="center"/>
          </w:tcPr>
          <w:p w:rsidR="00C86A40" w:rsidRDefault="009C04A1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  <w:shd w:val="clear" w:color="auto" w:fill="auto"/>
          </w:tcPr>
          <w:p w:rsidR="00C86A40" w:rsidRDefault="009C04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работ</w:t>
            </w:r>
          </w:p>
        </w:tc>
        <w:tc>
          <w:tcPr>
            <w:tcW w:w="5511" w:type="dxa"/>
            <w:shd w:val="clear" w:color="auto" w:fill="auto"/>
          </w:tcPr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Приемка Оборудования Заказчика в монтаж. согласно приложения №10 к </w:t>
            </w:r>
            <w:r>
              <w:rPr>
                <w:sz w:val="22"/>
                <w:szCs w:val="22"/>
              </w:rPr>
              <w:t>настоящим Техническим требованиям;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Разработка и согласование с Заказчиком проекта производства работ (далее - ППР) в соответствии с Приложением №4</w:t>
            </w:r>
            <w:r>
              <w:rPr>
                <w:rStyle w:val="aff0"/>
                <w:b w:val="0"/>
                <w:i w:val="0"/>
                <w:color w:val="000000"/>
                <w:sz w:val="22"/>
                <w:szCs w:val="22"/>
                <w:shd w:val="clear" w:color="auto" w:fill="auto"/>
              </w:rPr>
              <w:t xml:space="preserve"> к настоящим Техническим требованиям</w:t>
            </w:r>
            <w:r>
              <w:rPr>
                <w:sz w:val="22"/>
                <w:szCs w:val="22"/>
              </w:rPr>
              <w:t>.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Подготовительные работы.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Поставка материалов, запасных частей и</w:t>
            </w:r>
            <w:r>
              <w:rPr>
                <w:sz w:val="22"/>
                <w:szCs w:val="22"/>
              </w:rPr>
              <w:t xml:space="preserve"> оборудования, необходимых для исполнения договора, за исключением указанных в Приложение №10 к настоящим Техническим требованиям.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Демонтажные работы (Маломасляные выключатели ВКЭ10/630 — 13 шт., трансформаторы напряжения – 2 яч. и релейные блоки в 1КРУ</w:t>
            </w:r>
            <w:r>
              <w:rPr>
                <w:sz w:val="22"/>
                <w:szCs w:val="22"/>
              </w:rPr>
              <w:t>-10 кВ; оборудование СН и объектов перебросного канала «Зеленчуки-Кубань» (демонтаж оборудования РУ-10/0,4 кВ, трансформаторов, щитов собственных нужд 10/0,4 кВ, распределительных сборок и кабельной продукции)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Строительно-монтажные работы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 </w:t>
            </w:r>
            <w:r>
              <w:rPr>
                <w:b/>
                <w:sz w:val="22"/>
                <w:szCs w:val="22"/>
              </w:rPr>
              <w:t>Оборудова</w:t>
            </w:r>
            <w:r>
              <w:rPr>
                <w:b/>
                <w:sz w:val="22"/>
                <w:szCs w:val="22"/>
              </w:rPr>
              <w:t>ние собственных нужд Здания ГЭС и перебросного канала «Зеленчуки-Кубань»: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Замена масляных выключателей на вакуумные на выкатной тележке в 1КРУ-10 кВ типа К-104 в здании АБК ГАЭС- 13 шт.;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трансформаторов напряжения НТМИ-10 в яч. 1 и яч.16 1КРУ-10</w:t>
            </w:r>
            <w:r>
              <w:rPr>
                <w:sz w:val="22"/>
                <w:szCs w:val="22"/>
              </w:rPr>
              <w:t xml:space="preserve"> кВ типа К-104 на однофазные литые;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релейных блоков в ячейках 1КРУ-10 кВ типа К-104;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ячеек РУ-10 кВ (КСО 10 кВ) объектов перебросного канала: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устройств релейной защиты ячеек 1КРУ-10 кВ типа К-104;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Замена устройств РЗиА щитов 0</w:t>
            </w:r>
            <w:r>
              <w:rPr>
                <w:sz w:val="22"/>
                <w:szCs w:val="22"/>
              </w:rPr>
              <w:t>,4 кВ объектов перебросного канала на микропроцессорные;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Полная замена кабельно-проводниковой продукции силовых и вторичных цепей 1КРУ-10 кВ,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силовых кабелей 10 кВ от 1КРУ-10 кВ до Щитов СН в соответствии с РД;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Замена силовых кабелей 10 кВ по </w:t>
            </w:r>
            <w:r>
              <w:rPr>
                <w:sz w:val="22"/>
                <w:szCs w:val="22"/>
              </w:rPr>
              <w:t>объектам перебросного канала в соответствии с РД;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силовых кабелей 0,4 кВ от щитов до потребителей в соответствии с РД;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панелей 0,4 кВ типа ПСН 1111 и ПСН 1110 на объектах перебросного канала: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масляных трансформаторов марок ТМ и Т</w:t>
            </w:r>
            <w:r>
              <w:rPr>
                <w:sz w:val="22"/>
                <w:szCs w:val="22"/>
              </w:rPr>
              <w:t>МГ на сухие.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Замена разрядников РВО-10 на линиях 10 кВ на ОПН.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Монтаж силовых сборок в соответствии с РД.</w:t>
            </w:r>
          </w:p>
          <w:p w:rsidR="00C86A40" w:rsidRDefault="009C04A1">
            <w:pPr>
              <w:widowControl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Монтаж оборудования систем электрического отопления помещений распределительных устройств РУ-10 кВ и РУ-0,4 кВ на объектах перебросного </w:t>
            </w:r>
            <w:r>
              <w:rPr>
                <w:sz w:val="22"/>
                <w:szCs w:val="22"/>
              </w:rPr>
              <w:t>канала.;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 Работы по восстановлению штукатурной отделки в помещениях и кабинетах после прокладки кабельно-проводниковой продукции. Минимизировать </w:t>
            </w:r>
            <w:r>
              <w:rPr>
                <w:sz w:val="22"/>
                <w:szCs w:val="22"/>
              </w:rPr>
              <w:lastRenderedPageBreak/>
              <w:t>причинение вреда отделке помещений и металлическим конструкциям.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дверных или оконных проемов (по</w:t>
            </w:r>
            <w:r>
              <w:rPr>
                <w:sz w:val="22"/>
                <w:szCs w:val="22"/>
              </w:rPr>
              <w:t xml:space="preserve"> необходимости) на объектах перебросного канала «Зеленчуки-Кубань» для демонтажа оборудования РУ-10/0,4 кВ, трансформаторов, щитов собственных нужд 10/0,4 кВ.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Восстановление участков отмосток здания, вырезанных (поврежденных) при производстве работ по укла</w:t>
            </w:r>
            <w:r>
              <w:rPr>
                <w:sz w:val="22"/>
                <w:szCs w:val="22"/>
              </w:rPr>
              <w:t>дке кабелей 10 кВ.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Пусконаладочные работы.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Поэтапная сдача выполненных демонтажных, монтажных работ представителю Заказчика, в соответствии с графиком выполнения работ.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Разработка программ индивидуальных и комплексных программ испытаний, на систем</w:t>
            </w:r>
            <w:r>
              <w:rPr>
                <w:sz w:val="22"/>
                <w:szCs w:val="22"/>
              </w:rPr>
              <w:t>ы.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По завершению монтажных работ сдача в эксплуатацию оборудования и участие в пусконаладочных испытаниях.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Вывоз образовавшегося лома металлов, разборка по составляющим, в том числе разборка оборудования и коммутационных аппаратов, содержащих драго</w:t>
            </w:r>
            <w:r>
              <w:rPr>
                <w:sz w:val="22"/>
                <w:szCs w:val="22"/>
              </w:rPr>
              <w:t>ценные металлы и разделение их на место, указанное Заказчиком (территория Филиала ПАО «РусГидро» - «Карачаево-Черкесский филиал»).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Предъявление Объекта комиссии Заказчика, оформление исполнительной документации.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Размещение исполнительной документац</w:t>
            </w:r>
            <w:r>
              <w:rPr>
                <w:sz w:val="22"/>
                <w:szCs w:val="22"/>
              </w:rPr>
              <w:t>ии на ресурсе Группы РусГидро в соответствии с распоряжением ПАО «РусГидро» №358 от 14.08.2023 г. О порядке представления и согласования исполнительной документации на выполненные работы при реализации инвестиционных проектов в ходе строительства, техничес</w:t>
            </w:r>
            <w:r>
              <w:rPr>
                <w:sz w:val="22"/>
                <w:szCs w:val="22"/>
              </w:rPr>
              <w:t>кого перевооружения и реконструкции объектов Группы РусГидро. (Приложение №2 к настоящим Техническим требованиям).</w:t>
            </w:r>
          </w:p>
        </w:tc>
        <w:tc>
          <w:tcPr>
            <w:tcW w:w="2795" w:type="dxa"/>
            <w:vMerge w:val="restart"/>
            <w:shd w:val="clear" w:color="auto" w:fill="auto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Style w:val="aff0"/>
                <w:rFonts w:eastAsiaTheme="minorHAnsi"/>
                <w:sz w:val="22"/>
                <w:szCs w:val="22"/>
                <w:shd w:val="clear" w:color="auto" w:fill="auto"/>
                <w:lang w:eastAsia="en-US"/>
              </w:rPr>
              <w:lastRenderedPageBreak/>
              <w:t xml:space="preserve">Участник должен предоставить в заявке согласие выполнить работы, полностью соответствующие настоящим техническим требованиям, по форме </w:t>
            </w:r>
            <w:r>
              <w:rPr>
                <w:rStyle w:val="aff0"/>
                <w:rFonts w:eastAsiaTheme="minorHAnsi"/>
                <w:sz w:val="22"/>
                <w:szCs w:val="22"/>
                <w:shd w:val="clear" w:color="auto" w:fill="auto"/>
                <w:lang w:eastAsia="en-US"/>
              </w:rPr>
              <w:t>Технического предложения, установленной в Документации о закупке</w:t>
            </w:r>
            <w:r>
              <w:rPr>
                <w:rStyle w:val="aff0"/>
                <w:rFonts w:eastAsiaTheme="minorHAnsi"/>
                <w:b w:val="0"/>
                <w:i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6" w:type="dxa"/>
            <w:shd w:val="clear" w:color="auto" w:fill="auto"/>
          </w:tcPr>
          <w:p w:rsidR="00C86A40" w:rsidRDefault="009C04A1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  <w:shd w:val="clear" w:color="auto" w:fill="auto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выполнению </w:t>
            </w:r>
            <w:r>
              <w:rPr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5511" w:type="dxa"/>
            <w:shd w:val="clear" w:color="auto" w:fill="auto"/>
          </w:tcPr>
          <w:p w:rsidR="00C86A40" w:rsidRDefault="009C04A1">
            <w:pPr>
              <w:widowControl w:val="0"/>
              <w:ind w:firstLine="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Требования выполнения работ:</w:t>
            </w:r>
          </w:p>
          <w:p w:rsidR="00C86A40" w:rsidRDefault="009C04A1">
            <w:pPr>
              <w:widowControl w:val="0"/>
              <w:ind w:firstLine="153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sz w:val="22"/>
                <w:szCs w:val="22"/>
              </w:rPr>
              <w:t xml:space="preserve"> Закупка и доставка Подрядчиком материалов </w:t>
            </w:r>
            <w:r>
              <w:rPr>
                <w:sz w:val="22"/>
                <w:szCs w:val="22"/>
              </w:rPr>
              <w:lastRenderedPageBreak/>
              <w:t xml:space="preserve">(указанных в приложениях №1 и №8 к настоящим Техническим требованиям ) , </w:t>
            </w:r>
            <w:r>
              <w:rPr>
                <w:sz w:val="22"/>
                <w:szCs w:val="22"/>
              </w:rPr>
              <w:t>оборудования и изделий на место производства работ;</w:t>
            </w:r>
          </w:p>
          <w:p w:rsidR="00C86A40" w:rsidRDefault="009C04A1">
            <w:pPr>
              <w:widowControl w:val="0"/>
              <w:ind w:firstLine="153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sz w:val="22"/>
                <w:szCs w:val="22"/>
              </w:rPr>
              <w:t xml:space="preserve"> Операционный контроль должен включать в себя надзор за правильностью и последовательностью выполнения отдельных технологических операций;</w:t>
            </w:r>
          </w:p>
          <w:p w:rsidR="00C86A40" w:rsidRDefault="009C04A1">
            <w:pPr>
              <w:widowControl w:val="0"/>
              <w:ind w:firstLine="153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sz w:val="22"/>
                <w:szCs w:val="22"/>
              </w:rPr>
              <w:t xml:space="preserve"> Приемочный контроль, перечень этапов и видов работ (в том числ</w:t>
            </w:r>
            <w:r>
              <w:rPr>
                <w:sz w:val="22"/>
                <w:szCs w:val="22"/>
              </w:rPr>
              <w:t>е скрытых работ), подлежащих приемке, должен быть согласован с Заказчиком;</w:t>
            </w:r>
          </w:p>
          <w:p w:rsidR="00C86A40" w:rsidRDefault="009C04A1">
            <w:pPr>
              <w:widowControl w:val="0"/>
              <w:ind w:firstLine="153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sz w:val="22"/>
                <w:szCs w:val="22"/>
              </w:rPr>
              <w:t xml:space="preserve"> Подрядчик своевременно предупреждает Заказчика о необходимости выполнения дополнительных Работ;</w:t>
            </w:r>
          </w:p>
          <w:p w:rsidR="00C86A40" w:rsidRDefault="009C04A1">
            <w:pPr>
              <w:widowControl w:val="0"/>
              <w:ind w:firstLine="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Подрядчик обеспечивает сохранность и возврат Заказчику материалов, </w:t>
            </w:r>
            <w:r>
              <w:rPr>
                <w:sz w:val="22"/>
                <w:szCs w:val="22"/>
              </w:rPr>
              <w:t>демонтированного оборудования или его частей (в том числе черных и цветных металлов), выбывших из эксплуатации в результате выполнения Работ по Акту;</w:t>
            </w:r>
          </w:p>
          <w:p w:rsidR="00C86A40" w:rsidRDefault="009C04A1">
            <w:pPr>
              <w:widowControl w:val="0"/>
              <w:ind w:firstLine="153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sz w:val="22"/>
                <w:szCs w:val="22"/>
              </w:rPr>
              <w:t xml:space="preserve"> Подрядчик представляет Заказчику по его запросу письменный отчет о текущем исполнении своих обязательств</w:t>
            </w:r>
            <w:r>
              <w:rPr>
                <w:sz w:val="22"/>
                <w:szCs w:val="22"/>
              </w:rPr>
              <w:t>;</w:t>
            </w:r>
          </w:p>
          <w:p w:rsidR="00C86A40" w:rsidRDefault="009C04A1">
            <w:pPr>
              <w:widowControl w:val="0"/>
              <w:ind w:firstLine="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Пожарная безопасность производства работ должна обеспечиваться Подрядчиком в соответствии с требованиями: Федеральный закон от 22.07.2008 №123 Ф3 «Технический регламент о требованиях пожарной безопасности», в ред. от 10.07.2012 №117-ФЗ; Правила противо</w:t>
            </w:r>
            <w:r>
              <w:rPr>
                <w:sz w:val="22"/>
                <w:szCs w:val="22"/>
              </w:rPr>
              <w:t>пожарного режима в Российской Федерации, утвержденные Постановлением Правительства РФ от 25.04.2012 №390.</w:t>
            </w:r>
          </w:p>
          <w:p w:rsidR="00C86A40" w:rsidRDefault="009C04A1">
            <w:pPr>
              <w:widowControl w:val="0"/>
              <w:ind w:firstLine="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Подрядчик разрабатывает и предоставляет заказчику на согласование поэтапный график выполнения работ.</w:t>
            </w:r>
          </w:p>
          <w:p w:rsidR="00C86A40" w:rsidRDefault="009C04A1">
            <w:pPr>
              <w:widowControl w:val="0"/>
              <w:ind w:firstLine="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нормативно-технические документы (НТ</w:t>
            </w:r>
            <w:r>
              <w:rPr>
                <w:sz w:val="22"/>
                <w:szCs w:val="22"/>
              </w:rPr>
              <w:t>Д) в соответствии с Приложением №5 к настоящим Техническим требованиям) определяющие требования к выполняемым Работам.</w:t>
            </w:r>
          </w:p>
        </w:tc>
        <w:tc>
          <w:tcPr>
            <w:tcW w:w="2795" w:type="dxa"/>
            <w:vMerge/>
            <w:shd w:val="clear" w:color="auto" w:fill="auto"/>
          </w:tcPr>
          <w:p w:rsidR="00C86A40" w:rsidRDefault="00C86A4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16" w:type="dxa"/>
            <w:shd w:val="clear" w:color="auto" w:fill="auto"/>
          </w:tcPr>
          <w:p w:rsidR="00C86A40" w:rsidRDefault="009C04A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7449" w:type="dxa"/>
            <w:gridSpan w:val="2"/>
            <w:vAlign w:val="center"/>
          </w:tcPr>
          <w:p w:rsidR="00C86A40" w:rsidRDefault="009C04A1">
            <w:pPr>
              <w:widowControl w:val="0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организации работ</w:t>
            </w:r>
          </w:p>
        </w:tc>
        <w:tc>
          <w:tcPr>
            <w:tcW w:w="2795" w:type="dxa"/>
            <w:vMerge w:val="restart"/>
          </w:tcPr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rStyle w:val="aff0"/>
                <w:rFonts w:eastAsiaTheme="minorHAnsi"/>
                <w:sz w:val="22"/>
                <w:szCs w:val="22"/>
                <w:shd w:val="clear" w:color="auto" w:fill="auto"/>
                <w:lang w:eastAsia="en-US"/>
              </w:rPr>
              <w:t xml:space="preserve"> Участник должен предоставить в заявке согласие выполнить </w:t>
            </w:r>
            <w:r>
              <w:rPr>
                <w:rStyle w:val="aff0"/>
                <w:rFonts w:eastAsiaTheme="minorHAnsi"/>
                <w:sz w:val="22"/>
                <w:szCs w:val="22"/>
                <w:shd w:val="clear" w:color="auto" w:fill="auto"/>
                <w:lang w:eastAsia="en-US"/>
              </w:rPr>
              <w:lastRenderedPageBreak/>
              <w:t xml:space="preserve">работы, полностью соответствующие </w:t>
            </w:r>
            <w:r>
              <w:rPr>
                <w:rStyle w:val="aff0"/>
                <w:rFonts w:eastAsiaTheme="minorHAnsi"/>
                <w:sz w:val="22"/>
                <w:szCs w:val="22"/>
                <w:shd w:val="clear" w:color="auto" w:fill="auto"/>
                <w:lang w:eastAsia="en-US"/>
              </w:rPr>
              <w:t>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916" w:type="dxa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-//-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производства работ</w:t>
            </w:r>
          </w:p>
        </w:tc>
        <w:tc>
          <w:tcPr>
            <w:tcW w:w="5511" w:type="dxa"/>
          </w:tcPr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sz w:val="22"/>
                <w:szCs w:val="22"/>
              </w:rPr>
              <w:t xml:space="preserve"> Подготовка рабочих мест и допуск к выполнению работ выполняет персонал Заказчика;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sz w:val="22"/>
                <w:szCs w:val="22"/>
              </w:rPr>
              <w:t xml:space="preserve"> Допуск персонала </w:t>
            </w:r>
            <w:r>
              <w:rPr>
                <w:sz w:val="22"/>
                <w:szCs w:val="22"/>
              </w:rPr>
              <w:t>подрядчика для выполнения Работ осуществляется в соответствии с Методикой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допуска персонала подрядных организаций к выполнению работ на объектах Общества (утв. приказом ОАО «РусГидро» №82 от 04.02.2022г) с обязательным оформлением необходимых допусков (При</w:t>
            </w:r>
            <w:r>
              <w:rPr>
                <w:sz w:val="22"/>
                <w:szCs w:val="22"/>
              </w:rPr>
              <w:t xml:space="preserve">ложение №3 </w:t>
            </w:r>
            <w:r>
              <w:rPr>
                <w:rStyle w:val="aff0"/>
                <w:b w:val="0"/>
                <w:i w:val="0"/>
                <w:color w:val="000000"/>
                <w:sz w:val="22"/>
                <w:szCs w:val="22"/>
                <w:shd w:val="clear" w:color="auto" w:fill="auto"/>
              </w:rPr>
              <w:t>к настоящим Техническим требованиям</w:t>
            </w:r>
            <w:r>
              <w:rPr>
                <w:sz w:val="22"/>
                <w:szCs w:val="22"/>
              </w:rPr>
              <w:t>);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sz w:val="22"/>
                <w:szCs w:val="22"/>
              </w:rPr>
              <w:t xml:space="preserve"> Для подключения временных коммуникаций Подрядчика необходимо согласование со службой эксплуатации Заказчика (технические условия на подключения выдаются после получения от Подрядчика официального запроса с</w:t>
            </w:r>
            <w:r>
              <w:rPr>
                <w:sz w:val="22"/>
                <w:szCs w:val="22"/>
              </w:rPr>
              <w:t xml:space="preserve"> указанием потребных ресурсов в количественных и качественных показателях);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sz w:val="22"/>
                <w:szCs w:val="22"/>
              </w:rPr>
              <w:t xml:space="preserve"> Персонал Подрядчика обеспечивает поддержание чистоты на рабочих местах, своевременную уборку ремонтной площадки и ликвидацию отходов по окончании Работ, соблюдение техники безопа</w:t>
            </w:r>
            <w:r>
              <w:rPr>
                <w:sz w:val="22"/>
                <w:szCs w:val="22"/>
              </w:rPr>
              <w:t>сности при проведении работ.</w:t>
            </w:r>
          </w:p>
          <w:p w:rsidR="00C86A40" w:rsidRDefault="009C04A1">
            <w:pPr>
              <w:widowControl w:val="0"/>
              <w:ind w:firstLine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Технические и организационные возможности, комплектность персонала, безопасность производства работ должны соответствовать характеру выполняемых работ.</w:t>
            </w:r>
          </w:p>
        </w:tc>
        <w:tc>
          <w:tcPr>
            <w:tcW w:w="2795" w:type="dxa"/>
            <w:vMerge/>
            <w:vAlign w:val="center"/>
          </w:tcPr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7449" w:type="dxa"/>
            <w:gridSpan w:val="2"/>
            <w:vAlign w:val="center"/>
          </w:tcPr>
          <w:p w:rsidR="00C86A40" w:rsidRDefault="009C04A1">
            <w:pPr>
              <w:widowControl w:val="0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применяемым при выполнении работ оборудованию, </w:t>
            </w:r>
            <w:r>
              <w:rPr>
                <w:b/>
                <w:sz w:val="22"/>
                <w:szCs w:val="22"/>
              </w:rPr>
              <w:t>материалам и запасным частям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поставке оборудования. материалов и запасных частей</w:t>
            </w:r>
          </w:p>
        </w:tc>
        <w:tc>
          <w:tcPr>
            <w:tcW w:w="5511" w:type="dxa"/>
          </w:tcPr>
          <w:p w:rsidR="00C86A40" w:rsidRDefault="009C04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Оборудование, материалы и запасные части поставки Подрядчика должны полностью соответствовать рабочей документации, согласно Приложения №1 к настоящ</w:t>
            </w:r>
            <w:r>
              <w:rPr>
                <w:sz w:val="22"/>
                <w:szCs w:val="22"/>
              </w:rPr>
              <w:t>им Техническим требованиям);</w:t>
            </w:r>
          </w:p>
          <w:p w:rsidR="00C86A40" w:rsidRDefault="009C04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На поставляемое оборудование, материалы и запасные части должны быть предоставлены заводские паспорта, сертификаты качества на бумажном носителе (1 экземпляр) и электронном носителе (1 экземпляр) с составлением реестра на </w:t>
            </w:r>
            <w:r>
              <w:rPr>
                <w:sz w:val="22"/>
                <w:szCs w:val="22"/>
              </w:rPr>
              <w:t>этапе поставки оборудования, материалов и запасных частей с оформлением акта входного контроля.</w:t>
            </w:r>
          </w:p>
          <w:p w:rsidR="00C86A40" w:rsidRDefault="009C04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Все поставляемые и применяемые оборудование, материалы и запасные части должны быть новыми и не использованными ранее;</w:t>
            </w:r>
          </w:p>
          <w:p w:rsidR="00C86A40" w:rsidRDefault="009C04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  <w:shd w:val="clear" w:color="auto" w:fill="FFFFFF"/>
              </w:rPr>
              <w:t>В случае использования в описании х</w:t>
            </w:r>
            <w:r>
              <w:rPr>
                <w:sz w:val="22"/>
                <w:szCs w:val="22"/>
                <w:shd w:val="clear" w:color="auto" w:fill="FFFFFF"/>
              </w:rPr>
              <w:t xml:space="preserve">арактеристик </w:t>
            </w:r>
            <w:r>
              <w:rPr>
                <w:sz w:val="22"/>
                <w:szCs w:val="22"/>
                <w:shd w:val="clear" w:color="auto" w:fill="FFFFFF"/>
              </w:rPr>
              <w:lastRenderedPageBreak/>
              <w:t>предмета закупки указания на товарный знак и иные ограничивающие факторы, допускается п</w:t>
            </w:r>
            <w:r>
              <w:rPr>
                <w:sz w:val="22"/>
                <w:szCs w:val="22"/>
              </w:rPr>
              <w:t>оставка и применение эквивалентного оборудования</w:t>
            </w:r>
            <w:r>
              <w:rPr>
                <w:rStyle w:val="a8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>/м</w:t>
            </w:r>
            <w:r>
              <w:rPr>
                <w:sz w:val="22"/>
                <w:szCs w:val="22"/>
                <w:shd w:val="clear" w:color="auto" w:fill="FFFFFF"/>
              </w:rPr>
              <w:t xml:space="preserve">атериалов и комплектующих с техническими характеристиками, которые по своим характеристикам/параметрам </w:t>
            </w:r>
            <w:r>
              <w:rPr>
                <w:sz w:val="22"/>
                <w:szCs w:val="22"/>
                <w:shd w:val="clear" w:color="auto" w:fill="FFFFFF"/>
              </w:rPr>
              <w:t>должны быть равными или лучше проектных (проектные требования к оборудованию/материалам приведены в рабочей документации приложение №1 к настоящим ТТ).</w:t>
            </w:r>
          </w:p>
          <w:p w:rsidR="00C86A40" w:rsidRDefault="009C04A1">
            <w:pPr>
              <w:jc w:val="both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Предложения по применению оборудования/материалов эквивалентов могут быть предоставлены Подрядчиком в ад</w:t>
            </w:r>
            <w:r>
              <w:rPr>
                <w:sz w:val="22"/>
                <w:szCs w:val="22"/>
                <w:shd w:val="clear" w:color="auto" w:fill="FFFFFF"/>
              </w:rPr>
              <w:t xml:space="preserve">рес Заказчика, в течение 5 рабочих дней с даты выдачи </w:t>
            </w:r>
            <w:bookmarkStart w:id="31" w:name="_GoBack_Копия_1"/>
            <w:bookmarkEnd w:id="31"/>
            <w:r>
              <w:rPr>
                <w:sz w:val="22"/>
                <w:szCs w:val="22"/>
                <w:shd w:val="clear" w:color="auto" w:fill="FFFFFF"/>
              </w:rPr>
              <w:t>«в производство работ» разработанной рабочей документации.</w:t>
            </w:r>
          </w:p>
          <w:p w:rsidR="00C86A40" w:rsidRDefault="009C04A1">
            <w:pPr>
              <w:jc w:val="both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Применение эквивалентных материалов/оборудования допустимо Подрядчиком только при согласовании с Заказчикоми  и проведении в случае необходимос</w:t>
            </w:r>
            <w:r>
              <w:rPr>
                <w:sz w:val="22"/>
                <w:szCs w:val="22"/>
                <w:shd w:val="clear" w:color="auto" w:fill="FFFFFF"/>
              </w:rPr>
              <w:t>ти лабораторных исследований по данным материалам, которые проводятся за счет Подрядчика, без увеличения сметной стоимости.</w:t>
            </w:r>
          </w:p>
          <w:p w:rsidR="00C86A40" w:rsidRDefault="009C04A1">
            <w:pPr>
              <w:widowControl w:val="0"/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В случае, если применение Подрядчиком эквивалентных материалов/оборудования будет согласовано Заказчиком и потребует внесения измене</w:t>
            </w:r>
            <w:r>
              <w:rPr>
                <w:sz w:val="22"/>
                <w:szCs w:val="22"/>
                <w:shd w:val="clear" w:color="auto" w:fill="FFFFFF"/>
              </w:rPr>
              <w:t>ний в проектную/рабочую документацию, такие изменения также производятся за счет Подрядчика.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применяемому оборудованию Подрядчика </w:t>
            </w:r>
          </w:p>
        </w:tc>
        <w:tc>
          <w:tcPr>
            <w:tcW w:w="5511" w:type="dxa"/>
          </w:tcPr>
          <w:p w:rsidR="00C86A40" w:rsidRDefault="009C04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Для выполнения работ потребуется материально-техническое оснащение:</w:t>
            </w:r>
          </w:p>
          <w:tbl>
            <w:tblPr>
              <w:tblStyle w:val="affffff"/>
              <w:tblW w:w="5280" w:type="dxa"/>
              <w:tblLayout w:type="fixed"/>
              <w:tblLook w:val="04A0" w:firstRow="1" w:lastRow="0" w:firstColumn="1" w:lastColumn="0" w:noHBand="0" w:noVBand="1"/>
            </w:tblPr>
            <w:tblGrid>
              <w:gridCol w:w="2304"/>
              <w:gridCol w:w="991"/>
              <w:gridCol w:w="1985"/>
            </w:tblGrid>
            <w:tr w:rsidR="00C86A40">
              <w:tc>
                <w:tcPr>
                  <w:tcW w:w="2304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Наименование машин и механизмов</w:t>
                  </w:r>
                </w:p>
              </w:tc>
              <w:tc>
                <w:tcPr>
                  <w:tcW w:w="991" w:type="dxa"/>
                  <w:vAlign w:val="center"/>
                </w:tcPr>
                <w:p w:rsidR="00C86A40" w:rsidRDefault="009C04A1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Колич., шт.</w:t>
                  </w:r>
                </w:p>
              </w:tc>
              <w:tc>
                <w:tcPr>
                  <w:tcW w:w="1985" w:type="dxa"/>
                  <w:vAlign w:val="center"/>
                </w:tcPr>
                <w:p w:rsidR="00C86A40" w:rsidRDefault="009C04A1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Примечания</w:t>
                  </w:r>
                </w:p>
              </w:tc>
            </w:tr>
            <w:tr w:rsidR="00C86A40">
              <w:tc>
                <w:tcPr>
                  <w:tcW w:w="2304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Миниэ</w:t>
                  </w:r>
                  <w:r>
                    <w:rPr>
                      <w:sz w:val="22"/>
                      <w:szCs w:val="22"/>
                    </w:rPr>
                    <w:t xml:space="preserve">кскаватор </w:t>
                  </w:r>
                </w:p>
              </w:tc>
              <w:tc>
                <w:tcPr>
                  <w:tcW w:w="991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менее 1</w:t>
                  </w:r>
                </w:p>
              </w:tc>
              <w:tc>
                <w:tcPr>
                  <w:tcW w:w="1985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Ёмкость ковша  не более 0,28 м3</w:t>
                  </w:r>
                </w:p>
              </w:tc>
            </w:tr>
            <w:tr w:rsidR="00C86A40">
              <w:tc>
                <w:tcPr>
                  <w:tcW w:w="2304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Автосамосвал </w:t>
                  </w:r>
                </w:p>
              </w:tc>
              <w:tc>
                <w:tcPr>
                  <w:tcW w:w="991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менее 1</w:t>
                  </w:r>
                </w:p>
              </w:tc>
              <w:tc>
                <w:tcPr>
                  <w:tcW w:w="1985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Грузоподъёмность не менее 10 т</w:t>
                  </w:r>
                </w:p>
              </w:tc>
            </w:tr>
            <w:tr w:rsidR="00C86A40">
              <w:trPr>
                <w:trHeight w:val="115"/>
              </w:trPr>
              <w:tc>
                <w:tcPr>
                  <w:tcW w:w="2304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Автомобили грузовые </w:t>
                  </w:r>
                </w:p>
              </w:tc>
              <w:tc>
                <w:tcPr>
                  <w:tcW w:w="991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менее 1</w:t>
                  </w:r>
                </w:p>
              </w:tc>
              <w:tc>
                <w:tcPr>
                  <w:tcW w:w="1985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Грузоподъемность не менее 15 т</w:t>
                  </w:r>
                </w:p>
              </w:tc>
            </w:tr>
            <w:tr w:rsidR="00C86A40">
              <w:trPr>
                <w:trHeight w:val="154"/>
              </w:trPr>
              <w:tc>
                <w:tcPr>
                  <w:tcW w:w="2304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Передвижной грузоподъёмный механизм на </w:t>
                  </w:r>
                  <w:r>
                    <w:rPr>
                      <w:sz w:val="22"/>
                      <w:szCs w:val="22"/>
                    </w:rPr>
                    <w:t>автомобильном ходу</w:t>
                  </w:r>
                </w:p>
              </w:tc>
              <w:tc>
                <w:tcPr>
                  <w:tcW w:w="991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менее 1</w:t>
                  </w:r>
                </w:p>
              </w:tc>
              <w:tc>
                <w:tcPr>
                  <w:tcW w:w="1985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Грузоподъемность не менее 10 т</w:t>
                  </w:r>
                </w:p>
              </w:tc>
            </w:tr>
            <w:tr w:rsidR="00C86A40">
              <w:trPr>
                <w:trHeight w:val="169"/>
              </w:trPr>
              <w:tc>
                <w:tcPr>
                  <w:tcW w:w="2304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Инвентарные строительные леса</w:t>
                  </w:r>
                </w:p>
              </w:tc>
              <w:tc>
                <w:tcPr>
                  <w:tcW w:w="991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менее 2</w:t>
                  </w:r>
                </w:p>
              </w:tc>
              <w:tc>
                <w:tcPr>
                  <w:tcW w:w="1985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Общей высотой до 6 метров, в длину до 6 метров</w:t>
                  </w:r>
                </w:p>
              </w:tc>
            </w:tr>
            <w:tr w:rsidR="00C86A40">
              <w:trPr>
                <w:trHeight w:val="100"/>
              </w:trPr>
              <w:tc>
                <w:tcPr>
                  <w:tcW w:w="2304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Сварочный трансформатор (типа САГ)</w:t>
                  </w:r>
                </w:p>
              </w:tc>
              <w:tc>
                <w:tcPr>
                  <w:tcW w:w="991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менее 1</w:t>
                  </w:r>
                </w:p>
              </w:tc>
              <w:tc>
                <w:tcPr>
                  <w:tcW w:w="1985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C86A40">
              <w:trPr>
                <w:trHeight w:val="146"/>
              </w:trPr>
              <w:tc>
                <w:tcPr>
                  <w:tcW w:w="2304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Отбойный молоток</w:t>
                  </w:r>
                </w:p>
              </w:tc>
              <w:tc>
                <w:tcPr>
                  <w:tcW w:w="991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менее 1</w:t>
                  </w:r>
                </w:p>
              </w:tc>
              <w:tc>
                <w:tcPr>
                  <w:tcW w:w="1985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C86A40">
              <w:tc>
                <w:tcPr>
                  <w:tcW w:w="2304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Установка алмазного </w:t>
                  </w:r>
                  <w:r>
                    <w:rPr>
                      <w:sz w:val="22"/>
                      <w:szCs w:val="22"/>
                    </w:rPr>
                    <w:t>бурения</w:t>
                  </w:r>
                </w:p>
              </w:tc>
              <w:tc>
                <w:tcPr>
                  <w:tcW w:w="991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менее 1</w:t>
                  </w:r>
                </w:p>
              </w:tc>
              <w:tc>
                <w:tcPr>
                  <w:tcW w:w="1985" w:type="dxa"/>
                  <w:vAlign w:val="center"/>
                </w:tcPr>
                <w:p w:rsidR="00C86A40" w:rsidRDefault="009C04A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C86A40" w:rsidRDefault="009C04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Допускается использование других механизмов с аналогичными характеристиками.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C86A40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</w:p>
          <w:p w:rsidR="00C86A40" w:rsidRDefault="009C04A1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7449" w:type="dxa"/>
            <w:gridSpan w:val="2"/>
            <w:vAlign w:val="center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контролю качества работ и материалов</w:t>
            </w:r>
          </w:p>
        </w:tc>
        <w:tc>
          <w:tcPr>
            <w:tcW w:w="2795" w:type="dxa"/>
            <w:vMerge w:val="restart"/>
          </w:tcPr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C86A40" w:rsidRDefault="00C86A4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C86A40" w:rsidRDefault="00C86A4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7449" w:type="dxa"/>
            <w:gridSpan w:val="2"/>
          </w:tcPr>
          <w:p w:rsidR="00C86A40" w:rsidRDefault="009C04A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Входной контроль поступающих материалов должен включать проверку: наличия </w:t>
            </w:r>
            <w:r>
              <w:rPr>
                <w:sz w:val="22"/>
                <w:szCs w:val="22"/>
              </w:rPr>
              <w:t>соответствующих сертификатов; наличия и надлежащего заполнения документа о качестве и соответствии приведенных в нем данных - характеристикам, установленным в нормативном документе, регламентирующем технические требования к данной продукции;</w:t>
            </w:r>
          </w:p>
          <w:p w:rsidR="00C86A40" w:rsidRDefault="009C04A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Наличие марк</w:t>
            </w:r>
            <w:r>
              <w:rPr>
                <w:sz w:val="22"/>
                <w:szCs w:val="22"/>
              </w:rPr>
              <w:t>ировки, сохранности упаковки; правильности складирования и хранения; комплектность поставляемых материалов, оборудования;</w:t>
            </w:r>
          </w:p>
          <w:p w:rsidR="00C86A40" w:rsidRDefault="009C04A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Качество выполняемых работ подтверждается исполнительными чертежами, схемами, актами скрытых работ, сертификатами, паспортами, прото</w:t>
            </w:r>
            <w:r>
              <w:rPr>
                <w:sz w:val="22"/>
                <w:szCs w:val="22"/>
              </w:rPr>
              <w:t xml:space="preserve">колами, программами испытаний, исполнительными схемами, журналами входного контроля, кабельными журналами, журналом производства работ, журналом сварочных работ,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исполнительными геодезическими схемами (чертежами); Актами освидетельствования строительных ко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нструкций, устранение недостатков в которых невозможно без разборки или повреждения других строительных конструкций и участков сетей инженерно-технического обеспечения (ответственных конструкций); Актами освидетельствования участков сетей инженерно-техниче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ского обеспечения,  Замечаниями заказчика, лица, ответственного за эксплуатацию здания, сооружения;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Serif;Times New Roman;serif" w:hAnsi="PT Serif;Times New Roman;serif"/>
                <w:color w:val="000000"/>
                <w:sz w:val="22"/>
                <w:szCs w:val="22"/>
                <w:shd w:val="clear" w:color="auto" w:fill="FFFFFF"/>
              </w:rPr>
      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</w:t>
            </w:r>
            <w:r>
              <w:rPr>
                <w:rFonts w:ascii="PT Serif;Times New Roman;serif" w:hAnsi="PT Serif;Times New Roman;serif"/>
                <w:color w:val="000000"/>
                <w:sz w:val="22"/>
                <w:szCs w:val="22"/>
                <w:shd w:val="clear" w:color="auto" w:fill="FFFFFF"/>
              </w:rPr>
              <w:t xml:space="preserve"> изменениях, сделанных </w:t>
            </w:r>
            <w:r>
              <w:rPr>
                <w:rFonts w:ascii="PT Serif;Times New Roman;serif" w:hAnsi="PT Serif;Times New Roman;serif"/>
                <w:color w:val="000000"/>
                <w:sz w:val="22"/>
                <w:szCs w:val="22"/>
                <w:shd w:val="clear" w:color="auto" w:fill="FFFFFF"/>
              </w:rPr>
              <w:lastRenderedPageBreak/>
              <w:t>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 Актами испытания технических устройств и опробования систем инженерно-техническо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го обеспечения; Документами, подтверждающими проведение контроля качества и входного контроля применяемых строительных материалов, изделий, конструкций и оборудования; Общими и специальными журналами, в которых ведется учет выполнения работ по строительств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у, реконструкции и капитальному ремонту объекта капитального строительства</w:t>
            </w:r>
            <w:r>
              <w:rPr>
                <w:sz w:val="22"/>
                <w:szCs w:val="22"/>
              </w:rPr>
              <w:t xml:space="preserve">. (в соответствии с Приказом Минстроя РФ от 16 мая 2023 г. №344/п «Об утверждении состава и порядка ведения исполнительной документации при строительстве, реконструкции, капитальном </w:t>
            </w:r>
            <w:r>
              <w:rPr>
                <w:sz w:val="22"/>
                <w:szCs w:val="22"/>
              </w:rPr>
              <w:t>ремонте объектов капитального строительства».)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C86A40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</w:p>
          <w:p w:rsidR="00C86A40" w:rsidRDefault="009C04A1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 w:val="0"/>
                <w:bCs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7449" w:type="dxa"/>
            <w:gridSpan w:val="2"/>
          </w:tcPr>
          <w:p w:rsidR="00C86A40" w:rsidRDefault="009C04A1">
            <w:pPr>
              <w:widowControl w:val="0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персоналу подрядчика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Требование к персоналу подрядчика</w:t>
            </w:r>
          </w:p>
        </w:tc>
        <w:tc>
          <w:tcPr>
            <w:tcW w:w="5511" w:type="dxa"/>
          </w:tcPr>
          <w:p w:rsidR="00C86A40" w:rsidRDefault="009C04A1">
            <w:pPr>
              <w:widowControl w:val="0"/>
              <w:ind w:firstLine="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Наличие квалифицированного персонала для выполнения всего объема работ по предмету закупки, минимальный количественный </w:t>
            </w:r>
            <w:r>
              <w:rPr>
                <w:sz w:val="22"/>
                <w:szCs w:val="22"/>
              </w:rPr>
              <w:t>состав персонала с указанием квалификации (подрядчику предоставить список с указанием квалификации, копии действующих квалификационных документов, подтверждающих право проведения данных работ);</w:t>
            </w:r>
          </w:p>
          <w:p w:rsidR="00C86A40" w:rsidRDefault="009C04A1">
            <w:pPr>
              <w:widowControl w:val="0"/>
              <w:ind w:firstLine="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Наличие персонала, имеющего право быть ответственными лицам</w:t>
            </w:r>
            <w:r>
              <w:rPr>
                <w:sz w:val="22"/>
                <w:szCs w:val="22"/>
              </w:rPr>
              <w:t>и за безопасное ведение работ (выдающий наряд, отдающий распоряжение, ответственный руководитель работ, производитель работ, члены бригады) при работах по наряду-допуску и распоряжению (предоставить список персонала по форме Методики допуска персонала подр</w:t>
            </w:r>
            <w:r>
              <w:rPr>
                <w:sz w:val="22"/>
                <w:szCs w:val="22"/>
              </w:rPr>
              <w:t>ядных организаций к выполнению работ на объектах Общества Приложение №3 к настоящим Техническим требованиям);</w:t>
            </w:r>
          </w:p>
          <w:p w:rsidR="00C86A40" w:rsidRDefault="009C04A1">
            <w:pPr>
              <w:widowControl w:val="0"/>
              <w:ind w:firstLine="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В случае выполнения работ способом генподряда - наличие необходимых инженерно-технических специалистов, прошедших проверку знаний в соответстви</w:t>
            </w:r>
            <w:r>
              <w:rPr>
                <w:sz w:val="22"/>
                <w:szCs w:val="22"/>
              </w:rPr>
              <w:t>и с требованиями регламентирующих документов (предоставить список персонала и копии удостоверений проверки знаний), и обеспечивающих в процессе производства работ:</w:t>
            </w:r>
          </w:p>
          <w:p w:rsidR="00C86A40" w:rsidRDefault="009C04A1">
            <w:pPr>
              <w:widowControl w:val="0"/>
              <w:tabs>
                <w:tab w:val="left" w:pos="575"/>
              </w:tabs>
              <w:ind w:firstLine="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проверку соответствия выполненных </w:t>
            </w:r>
            <w:r>
              <w:rPr>
                <w:sz w:val="22"/>
                <w:szCs w:val="22"/>
              </w:rPr>
              <w:lastRenderedPageBreak/>
              <w:t>субподрядчиком работ, соблюдения технологии, качества</w:t>
            </w:r>
            <w:r>
              <w:rPr>
                <w:sz w:val="22"/>
                <w:szCs w:val="22"/>
              </w:rPr>
              <w:t xml:space="preserve"> производства работ, соблюдения правил пожаро- и взрывобезопасности;</w:t>
            </w:r>
          </w:p>
          <w:p w:rsidR="00C86A40" w:rsidRDefault="009C04A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своевременное решение возникающих в процессе производства работ вопросов между Заказчиком и субподрядчиком;</w:t>
            </w:r>
          </w:p>
          <w:p w:rsidR="00C86A40" w:rsidRDefault="009C04A1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   наличие персонала, осуществляющего необходимые виды и объёмы контро</w:t>
            </w:r>
            <w:r>
              <w:rPr>
                <w:sz w:val="22"/>
                <w:szCs w:val="22"/>
              </w:rPr>
              <w:t>ля выполняемых работ (предоставить список персонала и копии документов установленной формы, подтверждающих квалификацию данного персонала);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7449" w:type="dxa"/>
            <w:gridSpan w:val="2"/>
            <w:vAlign w:val="center"/>
          </w:tcPr>
          <w:p w:rsidR="00C86A40" w:rsidRDefault="009C04A1">
            <w:pPr>
              <w:widowControl w:val="0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безопасности работ и охране труда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безопасности выполняемых работ</w:t>
            </w:r>
          </w:p>
        </w:tc>
        <w:tc>
          <w:tcPr>
            <w:tcW w:w="5511" w:type="dxa"/>
          </w:tcPr>
          <w:p w:rsidR="00C86A40" w:rsidRDefault="009C04A1">
            <w:pPr>
              <w:pStyle w:val="aff"/>
              <w:widowControl w:val="0"/>
              <w:ind w:left="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Подрядчик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(проверка знаний в </w:t>
            </w:r>
            <w:r>
              <w:rPr>
                <w:sz w:val="22"/>
                <w:szCs w:val="22"/>
                <w:lang w:eastAsia="x-none"/>
              </w:rPr>
              <w:t>области  охраны труда промышленной и пожарной безопасности) работников на проведение соответствующих видов работ.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7449" w:type="dxa"/>
            <w:gridSpan w:val="2"/>
            <w:vAlign w:val="center"/>
          </w:tcPr>
          <w:p w:rsidR="00C86A40" w:rsidRDefault="009C04A1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результатам работ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7449" w:type="dxa"/>
            <w:gridSpan w:val="2"/>
            <w:vAlign w:val="center"/>
          </w:tcPr>
          <w:p w:rsidR="00C86A40" w:rsidRDefault="009C04A1">
            <w:pPr>
              <w:widowControl w:val="0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Общие требования к результатам работ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к результату работ</w:t>
            </w:r>
          </w:p>
        </w:tc>
        <w:tc>
          <w:tcPr>
            <w:tcW w:w="5511" w:type="dxa"/>
          </w:tcPr>
          <w:p w:rsidR="00C86A40" w:rsidRDefault="009C04A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выполняются в таком объёме, который позволяет начать эксплуатацию объектов, указанных в таблице №1 настоящих Технических требований, без закупки Заказчиком дополнительных объёмов каких-либо материалов, оборудования, работ, за исключением случаев вып</w:t>
            </w:r>
            <w:r>
              <w:rPr>
                <w:sz w:val="22"/>
                <w:szCs w:val="22"/>
              </w:rPr>
              <w:t xml:space="preserve">олнения непредвиденных работ, выявленных в процессе </w:t>
            </w:r>
            <w:r>
              <w:rPr>
                <w:rStyle w:val="aff0"/>
                <w:b w:val="0"/>
                <w:i w:val="0"/>
                <w:sz w:val="22"/>
                <w:szCs w:val="22"/>
                <w:shd w:val="clear" w:color="auto" w:fill="auto"/>
              </w:rPr>
              <w:t>поставки оборудования, демонтажных, монтажных и пусконаладочных работ</w:t>
            </w:r>
            <w:r>
              <w:rPr>
                <w:sz w:val="22"/>
                <w:szCs w:val="22"/>
              </w:rPr>
              <w:t>. Работы считаются выполненными после приёмки объекта комиссией филиала с оформлением отчётной документации со стороны Подрядчика. Подр</w:t>
            </w:r>
            <w:r>
              <w:rPr>
                <w:sz w:val="22"/>
                <w:szCs w:val="22"/>
              </w:rPr>
              <w:t xml:space="preserve">ядчику предусмотреть включение в смету до 3 % непредвиденных затрат. На основании вышеуказанного Заказчик исключает при исполнении Договора заключение дополнительных соглашений на увеличение </w:t>
            </w:r>
            <w:r>
              <w:rPr>
                <w:sz w:val="22"/>
                <w:szCs w:val="22"/>
              </w:rPr>
              <w:lastRenderedPageBreak/>
              <w:t>объемов работ.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C86A40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</w:p>
          <w:p w:rsidR="00C86A40" w:rsidRDefault="009C04A1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 обращению материальных </w:t>
            </w:r>
            <w:r>
              <w:rPr>
                <w:sz w:val="22"/>
                <w:szCs w:val="22"/>
              </w:rPr>
              <w:t>ценностей, образовавшихся в результате демонтажных работ</w:t>
            </w:r>
          </w:p>
        </w:tc>
        <w:tc>
          <w:tcPr>
            <w:tcW w:w="5511" w:type="dxa"/>
          </w:tcPr>
          <w:p w:rsidR="00C86A40" w:rsidRDefault="009C04A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порядка подготовки и передачи на склад филиала ПАО «РусГидро» - «Карачаево-Черкесский филиал» лома и отходов черных и цветных металлов (Приложение №6 к настоящим Техническим требованиям).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7449" w:type="dxa"/>
            <w:gridSpan w:val="2"/>
            <w:vAlign w:val="center"/>
          </w:tcPr>
          <w:p w:rsidR="00C86A40" w:rsidRDefault="009C04A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порядку приемки результатов работ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7449" w:type="dxa"/>
            <w:gridSpan w:val="2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Приемка результата работ/этапа работ проводится комиссионно с участием представителей Заказчика.</w:t>
            </w:r>
          </w:p>
        </w:tc>
        <w:tc>
          <w:tcPr>
            <w:tcW w:w="2795" w:type="dxa"/>
            <w:vMerge/>
            <w:vAlign w:val="center"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7449" w:type="dxa"/>
            <w:gridSpan w:val="2"/>
            <w:vAlign w:val="center"/>
          </w:tcPr>
          <w:p w:rsidR="00C86A40" w:rsidRDefault="009C04A1">
            <w:pPr>
              <w:widowControl w:val="0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оформлению документации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</w:tcPr>
          <w:p w:rsidR="00C86A40" w:rsidRDefault="009C04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предоставлению исполнительной </w:t>
            </w:r>
            <w:r>
              <w:rPr>
                <w:sz w:val="22"/>
                <w:szCs w:val="22"/>
              </w:rPr>
              <w:t>документации</w:t>
            </w:r>
          </w:p>
        </w:tc>
        <w:tc>
          <w:tcPr>
            <w:tcW w:w="5511" w:type="dxa"/>
            <w:vAlign w:val="center"/>
          </w:tcPr>
          <w:p w:rsidR="00C86A40" w:rsidRDefault="009C04A1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 В соответствии с Приказом Минстрой РФ от 16 мая 2023 г. №344/п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      </w:r>
          </w:p>
          <w:p w:rsidR="00C86A40" w:rsidRDefault="009C04A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 соответст</w:t>
            </w:r>
            <w:r>
              <w:rPr>
                <w:sz w:val="22"/>
                <w:szCs w:val="22"/>
              </w:rPr>
              <w:t>вии с распоряжением ПАО «РусГидро» №358 от 14.08.2023 г. О порядке представления и согласования исполнительной документации на выполненные работы при реализации инвестиционных проектов в ходе строительства, технического перевооружения и реконструкции объек</w:t>
            </w:r>
            <w:r>
              <w:rPr>
                <w:sz w:val="22"/>
                <w:szCs w:val="22"/>
              </w:rPr>
              <w:t>тов Группы РусГидро. (Приложение №2 к настоящим Техническим требованиям).</w:t>
            </w:r>
          </w:p>
          <w:p w:rsidR="00C86A40" w:rsidRDefault="009C04A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Представить Заказчику с актами выполненных работ и ведомостями выполненных работ исполнительную документацию (журналы ведения работ, исполнительные чертежи, протоколы наладки и ис</w:t>
            </w:r>
            <w:r>
              <w:rPr>
                <w:sz w:val="22"/>
                <w:szCs w:val="22"/>
              </w:rPr>
              <w:t>пытаний, свидетельство о регистрации лаборатории); отвечающую требованиям СТО РусГидро 01.02.115-2019 «Приёмка и ввод в эксплуатацию. Правила приёмки и ввода в эксплуатацию полностью законченных строительством объектов и отдельных этапов строительства».</w:t>
            </w:r>
          </w:p>
          <w:p w:rsidR="00C86A40" w:rsidRDefault="009C04A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Журнал учета выполненных работ по форме КС-6А, </w:t>
            </w:r>
            <w:r>
              <w:rPr>
                <w:sz w:val="22"/>
                <w:szCs w:val="22"/>
              </w:rPr>
              <w:lastRenderedPageBreak/>
              <w:t>общего и специального журнала выполненных работ установленной требованиями Приказа от 2 декабря 2022 года №1026/пр «Об утверждении формы и порядка ведения общего журнала, в котором ведется учет выполнения раб</w:t>
            </w:r>
            <w:r>
              <w:rPr>
                <w:sz w:val="22"/>
                <w:szCs w:val="22"/>
              </w:rPr>
              <w:t xml:space="preserve">от по строительству, реконструкции, капитальному ремонту объекта капитального строительства» 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</w:tcPr>
          <w:p w:rsidR="00C86A40" w:rsidRDefault="009C04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 документации, передаваемой Заказчику по результатам выполнения работ</w:t>
            </w:r>
          </w:p>
        </w:tc>
        <w:tc>
          <w:tcPr>
            <w:tcW w:w="5511" w:type="dxa"/>
            <w:vAlign w:val="center"/>
          </w:tcPr>
          <w:p w:rsidR="00C86A40" w:rsidRDefault="009C04A1">
            <w:pPr>
              <w:pStyle w:val="aff"/>
              <w:widowControl w:val="0"/>
              <w:numPr>
                <w:ilvl w:val="0"/>
                <w:numId w:val="8"/>
              </w:numPr>
              <w:ind w:left="0" w:firstLine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Отчётные документы представить на бумажном носителе в 3 экземплярах, на </w:t>
            </w:r>
            <w:r>
              <w:rPr>
                <w:sz w:val="22"/>
                <w:szCs w:val="22"/>
              </w:rPr>
              <w:t>электронном носителе в 1 экземпляре в форматах *.dос/х, *.хls/х,*.</w:t>
            </w:r>
            <w:r>
              <w:rPr>
                <w:sz w:val="22"/>
                <w:szCs w:val="22"/>
                <w:lang w:val="en-US"/>
              </w:rPr>
              <w:t>pdf</w:t>
            </w:r>
            <w:r>
              <w:rPr>
                <w:sz w:val="22"/>
                <w:szCs w:val="22"/>
              </w:rPr>
              <w:t>,*</w:t>
            </w:r>
            <w:r>
              <w:rPr>
                <w:sz w:val="22"/>
                <w:szCs w:val="22"/>
                <w:lang w:val="en-US"/>
              </w:rPr>
              <w:t>AutoCAD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3916" w:type="dxa"/>
          </w:tcPr>
          <w:p w:rsidR="00C86A40" w:rsidRDefault="009C04A1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7449" w:type="dxa"/>
            <w:gridSpan w:val="2"/>
            <w:vAlign w:val="center"/>
          </w:tcPr>
          <w:p w:rsidR="00C86A40" w:rsidRDefault="009C04A1">
            <w:pPr>
              <w:widowControl w:val="0"/>
              <w:spacing w:before="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ответственности и гарантиям подрядчика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</w:tcPr>
          <w:p w:rsidR="00C86A40" w:rsidRDefault="00C86A40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</w:tcPr>
          <w:p w:rsidR="00C86A40" w:rsidRDefault="009C04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гарантии на результаты работ</w:t>
            </w:r>
          </w:p>
        </w:tc>
        <w:tc>
          <w:tcPr>
            <w:tcW w:w="5511" w:type="dxa"/>
          </w:tcPr>
          <w:p w:rsidR="00C86A40" w:rsidRDefault="009C04A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В части д</w:t>
            </w:r>
            <w:r>
              <w:rPr>
                <w:rStyle w:val="aff0"/>
                <w:rFonts w:eastAsia="Calibri"/>
                <w:b w:val="0"/>
                <w:bCs/>
                <w:i w:val="0"/>
                <w:sz w:val="22"/>
                <w:szCs w:val="22"/>
                <w:shd w:val="clear" w:color="auto" w:fill="auto"/>
                <w:lang w:eastAsia="x-none"/>
              </w:rPr>
              <w:t xml:space="preserve">емонтажных, монтажных и пусконаладочных работ по замене </w:t>
            </w:r>
            <w:r>
              <w:rPr>
                <w:rStyle w:val="aff0"/>
                <w:rFonts w:eastAsia="Calibri"/>
                <w:b w:val="0"/>
                <w:bCs/>
                <w:i w:val="0"/>
                <w:sz w:val="22"/>
                <w:szCs w:val="22"/>
                <w:shd w:val="clear" w:color="auto" w:fill="auto"/>
                <w:lang w:eastAsia="x-none"/>
              </w:rPr>
              <w:t>оборудования собственных нужд</w:t>
            </w:r>
            <w:r>
              <w:rPr>
                <w:rStyle w:val="aff0"/>
                <w:rFonts w:eastAsia="Calibri"/>
                <w:b w:val="0"/>
                <w:i w:val="0"/>
                <w:sz w:val="22"/>
                <w:szCs w:val="22"/>
                <w:shd w:val="clear" w:color="auto" w:fill="auto"/>
                <w:lang w:eastAsia="x-none"/>
              </w:rPr>
              <w:t xml:space="preserve"> Зеленчукской ГЭС-ГАЭС</w:t>
            </w:r>
            <w:r>
              <w:rPr>
                <w:sz w:val="22"/>
                <w:szCs w:val="22"/>
              </w:rPr>
              <w:t xml:space="preserve"> не менее 36 месяца с даты подписания Сторонами Акта КС-11 либо с даты прекращения (расторжения) Договора. Гарантийный период эксплуатации может быть увеличен на время   простоя оборудования, необходимое н</w:t>
            </w:r>
            <w:r>
              <w:rPr>
                <w:sz w:val="22"/>
                <w:szCs w:val="22"/>
              </w:rPr>
              <w:t>а устранение дефекта, обнаруженного после проведения пусконаладочных, монтажных работ.</w:t>
            </w:r>
          </w:p>
          <w:p w:rsidR="00C86A40" w:rsidRDefault="009C04A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В случае повреждения оборудования, строительных конструкций в ходе выполнения работ Подрядчик (Генподрядчик) обязуется устранить возникшие повреждения за свой счет в </w:t>
            </w:r>
            <w:r>
              <w:rPr>
                <w:sz w:val="22"/>
                <w:szCs w:val="22"/>
              </w:rPr>
              <w:t>согласованные с Заказчиком сроки, с момента подписания акта приемки в эксплуатацию по окончанию выполнения работ.</w:t>
            </w:r>
          </w:p>
          <w:p w:rsidR="00C86A40" w:rsidRDefault="009C04A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Подрядчик обязуется производить в течение гарантийного периода эксплуатации устранение всех неисправностей, своими силами и за свой счет.</w:t>
            </w:r>
          </w:p>
          <w:p w:rsidR="00C86A40" w:rsidRDefault="009C04A1">
            <w:pPr>
              <w:widowControl w:val="0"/>
              <w:ind w:firstLine="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 Для участия в составлении акта, фиксирующего дефекты, согласования порядка и сроков их устранения Подрядчик обязан направить своего представителя в течение суток со дня получения письменного извещения Заказчика.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vAlign w:val="center"/>
          </w:tcPr>
          <w:p w:rsidR="00C86A40" w:rsidRDefault="00C86A4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7449" w:type="dxa"/>
            <w:gridSpan w:val="2"/>
            <w:vAlign w:val="center"/>
          </w:tcPr>
          <w:p w:rsidR="00C86A40" w:rsidRDefault="009C04A1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Прочие требования к выполняемым </w:t>
            </w:r>
            <w:r>
              <w:rPr>
                <w:b/>
                <w:sz w:val="22"/>
                <w:szCs w:val="22"/>
              </w:rPr>
              <w:t>работам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widowControl w:val="0"/>
              <w:spacing w:before="0" w:after="0"/>
              <w:jc w:val="left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916" w:type="dxa"/>
          </w:tcPr>
          <w:p w:rsidR="00C86A40" w:rsidRDefault="009C04A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</w:tcPr>
          <w:p w:rsidR="00C86A40" w:rsidRDefault="00C86A40">
            <w:pPr>
              <w:pStyle w:val="aff"/>
              <w:widowControl w:val="0"/>
              <w:numPr>
                <w:ilvl w:val="1"/>
                <w:numId w:val="6"/>
              </w:numPr>
              <w:ind w:left="-117" w:firstLine="142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  <w:vAlign w:val="center"/>
          </w:tcPr>
          <w:p w:rsidR="00C86A40" w:rsidRDefault="009C04A1">
            <w:pPr>
              <w:pStyle w:val="affff3"/>
              <w:keepNext w:val="0"/>
              <w:widowControl w:val="0"/>
              <w:spacing w:before="0" w:after="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При проведении работ подрядная организация должна</w:t>
            </w:r>
          </w:p>
        </w:tc>
        <w:tc>
          <w:tcPr>
            <w:tcW w:w="5511" w:type="dxa"/>
            <w:vAlign w:val="center"/>
          </w:tcPr>
          <w:p w:rsidR="00C86A40" w:rsidRDefault="009C04A1">
            <w:pPr>
              <w:pStyle w:val="affff3"/>
              <w:keepNext w:val="0"/>
              <w:widowControl w:val="0"/>
              <w:spacing w:before="0" w:after="0"/>
              <w:jc w:val="both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sz w:val="22"/>
                <w:szCs w:val="22"/>
                <w:lang w:val="ru-RU" w:eastAsia="ru-RU"/>
              </w:rPr>
              <w:t xml:space="preserve">  </w:t>
            </w: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 xml:space="preserve">  • соблюдать правила внутреннего трудового распорядка предприятия Заказчика, Правил технической эксплуатации, Правила охраны труда, правила промышленной безопасности, правила </w:t>
            </w: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противопожарной безопасности;</w:t>
            </w:r>
          </w:p>
          <w:p w:rsidR="00C86A40" w:rsidRDefault="009C04A1">
            <w:pPr>
              <w:pStyle w:val="affff3"/>
              <w:widowControl w:val="0"/>
              <w:spacing w:before="0" w:after="0"/>
              <w:jc w:val="both"/>
              <w:outlineLvl w:val="2"/>
              <w:rPr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 xml:space="preserve">    • соблюдать отраслевые нормы и правила, законодательство Российской Федерации в области промышленной и экологической безопасности;</w:t>
            </w:r>
          </w:p>
          <w:p w:rsidR="00C86A40" w:rsidRDefault="009C04A1">
            <w:pPr>
              <w:pStyle w:val="affff3"/>
              <w:widowControl w:val="0"/>
              <w:spacing w:before="0" w:after="0"/>
              <w:jc w:val="both"/>
              <w:outlineLvl w:val="2"/>
              <w:rPr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 xml:space="preserve">    • соблюдать экологическую политику компании ПАО «РусГидро»;</w:t>
            </w:r>
          </w:p>
          <w:p w:rsidR="00C86A40" w:rsidRDefault="009C04A1">
            <w:pPr>
              <w:pStyle w:val="affff3"/>
              <w:widowControl w:val="0"/>
              <w:spacing w:before="0" w:after="0"/>
              <w:jc w:val="both"/>
              <w:outlineLvl w:val="2"/>
              <w:rPr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 xml:space="preserve">    • обеспечивать временно</w:t>
            </w: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е складирование отходов, подлежащих утилизации или сдаче во вторсырьё;</w:t>
            </w:r>
          </w:p>
          <w:p w:rsidR="00C86A40" w:rsidRDefault="009C04A1">
            <w:pPr>
              <w:pStyle w:val="affff3"/>
              <w:widowControl w:val="0"/>
              <w:spacing w:before="0" w:after="0"/>
              <w:jc w:val="both"/>
              <w:outlineLvl w:val="2"/>
              <w:rPr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 xml:space="preserve">    • вести учет отходов, образовавшихся в ходе производства работ;</w:t>
            </w:r>
          </w:p>
          <w:p w:rsidR="00C86A40" w:rsidRDefault="009C04A1">
            <w:pPr>
              <w:pStyle w:val="affff3"/>
              <w:widowControl w:val="0"/>
              <w:spacing w:before="0" w:after="0"/>
              <w:jc w:val="both"/>
              <w:outlineLvl w:val="2"/>
              <w:rPr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- осуществлять с открытых площадок погрузку-разгрузку, транспортировку отходов в места их утилизации и захоронения.</w:t>
            </w:r>
          </w:p>
          <w:p w:rsidR="00C86A40" w:rsidRDefault="009C04A1">
            <w:pPr>
              <w:pStyle w:val="affff3"/>
              <w:widowControl w:val="0"/>
              <w:spacing w:before="0" w:after="0"/>
              <w:jc w:val="both"/>
              <w:outlineLvl w:val="2"/>
              <w:rPr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-</w:t>
            </w: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 xml:space="preserve"> предоставлять справки или иные документы об утилизации отходов. (при  необходимости).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keepNext w:val="0"/>
              <w:widowControl w:val="0"/>
              <w:spacing w:before="0" w:after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  <w:tc>
          <w:tcPr>
            <w:tcW w:w="3916" w:type="dxa"/>
          </w:tcPr>
          <w:p w:rsidR="00C86A40" w:rsidRDefault="009C04A1">
            <w:pPr>
              <w:pStyle w:val="affff3"/>
              <w:keepNext w:val="0"/>
              <w:widowControl w:val="0"/>
              <w:spacing w:before="0" w:after="0"/>
              <w:jc w:val="left"/>
              <w:outlineLvl w:val="2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  <w:tr w:rsidR="00C86A40">
        <w:tc>
          <w:tcPr>
            <w:tcW w:w="848" w:type="dxa"/>
            <w:tcBorders>
              <w:top w:val="nil"/>
            </w:tcBorders>
          </w:tcPr>
          <w:p w:rsidR="00C86A40" w:rsidRDefault="00C86A40">
            <w:pPr>
              <w:pStyle w:val="aff"/>
              <w:widowControl w:val="0"/>
              <w:numPr>
                <w:ilvl w:val="1"/>
                <w:numId w:val="6"/>
              </w:numPr>
              <w:ind w:left="-117" w:firstLine="142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938" w:type="dxa"/>
            <w:tcBorders>
              <w:top w:val="nil"/>
            </w:tcBorders>
            <w:vAlign w:val="center"/>
          </w:tcPr>
          <w:p w:rsidR="00C86A40" w:rsidRDefault="009C04A1">
            <w:pPr>
              <w:pStyle w:val="afd"/>
              <w:widowControl w:val="0"/>
              <w:spacing w:after="0"/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Особые условия выполнения работ</w:t>
            </w:r>
          </w:p>
        </w:tc>
        <w:tc>
          <w:tcPr>
            <w:tcW w:w="5511" w:type="dxa"/>
            <w:tcBorders>
              <w:top w:val="nil"/>
            </w:tcBorders>
            <w:vAlign w:val="center"/>
          </w:tcPr>
          <w:p w:rsidR="00C86A40" w:rsidRDefault="009C04A1">
            <w:pPr>
              <w:pStyle w:val="affff3"/>
              <w:widowControl w:val="0"/>
              <w:spacing w:before="0"/>
              <w:ind w:right="137"/>
              <w:jc w:val="both"/>
              <w:rPr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en-US"/>
              </w:rPr>
              <w:t xml:space="preserve">Работы выполняются без остановки технологического процесса, в стесненных условиях, рядом с действующим оборудованием; </w:t>
            </w:r>
          </w:p>
        </w:tc>
        <w:tc>
          <w:tcPr>
            <w:tcW w:w="2795" w:type="dxa"/>
            <w:vMerge/>
          </w:tcPr>
          <w:p w:rsidR="00C86A40" w:rsidRDefault="00C86A40">
            <w:pPr>
              <w:pStyle w:val="affff3"/>
              <w:keepNext w:val="0"/>
              <w:widowControl w:val="0"/>
              <w:spacing w:before="0" w:after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  <w:tc>
          <w:tcPr>
            <w:tcW w:w="3916" w:type="dxa"/>
            <w:tcBorders>
              <w:top w:val="nil"/>
            </w:tcBorders>
          </w:tcPr>
          <w:p w:rsidR="00C86A40" w:rsidRDefault="009C04A1">
            <w:pPr>
              <w:pStyle w:val="affff3"/>
              <w:keepNext w:val="0"/>
              <w:widowControl w:val="0"/>
              <w:spacing w:before="0" w:after="0"/>
              <w:jc w:val="left"/>
              <w:outlineLvl w:val="2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6A40" w:rsidRDefault="00C86A40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C86A40" w:rsidRDefault="009C04A1">
      <w:pPr>
        <w:sectPr w:rsidR="00C86A40">
          <w:headerReference w:type="default" r:id="rId11"/>
          <w:headerReference w:type="first" r:id="rId12"/>
          <w:pgSz w:w="16838" w:h="11906" w:orient="landscape"/>
          <w:pgMar w:top="1134" w:right="1134" w:bottom="851" w:left="992" w:header="680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C86A40" w:rsidRDefault="00C86A40"/>
    <w:p w:rsidR="00C86A40" w:rsidRDefault="00C86A40"/>
    <w:p w:rsidR="00C86A40" w:rsidRDefault="009C04A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C86A40" w:rsidRDefault="009C04A1">
      <w:pPr>
        <w:pStyle w:val="1"/>
        <w:keepLines/>
        <w:numPr>
          <w:ilvl w:val="0"/>
          <w:numId w:val="9"/>
        </w:numPr>
        <w:rPr>
          <w:b w:val="0"/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>Требования к документации по ценообразованию на этапе закупки</w:t>
      </w:r>
      <w:r>
        <w:rPr>
          <w:bCs/>
          <w:sz w:val="24"/>
          <w:szCs w:val="24"/>
          <w:lang w:val="ru-RU"/>
        </w:rPr>
        <w:t>:</w:t>
      </w:r>
      <w:r>
        <w:t xml:space="preserve"> </w:t>
      </w:r>
    </w:p>
    <w:p w:rsidR="00C86A40" w:rsidRDefault="009C04A1">
      <w:pPr>
        <w:pStyle w:val="1"/>
        <w:keepLines/>
        <w:tabs>
          <w:tab w:val="left" w:pos="851"/>
        </w:tabs>
        <w:ind w:left="0" w:firstLine="360"/>
        <w:jc w:val="both"/>
        <w:rPr>
          <w:b w:val="0"/>
          <w:bCs/>
          <w:sz w:val="24"/>
          <w:szCs w:val="24"/>
          <w:lang w:val="ru-RU"/>
        </w:rPr>
      </w:pPr>
      <w:r>
        <w:rPr>
          <w:b w:val="0"/>
          <w:bCs/>
          <w:sz w:val="24"/>
          <w:szCs w:val="24"/>
          <w:lang w:val="ru-RU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</w:t>
      </w:r>
      <w:r>
        <w:rPr>
          <w:b w:val="0"/>
          <w:bCs/>
          <w:sz w:val="24"/>
          <w:szCs w:val="24"/>
          <w:lang w:val="ru-RU"/>
        </w:rPr>
        <w:t>), приведенной в Документации о закупке (с указанием понижающего коэффициента, величину данного коэффициента рекомендуется учитывать с округлением до 7 знаков после запятой).</w:t>
      </w:r>
    </w:p>
    <w:p w:rsidR="00C86A40" w:rsidRDefault="009C04A1">
      <w:pPr>
        <w:pStyle w:val="1"/>
        <w:keepLines/>
        <w:tabs>
          <w:tab w:val="left" w:pos="851"/>
        </w:tabs>
        <w:ind w:left="0" w:firstLine="360"/>
        <w:jc w:val="both"/>
        <w:rPr>
          <w:b w:val="0"/>
          <w:bCs/>
          <w:sz w:val="24"/>
          <w:szCs w:val="24"/>
          <w:lang w:val="ru-RU"/>
        </w:rPr>
      </w:pPr>
      <w:r>
        <w:rPr>
          <w:b w:val="0"/>
          <w:bCs/>
          <w:sz w:val="24"/>
          <w:szCs w:val="24"/>
          <w:lang w:val="ru-RU"/>
        </w:rPr>
        <w:t xml:space="preserve">3.2. Дополнительные документы по ценообразованию (сметная документация) в состав </w:t>
      </w:r>
      <w:r>
        <w:rPr>
          <w:b w:val="0"/>
          <w:bCs/>
          <w:sz w:val="24"/>
          <w:szCs w:val="24"/>
          <w:lang w:val="ru-RU"/>
        </w:rPr>
        <w:t>заявки Участника не включаются.</w:t>
      </w:r>
    </w:p>
    <w:p w:rsidR="00C86A40" w:rsidRDefault="00C86A40">
      <w:pPr>
        <w:tabs>
          <w:tab w:val="left" w:pos="851"/>
        </w:tabs>
        <w:ind w:firstLine="360"/>
        <w:rPr>
          <w:lang w:eastAsia="x-none"/>
        </w:rPr>
      </w:pPr>
    </w:p>
    <w:p w:rsidR="00C86A40" w:rsidRDefault="009C04A1">
      <w:pPr>
        <w:pStyle w:val="aff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lang w:eastAsia="x-none"/>
        </w:rPr>
      </w:pPr>
      <w:r>
        <w:rPr>
          <w:b/>
          <w:bCs/>
          <w:lang w:eastAsia="x-none"/>
        </w:rPr>
        <w:t>Требования к документации по ценообразованию на этапе заключения (исполнения) договора</w:t>
      </w:r>
    </w:p>
    <w:p w:rsidR="00C86A40" w:rsidRDefault="009C04A1">
      <w:pPr>
        <w:widowControl w:val="0"/>
        <w:numPr>
          <w:ilvl w:val="1"/>
          <w:numId w:val="10"/>
        </w:numPr>
        <w:spacing w:before="60" w:after="60"/>
        <w:ind w:left="0" w:firstLine="567"/>
        <w:jc w:val="both"/>
      </w:pPr>
      <w:r>
        <w:rPr>
          <w:rFonts w:eastAsia="Calibri"/>
          <w:b/>
          <w:bCs/>
          <w:iCs/>
          <w:sz w:val="24"/>
          <w:szCs w:val="24"/>
          <w:lang w:eastAsia="x-none"/>
        </w:rPr>
        <w:t xml:space="preserve">Требования к </w:t>
      </w:r>
      <w:r>
        <w:rPr>
          <w:rFonts w:eastAsia="Calibri"/>
          <w:b/>
          <w:bCs/>
          <w:iCs/>
          <w:sz w:val="24"/>
          <w:szCs w:val="24"/>
          <w:lang w:val="x-none" w:eastAsia="x-none"/>
        </w:rPr>
        <w:t>составлени</w:t>
      </w:r>
      <w:r>
        <w:rPr>
          <w:rFonts w:eastAsia="Calibri"/>
          <w:b/>
          <w:bCs/>
          <w:iCs/>
          <w:sz w:val="24"/>
          <w:szCs w:val="24"/>
          <w:lang w:eastAsia="x-none"/>
        </w:rPr>
        <w:t>ю</w:t>
      </w:r>
      <w:r>
        <w:rPr>
          <w:rFonts w:eastAsia="Calibri"/>
          <w:b/>
          <w:bCs/>
          <w:iCs/>
          <w:sz w:val="24"/>
          <w:szCs w:val="24"/>
          <w:lang w:val="x-none" w:eastAsia="x-none"/>
        </w:rPr>
        <w:t xml:space="preserve"> сметной документации (при заключении договора</w:t>
      </w:r>
      <w:r>
        <w:rPr>
          <w:rFonts w:eastAsia="Calibri"/>
          <w:b/>
          <w:bCs/>
          <w:iCs/>
          <w:sz w:val="24"/>
          <w:szCs w:val="24"/>
          <w:lang w:eastAsia="x-none"/>
        </w:rPr>
        <w:t>):</w:t>
      </w:r>
    </w:p>
    <w:p w:rsidR="00C86A40" w:rsidRDefault="009C04A1">
      <w:pPr>
        <w:pStyle w:val="31"/>
        <w:keepNext w:val="0"/>
        <w:widowControl w:val="0"/>
        <w:numPr>
          <w:ilvl w:val="2"/>
          <w:numId w:val="10"/>
        </w:numPr>
        <w:ind w:left="0" w:firstLine="589"/>
        <w:jc w:val="both"/>
      </w:pPr>
      <w:r>
        <w:rPr>
          <w:b w:val="0"/>
        </w:rPr>
        <w:t xml:space="preserve">По результатам настоящей закупки заключается договор с </w:t>
      </w:r>
      <w:r>
        <w:rPr>
          <w:b w:val="0"/>
        </w:rPr>
        <w:t>предельной ценой на ПНР и твердой ценой на СМР, путем применения к стоимости СМР понижающего коэффициента, указанного в заявке Участника, с которым принято решение заключить договор. Понижающий коэффициент начисляется в локальных сметах на СМР единым индек</w:t>
      </w:r>
      <w:r>
        <w:rPr>
          <w:b w:val="0"/>
        </w:rPr>
        <w:t>сом в итогах. Предельная стоимость ПНР включается в</w:t>
      </w:r>
      <w:r>
        <w:rPr>
          <w:b w:val="0"/>
          <w:lang w:val="ru-RU"/>
        </w:rPr>
        <w:t xml:space="preserve"> </w:t>
      </w:r>
      <w:r>
        <w:rPr>
          <w:b w:val="0"/>
        </w:rPr>
        <w:t>Сводный сметный расчет отдельной строкой с применением понижающего коэффициент, указанного в заявке Участника</w:t>
      </w:r>
      <w:r>
        <w:rPr>
          <w:b w:val="0"/>
          <w:lang w:val="ru-RU"/>
        </w:rPr>
        <w:t>, с которым принято заключить договор.</w:t>
      </w:r>
    </w:p>
    <w:p w:rsidR="00C86A40" w:rsidRDefault="009C04A1">
      <w:pPr>
        <w:pStyle w:val="31"/>
        <w:keepNext w:val="0"/>
        <w:widowControl w:val="0"/>
        <w:numPr>
          <w:ilvl w:val="2"/>
          <w:numId w:val="10"/>
        </w:numPr>
        <w:ind w:left="0" w:firstLine="567"/>
        <w:jc w:val="both"/>
      </w:pPr>
      <w:r>
        <w:rPr>
          <w:b w:val="0"/>
        </w:rPr>
        <w:t>Сметная документация разработана заказчиком в рамках опр</w:t>
      </w:r>
      <w:r>
        <w:rPr>
          <w:b w:val="0"/>
        </w:rPr>
        <w:t>еделения твердой цены СМР в соответствии с требованиями, указанными в приложении №</w:t>
      </w:r>
      <w:r>
        <w:rPr>
          <w:b w:val="0"/>
          <w:lang w:val="ru-RU"/>
        </w:rPr>
        <w:t>9</w:t>
      </w:r>
      <w:r>
        <w:rPr>
          <w:b w:val="0"/>
        </w:rPr>
        <w:t xml:space="preserve"> к настоящим Техническим требованиям. После </w:t>
      </w:r>
      <w:r>
        <w:rPr>
          <w:b w:val="0"/>
          <w:lang w:val="ru-RU"/>
        </w:rPr>
        <w:t>завершения и приемки</w:t>
      </w:r>
      <w:r>
        <w:rPr>
          <w:b w:val="0"/>
        </w:rPr>
        <w:t xml:space="preserve"> Заказчиком </w:t>
      </w:r>
      <w:r>
        <w:rPr>
          <w:b w:val="0"/>
          <w:lang w:val="ru-RU"/>
        </w:rPr>
        <w:t>СМР</w:t>
      </w:r>
      <w:r>
        <w:rPr>
          <w:b w:val="0"/>
        </w:rPr>
        <w:t xml:space="preserve"> Подрядчиком будет разрабатываться Сметная документация на ПНР в соответствии с требованиями, </w:t>
      </w:r>
      <w:r>
        <w:rPr>
          <w:b w:val="0"/>
        </w:rPr>
        <w:t>указанными в приложении №</w:t>
      </w:r>
      <w:r>
        <w:rPr>
          <w:b w:val="0"/>
          <w:lang w:val="ru-RU"/>
        </w:rPr>
        <w:t>9</w:t>
      </w:r>
      <w:r>
        <w:rPr>
          <w:b w:val="0"/>
        </w:rPr>
        <w:t xml:space="preserve"> к настоящим Техническим требованиям с применением понижающего коэффициента, определенного по результатам конкурентной процедуры (п. 4.1.1).</w:t>
      </w:r>
    </w:p>
    <w:p w:rsidR="00C86A40" w:rsidRDefault="009C04A1">
      <w:pPr>
        <w:pStyle w:val="31"/>
        <w:keepNext w:val="0"/>
        <w:widowControl w:val="0"/>
        <w:numPr>
          <w:ilvl w:val="2"/>
          <w:numId w:val="10"/>
        </w:numPr>
        <w:ind w:left="0" w:firstLine="567"/>
        <w:jc w:val="both"/>
      </w:pPr>
      <w:r>
        <w:rPr>
          <w:b w:val="0"/>
        </w:rPr>
        <w:t>В случае если стоимость по сметам, разработанным Подрядчиком на ПНР, будет превышать стои</w:t>
      </w:r>
      <w:r>
        <w:rPr>
          <w:b w:val="0"/>
        </w:rPr>
        <w:t>мость, указанную в Коммерческом предложении, в ходе исполнения договора Подрядчику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 w:rsidR="00C86A40" w:rsidRDefault="009C04A1">
      <w:pPr>
        <w:pStyle w:val="31"/>
        <w:keepNext w:val="0"/>
        <w:widowControl w:val="0"/>
        <w:numPr>
          <w:ilvl w:val="2"/>
          <w:numId w:val="10"/>
        </w:numPr>
        <w:ind w:left="0" w:firstLine="567"/>
        <w:jc w:val="both"/>
      </w:pPr>
      <w:r>
        <w:rPr>
          <w:b w:val="0"/>
        </w:rPr>
        <w:t>В случае</w:t>
      </w:r>
      <w:r>
        <w:rPr>
          <w:b w:val="0"/>
          <w:lang w:val="ru-RU"/>
        </w:rPr>
        <w:t>,</w:t>
      </w:r>
      <w:r>
        <w:rPr>
          <w:b w:val="0"/>
        </w:rPr>
        <w:t xml:space="preserve"> если стоимость по сметам, разработ</w:t>
      </w:r>
      <w:r>
        <w:rPr>
          <w:b w:val="0"/>
        </w:rPr>
        <w:t>анным Подрядчиком на ПНР, будет ниже стоимости, указанной в Коммерческом предложении, взаиморасчеты будут осуществляться по данной смете без увеличения стоимости, указанной в коммерческом предложении.</w:t>
      </w:r>
    </w:p>
    <w:p w:rsidR="00C86A40" w:rsidRDefault="009C04A1">
      <w:pPr>
        <w:pStyle w:val="31"/>
        <w:keepNext w:val="0"/>
        <w:widowControl w:val="0"/>
        <w:numPr>
          <w:ilvl w:val="2"/>
          <w:numId w:val="10"/>
        </w:numPr>
        <w:ind w:left="0" w:firstLine="567"/>
        <w:jc w:val="both"/>
      </w:pPr>
      <w:r>
        <w:rPr>
          <w:b w:val="0"/>
        </w:rPr>
        <w:t xml:space="preserve">Внесение изменений в сметную документацию Заказчика на </w:t>
      </w:r>
      <w:r>
        <w:rPr>
          <w:b w:val="0"/>
        </w:rPr>
        <w:t>СМР, кроме применения понижающего коэффициента в соответствии с п.4.1.1 не допускается.</w:t>
      </w:r>
    </w:p>
    <w:p w:rsidR="00C86A40" w:rsidRDefault="009C04A1">
      <w:pPr>
        <w:pStyle w:val="31"/>
        <w:keepNext w:val="0"/>
        <w:widowControl w:val="0"/>
        <w:numPr>
          <w:ilvl w:val="2"/>
          <w:numId w:val="10"/>
        </w:numPr>
        <w:ind w:left="0" w:firstLine="567"/>
        <w:jc w:val="both"/>
      </w:pPr>
      <w:r>
        <w:rPr>
          <w:b w:val="0"/>
        </w:rPr>
        <w:t>В сметной документации предусмотрен резерв средств на непредвиденные работы и затраты в размере 3%.</w:t>
      </w:r>
    </w:p>
    <w:p w:rsidR="00C86A40" w:rsidRDefault="009C04A1">
      <w:pPr>
        <w:pStyle w:val="1"/>
        <w:keepNext w:val="0"/>
        <w:widowControl w:val="0"/>
        <w:numPr>
          <w:ilvl w:val="1"/>
          <w:numId w:val="10"/>
        </w:numPr>
        <w:tabs>
          <w:tab w:val="left" w:pos="0"/>
          <w:tab w:val="left" w:pos="1134"/>
        </w:tabs>
        <w:ind w:left="0" w:firstLine="567"/>
        <w:jc w:val="both"/>
      </w:pPr>
      <w:r>
        <w:rPr>
          <w:sz w:val="24"/>
          <w:szCs w:val="24"/>
        </w:rPr>
        <w:tab/>
        <w:t xml:space="preserve">Требования к составлению сметной документации (на этапе исполнения </w:t>
      </w:r>
      <w:r>
        <w:rPr>
          <w:sz w:val="24"/>
          <w:szCs w:val="24"/>
        </w:rPr>
        <w:t>договора):</w:t>
      </w:r>
    </w:p>
    <w:p w:rsidR="00C86A40" w:rsidRDefault="009C04A1">
      <w:pPr>
        <w:pStyle w:val="31"/>
        <w:keepNext w:val="0"/>
        <w:widowControl w:val="0"/>
        <w:numPr>
          <w:ilvl w:val="2"/>
          <w:numId w:val="10"/>
        </w:numPr>
        <w:ind w:left="0" w:firstLine="567"/>
        <w:jc w:val="both"/>
      </w:pPr>
      <w:r>
        <w:rPr>
          <w:b w:val="0"/>
        </w:rPr>
        <w:t xml:space="preserve">После </w:t>
      </w:r>
      <w:r>
        <w:rPr>
          <w:b w:val="0"/>
          <w:lang w:val="ru-RU"/>
        </w:rPr>
        <w:t>завершения и приемки</w:t>
      </w:r>
      <w:r>
        <w:rPr>
          <w:b w:val="0"/>
        </w:rPr>
        <w:t xml:space="preserve"> Заказчиком </w:t>
      </w:r>
      <w:r>
        <w:rPr>
          <w:b w:val="0"/>
          <w:lang w:val="ru-RU"/>
        </w:rPr>
        <w:t>СМР,</w:t>
      </w:r>
      <w:r>
        <w:rPr>
          <w:b w:val="0"/>
        </w:rPr>
        <w:t xml:space="preserve"> Подрядчику необходимо оформить сметную документацию на ПНР в соответствии с требованиями, указанными в приложении № 9 к настоящим Техническим требованиям, с применением понижающего коэффициента, определ</w:t>
      </w:r>
      <w:r>
        <w:rPr>
          <w:b w:val="0"/>
        </w:rPr>
        <w:t>енного по результатам конкурентной процедуры (п. 4.1.2).</w:t>
      </w:r>
    </w:p>
    <w:p w:rsidR="00C86A40" w:rsidRDefault="009C04A1">
      <w:pPr>
        <w:pStyle w:val="31"/>
        <w:widowControl w:val="0"/>
        <w:numPr>
          <w:ilvl w:val="2"/>
          <w:numId w:val="10"/>
        </w:numPr>
        <w:ind w:left="0" w:firstLine="567"/>
        <w:jc w:val="both"/>
      </w:pPr>
      <w:r>
        <w:rPr>
          <w:b w:val="0"/>
        </w:rPr>
        <w:t xml:space="preserve">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</w:t>
      </w:r>
      <w:r>
        <w:rPr>
          <w:b w:val="0"/>
        </w:rPr>
        <w:lastRenderedPageBreak/>
        <w:t xml:space="preserve">соответствии с требованиями, указанными в приложении № </w:t>
      </w:r>
      <w:r>
        <w:rPr>
          <w:b w:val="0"/>
          <w:lang w:val="ru-RU"/>
        </w:rPr>
        <w:t>9</w:t>
      </w:r>
      <w:r>
        <w:rPr>
          <w:b w:val="0"/>
        </w:rPr>
        <w:t xml:space="preserve"> к настоящим Техническим требованиям, с</w:t>
      </w:r>
      <w:r>
        <w:rPr>
          <w:b w:val="0"/>
        </w:rPr>
        <w:t xml:space="preserve"> применением понижающего коэффициента, определенного по результатам конкурентной процедуры (п. 4.1.1). Заключение дополнительного соглашения на увеличение стоимости работ производится после использования резерва средств на непредвиденные работы и затраты. </w:t>
      </w:r>
      <w:r>
        <w:rPr>
          <w:b w:val="0"/>
        </w:rPr>
        <w:t>В дополнительном соглашении резерв средств на непредвиденные работы и затраты не предусматривается.</w:t>
      </w:r>
      <w:bookmarkStart w:id="32" w:name="__RefHeading___Toc35340_1533407786"/>
      <w:bookmarkEnd w:id="32"/>
      <w:r>
        <w:br w:type="page"/>
      </w:r>
    </w:p>
    <w:p w:rsidR="00C86A40" w:rsidRDefault="009C04A1">
      <w:pPr>
        <w:pStyle w:val="1"/>
        <w:keepLines/>
        <w:tabs>
          <w:tab w:val="clear" w:pos="0"/>
        </w:tabs>
        <w:jc w:val="center"/>
        <w:rPr>
          <w:rStyle w:val="aff0"/>
          <w:b/>
          <w:i w:val="0"/>
          <w:iCs/>
          <w:caps/>
          <w:shd w:val="clear" w:color="auto" w:fill="auto"/>
          <w:lang w:val="ru-RU"/>
        </w:rPr>
      </w:pPr>
      <w:r>
        <w:rPr>
          <w:iCs/>
        </w:rPr>
        <w:lastRenderedPageBreak/>
        <w:t>Приложения</w:t>
      </w:r>
      <w:r>
        <w:rPr>
          <w:iCs/>
          <w:lang w:val="ru-RU"/>
        </w:rPr>
        <w:t xml:space="preserve"> к ТТ</w:t>
      </w:r>
    </w:p>
    <w:p w:rsidR="00C86A40" w:rsidRDefault="00C86A40">
      <w:pPr>
        <w:widowControl w:val="0"/>
        <w:tabs>
          <w:tab w:val="left" w:pos="426"/>
        </w:tabs>
        <w:spacing w:before="60"/>
        <w:jc w:val="both"/>
        <w:rPr>
          <w:rStyle w:val="aff0"/>
          <w:b w:val="0"/>
          <w:bCs/>
          <w:i w:val="0"/>
          <w:iCs/>
          <w:sz w:val="24"/>
          <w:szCs w:val="24"/>
        </w:rPr>
      </w:pPr>
    </w:p>
    <w:p w:rsidR="00C86A40" w:rsidRDefault="009C04A1">
      <w:pPr>
        <w:pStyle w:val="blue1"/>
        <w:jc w:val="both"/>
        <w:rPr>
          <w:rStyle w:val="aff0"/>
          <w:rFonts w:ascii="Times New Roman" w:hAnsi="Times New Roman" w:cs="Times New Roman"/>
          <w:b w:val="0"/>
          <w:i w:val="0"/>
          <w:sz w:val="24"/>
          <w:shd w:val="clear" w:color="auto" w:fill="auto"/>
        </w:rPr>
      </w:pPr>
      <w:r>
        <w:rPr>
          <w:rStyle w:val="aff0"/>
          <w:rFonts w:ascii="Times New Roman" w:hAnsi="Times New Roman" w:cs="Times New Roman"/>
          <w:b w:val="0"/>
          <w:i w:val="0"/>
          <w:sz w:val="24"/>
          <w:shd w:val="clear" w:color="auto" w:fill="auto"/>
        </w:rPr>
        <w:t xml:space="preserve">Приложение №1 - Рабочая документация и Перечень рабочей документации, соблюдение которых обязательно при выполнении работ по Договору; </w:t>
      </w:r>
    </w:p>
    <w:p w:rsidR="00C86A40" w:rsidRDefault="009C04A1">
      <w:pPr>
        <w:pStyle w:val="blue1"/>
        <w:jc w:val="both"/>
        <w:rPr>
          <w:rStyle w:val="aff0"/>
          <w:rFonts w:ascii="Times New Roman" w:hAnsi="Times New Roman" w:cs="Times New Roman"/>
          <w:b w:val="0"/>
          <w:sz w:val="24"/>
          <w:shd w:val="clear" w:color="auto" w:fill="auto"/>
        </w:rPr>
      </w:pPr>
      <w:r>
        <w:rPr>
          <w:rStyle w:val="aff0"/>
          <w:rFonts w:ascii="Times New Roman" w:hAnsi="Times New Roman" w:cs="Times New Roman"/>
          <w:b w:val="0"/>
          <w:i w:val="0"/>
          <w:sz w:val="24"/>
          <w:shd w:val="clear" w:color="auto" w:fill="auto"/>
        </w:rPr>
        <w:t>Приложение №</w:t>
      </w:r>
      <w:r>
        <w:rPr>
          <w:rFonts w:ascii="Times New Roman" w:hAnsi="Times New Roman" w:cs="Times New Roman"/>
          <w:iCs/>
          <w:sz w:val="24"/>
        </w:rPr>
        <w:t>2 - Порядок предоставления и согласования исполнительной документации на выполнение работ при реализации инвестиционных проектов в ходе строительства, технического перевооружения и реконструкции объектов Группы РусГидро;</w:t>
      </w:r>
    </w:p>
    <w:p w:rsidR="00C86A40" w:rsidRDefault="009C04A1">
      <w:pPr>
        <w:pStyle w:val="blue1"/>
        <w:jc w:val="both"/>
        <w:rPr>
          <w:rStyle w:val="aff0"/>
          <w:rFonts w:ascii="Times New Roman" w:hAnsi="Times New Roman" w:cs="Times New Roman"/>
          <w:b w:val="0"/>
          <w:i w:val="0"/>
          <w:sz w:val="24"/>
          <w:shd w:val="clear" w:color="auto" w:fill="auto"/>
        </w:rPr>
      </w:pPr>
      <w:r>
        <w:rPr>
          <w:rStyle w:val="aff0"/>
          <w:rFonts w:ascii="Times New Roman" w:hAnsi="Times New Roman" w:cs="Times New Roman"/>
          <w:b w:val="0"/>
          <w:i w:val="0"/>
          <w:sz w:val="24"/>
          <w:shd w:val="clear" w:color="auto" w:fill="auto"/>
        </w:rPr>
        <w:t>Приложение №3 -  Методи</w:t>
      </w:r>
      <w:r>
        <w:rPr>
          <w:rStyle w:val="aff0"/>
          <w:rFonts w:ascii="Times New Roman" w:hAnsi="Times New Roman" w:cs="Times New Roman"/>
          <w:b w:val="0"/>
          <w:i w:val="0"/>
          <w:sz w:val="24"/>
          <w:shd w:val="clear" w:color="auto" w:fill="auto"/>
        </w:rPr>
        <w:t>ка допуска персонала подрядной организации к выполнению работ на объектах Общества;</w:t>
      </w:r>
    </w:p>
    <w:p w:rsidR="00C86A40" w:rsidRDefault="009C04A1">
      <w:pPr>
        <w:pStyle w:val="blue1"/>
        <w:jc w:val="both"/>
        <w:rPr>
          <w:rStyle w:val="aff0"/>
          <w:rFonts w:ascii="Times New Roman" w:hAnsi="Times New Roman" w:cs="Times New Roman"/>
          <w:b w:val="0"/>
          <w:i w:val="0"/>
          <w:sz w:val="24"/>
          <w:shd w:val="clear" w:color="auto" w:fill="auto"/>
        </w:rPr>
      </w:pPr>
      <w:r>
        <w:rPr>
          <w:rStyle w:val="aff0"/>
          <w:rFonts w:ascii="Times New Roman" w:hAnsi="Times New Roman" w:cs="Times New Roman"/>
          <w:b w:val="0"/>
          <w:i w:val="0"/>
          <w:sz w:val="24"/>
          <w:shd w:val="clear" w:color="auto" w:fill="auto"/>
        </w:rPr>
        <w:t>Приложение №4 -  Порядок разработки проекта производства работ (ППР);</w:t>
      </w:r>
    </w:p>
    <w:p w:rsidR="00C86A40" w:rsidRDefault="009C04A1">
      <w:pPr>
        <w:pStyle w:val="blue1"/>
        <w:jc w:val="both"/>
        <w:rPr>
          <w:rStyle w:val="aff0"/>
          <w:rFonts w:ascii="Times New Roman" w:hAnsi="Times New Roman" w:cs="Times New Roman"/>
          <w:b w:val="0"/>
          <w:i w:val="0"/>
          <w:sz w:val="24"/>
          <w:shd w:val="clear" w:color="auto" w:fill="auto"/>
        </w:rPr>
      </w:pPr>
      <w:r>
        <w:rPr>
          <w:rStyle w:val="aff0"/>
          <w:rFonts w:ascii="Times New Roman" w:hAnsi="Times New Roman" w:cs="Times New Roman"/>
          <w:b w:val="0"/>
          <w:i w:val="0"/>
          <w:sz w:val="24"/>
          <w:shd w:val="clear" w:color="auto" w:fill="auto"/>
        </w:rPr>
        <w:t>Приложение №5 - Перечень нормативно-технических документов, соблюдение которых обязательно при выполне</w:t>
      </w:r>
      <w:r>
        <w:rPr>
          <w:rStyle w:val="aff0"/>
          <w:rFonts w:ascii="Times New Roman" w:hAnsi="Times New Roman" w:cs="Times New Roman"/>
          <w:b w:val="0"/>
          <w:i w:val="0"/>
          <w:sz w:val="24"/>
          <w:shd w:val="clear" w:color="auto" w:fill="auto"/>
        </w:rPr>
        <w:t>нии работ по Договору;</w:t>
      </w:r>
    </w:p>
    <w:p w:rsidR="00C86A40" w:rsidRDefault="009C04A1">
      <w:pPr>
        <w:pStyle w:val="blue1"/>
        <w:jc w:val="both"/>
        <w:rPr>
          <w:rStyle w:val="aff0"/>
          <w:rFonts w:ascii="Times New Roman" w:hAnsi="Times New Roman" w:cs="Times New Roman"/>
          <w:b w:val="0"/>
          <w:i w:val="0"/>
          <w:sz w:val="24"/>
          <w:shd w:val="clear" w:color="auto" w:fill="auto"/>
        </w:rPr>
      </w:pPr>
      <w:r>
        <w:rPr>
          <w:rStyle w:val="aff0"/>
          <w:rFonts w:ascii="Times New Roman" w:hAnsi="Times New Roman" w:cs="Times New Roman"/>
          <w:b w:val="0"/>
          <w:i w:val="0"/>
          <w:sz w:val="24"/>
          <w:shd w:val="clear" w:color="auto" w:fill="auto"/>
        </w:rPr>
        <w:t>Приложение №6 - Порядок подготовки и передачи на склад филиала ПАО «РусГидро» - «Карачаево-Черкесский филиал» лома и отходов черных и цветных металлов;</w:t>
      </w:r>
    </w:p>
    <w:p w:rsidR="00C86A40" w:rsidRDefault="009C04A1">
      <w:pPr>
        <w:jc w:val="both"/>
        <w:rPr>
          <w:i/>
          <w:sz w:val="24"/>
          <w:szCs w:val="24"/>
        </w:rPr>
      </w:pPr>
      <w:r>
        <w:rPr>
          <w:rStyle w:val="aff0"/>
          <w:b w:val="0"/>
          <w:i w:val="0"/>
          <w:sz w:val="24"/>
          <w:szCs w:val="24"/>
          <w:shd w:val="clear" w:color="auto" w:fill="auto"/>
        </w:rPr>
        <w:t>Приложение №7 -</w:t>
      </w:r>
      <w:r>
        <w:rPr>
          <w:b/>
          <w:i/>
          <w:sz w:val="24"/>
          <w:szCs w:val="24"/>
        </w:rPr>
        <w:t xml:space="preserve"> </w:t>
      </w:r>
      <w:r>
        <w:rPr>
          <w:rStyle w:val="aff0"/>
          <w:b w:val="0"/>
          <w:i w:val="0"/>
          <w:sz w:val="24"/>
          <w:szCs w:val="24"/>
          <w:shd w:val="clear" w:color="auto" w:fill="auto"/>
        </w:rPr>
        <w:t>Требования в области охраны окружающей среды к подрядным организа</w:t>
      </w:r>
      <w:r>
        <w:rPr>
          <w:rStyle w:val="aff0"/>
          <w:b w:val="0"/>
          <w:i w:val="0"/>
          <w:sz w:val="24"/>
          <w:szCs w:val="24"/>
          <w:shd w:val="clear" w:color="auto" w:fill="auto"/>
        </w:rPr>
        <w:t>циям, выполняющим работы (строительные, монтажные, ремонтные и др.)</w:t>
      </w:r>
      <w:r>
        <w:rPr>
          <w:rStyle w:val="aff0"/>
          <w:b w:val="0"/>
          <w:sz w:val="24"/>
          <w:szCs w:val="24"/>
          <w:shd w:val="clear" w:color="auto" w:fill="auto"/>
        </w:rPr>
        <w:t>;</w:t>
      </w:r>
    </w:p>
    <w:p w:rsidR="00C86A40" w:rsidRDefault="009C04A1">
      <w:r>
        <w:rPr>
          <w:sz w:val="24"/>
          <w:szCs w:val="24"/>
        </w:rPr>
        <w:t xml:space="preserve">Приложение №8 - </w:t>
      </w:r>
      <w:r>
        <w:rPr>
          <w:rStyle w:val="aff0"/>
          <w:b w:val="0"/>
          <w:i w:val="0"/>
          <w:sz w:val="24"/>
          <w:szCs w:val="24"/>
          <w:shd w:val="clear" w:color="auto" w:fill="auto"/>
        </w:rPr>
        <w:t xml:space="preserve"> Сметная документация;</w:t>
      </w:r>
    </w:p>
    <w:p w:rsidR="00C86A40" w:rsidRDefault="009C04A1">
      <w:pPr>
        <w:jc w:val="both"/>
        <w:rPr>
          <w:rStyle w:val="aff0"/>
          <w:b w:val="0"/>
          <w:i w:val="0"/>
          <w:sz w:val="24"/>
          <w:szCs w:val="24"/>
          <w:shd w:val="clear" w:color="auto" w:fill="auto"/>
        </w:rPr>
      </w:pPr>
      <w:r>
        <w:rPr>
          <w:rStyle w:val="aff0"/>
          <w:b w:val="0"/>
          <w:i w:val="0"/>
          <w:sz w:val="24"/>
          <w:szCs w:val="24"/>
          <w:shd w:val="clear" w:color="auto" w:fill="auto"/>
        </w:rPr>
        <w:t>Приложение №9 - Требования к оформлению и составлению сметной документации на работы по программе ремонтов, реконструкции и техническому перевооруже</w:t>
      </w:r>
      <w:r>
        <w:rPr>
          <w:rStyle w:val="aff0"/>
          <w:b w:val="0"/>
          <w:i w:val="0"/>
          <w:sz w:val="24"/>
          <w:szCs w:val="24"/>
          <w:shd w:val="clear" w:color="auto" w:fill="auto"/>
        </w:rPr>
        <w:t>нию;</w:t>
      </w:r>
    </w:p>
    <w:p w:rsidR="00C86A40" w:rsidRDefault="009C04A1">
      <w:pPr>
        <w:jc w:val="both"/>
        <w:rPr>
          <w:rStyle w:val="aff0"/>
          <w:b w:val="0"/>
          <w:i w:val="0"/>
          <w:sz w:val="24"/>
          <w:szCs w:val="24"/>
          <w:shd w:val="clear" w:color="auto" w:fill="auto"/>
        </w:rPr>
      </w:pPr>
      <w:r>
        <w:rPr>
          <w:rStyle w:val="aff0"/>
          <w:b w:val="0"/>
          <w:i w:val="0"/>
          <w:sz w:val="24"/>
          <w:szCs w:val="24"/>
          <w:shd w:val="clear" w:color="auto" w:fill="auto"/>
        </w:rPr>
        <w:t>Приложение № 10 - Ведомость оборудования Заказчика.</w:t>
      </w:r>
    </w:p>
    <w:p w:rsidR="00C86A40" w:rsidRDefault="00C86A40">
      <w:pPr>
        <w:rPr>
          <w:i/>
          <w:sz w:val="24"/>
          <w:szCs w:val="24"/>
        </w:rPr>
      </w:pPr>
    </w:p>
    <w:p w:rsidR="00C86A40" w:rsidRDefault="00C86A40">
      <w:pPr>
        <w:rPr>
          <w:rFonts w:eastAsia="Calibri"/>
          <w:b/>
          <w:iCs/>
          <w:lang w:val="x-none" w:eastAsia="x-none"/>
        </w:rPr>
      </w:pPr>
    </w:p>
    <w:p w:rsidR="00C86A40" w:rsidRDefault="00C86A40">
      <w:pPr>
        <w:rPr>
          <w:rStyle w:val="aff0"/>
          <w:b w:val="0"/>
          <w:sz w:val="24"/>
          <w:szCs w:val="24"/>
          <w:shd w:val="clear" w:color="auto" w:fill="auto"/>
        </w:rPr>
      </w:pPr>
    </w:p>
    <w:sectPr w:rsidR="00C86A40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04A1">
      <w:r>
        <w:separator/>
      </w:r>
    </w:p>
  </w:endnote>
  <w:endnote w:type="continuationSeparator" w:id="0">
    <w:p w:rsidR="00000000" w:rsidRDefault="009C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oto Sans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PT Serif;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A40" w:rsidRDefault="009C04A1">
      <w:pPr>
        <w:rPr>
          <w:sz w:val="12"/>
        </w:rPr>
      </w:pPr>
      <w:r>
        <w:separator/>
      </w:r>
    </w:p>
  </w:footnote>
  <w:footnote w:type="continuationSeparator" w:id="0">
    <w:p w:rsidR="00C86A40" w:rsidRDefault="009C04A1">
      <w:pPr>
        <w:rPr>
          <w:sz w:val="12"/>
        </w:rPr>
      </w:pPr>
      <w:r>
        <w:continuationSeparator/>
      </w:r>
    </w:p>
  </w:footnote>
  <w:footnote w:id="1">
    <w:p w:rsidR="00C86A40" w:rsidRDefault="009C04A1">
      <w:pPr>
        <w:pStyle w:val="afb"/>
      </w:pPr>
      <w:r>
        <w:rPr>
          <w:rStyle w:val="a7"/>
        </w:rPr>
        <w:footnoteRef/>
      </w:r>
      <w:r>
        <w:t xml:space="preserve">Эквивалентная продукция - это продукция, которая по техническим и функциональным характеристикам не уступает характеристикам, указанным в рабочей документации, в том числе по </w:t>
      </w:r>
      <w:r>
        <w:t>гарантийным срокам и срокам эксплуатации.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40" w:rsidRDefault="009C04A1">
    <w:pPr>
      <w:pStyle w:val="aff4"/>
    </w:pPr>
    <w:r>
      <w:rPr>
        <w:noProof/>
      </w:rPr>
      <mc:AlternateContent>
        <mc:Choice Requires="wps">
          <w:drawing>
            <wp:anchor distT="0" distB="0" distL="0" distR="4445" simplePos="0" relativeHeight="2" behindDoc="1" locked="0" layoutInCell="0" allowOverlap="1" wp14:anchorId="52B40BE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6A40" w:rsidRDefault="009C04A1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2B40B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40" w:rsidRDefault="009C04A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40" w:rsidRDefault="00C86A40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40" w:rsidRDefault="009C04A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40" w:rsidRDefault="00C86A40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40" w:rsidRDefault="009C04A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24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40" w:rsidRDefault="00C86A40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3E3"/>
    <w:multiLevelType w:val="multilevel"/>
    <w:tmpl w:val="AD3C54DE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b/>
        <w:sz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i w:val="0"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0FE33A12"/>
    <w:multiLevelType w:val="multilevel"/>
    <w:tmpl w:val="FEA4A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3B5539"/>
    <w:multiLevelType w:val="multilevel"/>
    <w:tmpl w:val="5106C48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817565A"/>
    <w:multiLevelType w:val="multilevel"/>
    <w:tmpl w:val="09CA0D1E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1AB536F1"/>
    <w:multiLevelType w:val="multilevel"/>
    <w:tmpl w:val="E62852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F1F646F"/>
    <w:multiLevelType w:val="multilevel"/>
    <w:tmpl w:val="61C40E5C"/>
    <w:lvl w:ilvl="0">
      <w:start w:val="1"/>
      <w:numFmt w:val="decimal"/>
      <w:lvlText w:val="%1."/>
      <w:lvlJc w:val="left"/>
      <w:pPr>
        <w:tabs>
          <w:tab w:val="num" w:pos="85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643" w:hanging="432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5171" w:hanging="1440"/>
      </w:pPr>
    </w:lvl>
  </w:abstractNum>
  <w:abstractNum w:abstractNumId="6" w15:restartNumberingAfterBreak="0">
    <w:nsid w:val="30B8410D"/>
    <w:multiLevelType w:val="multilevel"/>
    <w:tmpl w:val="B1FC8F9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3BD051BD"/>
    <w:multiLevelType w:val="multilevel"/>
    <w:tmpl w:val="E8E8C1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4AA314AB"/>
    <w:multiLevelType w:val="multilevel"/>
    <w:tmpl w:val="1C3467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9" w15:restartNumberingAfterBreak="0">
    <w:nsid w:val="522509C2"/>
    <w:multiLevelType w:val="multilevel"/>
    <w:tmpl w:val="FC18F2D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4E848D4"/>
    <w:multiLevelType w:val="multilevel"/>
    <w:tmpl w:val="815AD39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cumentProtection w:edit="readOnly" w:enforcement="1" w:cryptProviderType="rsaAES" w:cryptAlgorithmClass="hash" w:cryptAlgorithmType="typeAny" w:cryptAlgorithmSid="14" w:cryptSpinCount="100000" w:hash="o8zRNMfsxiOvhySRhwpzX98YeBIO8qdtjepCow6GaB2EtVAa8abRHfqmCuMAkPXUZl01D0rnwgeOiYPYCCrRtQ==" w:salt="jqpve8ysi8JEgHqiRXRf1Q==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40"/>
    <w:rsid w:val="009C04A1"/>
    <w:rsid w:val="00C8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032B95"/>
  <w15:docId w15:val="{FD00E4B1-85F4-4255-B4B0-436D395B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A2DAE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basedOn w:val="a4"/>
    <w:uiPriority w:val="99"/>
    <w:unhideWhenUsed/>
    <w:qFormat/>
    <w:rsid w:val="003D4093"/>
    <w:rPr>
      <w:color w:val="0563C1" w:themeColor="hyperlink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Текст Знак"/>
    <w:basedOn w:val="a4"/>
    <w:link w:val="affd"/>
    <w:uiPriority w:val="99"/>
    <w:qFormat/>
    <w:rsid w:val="00F34DC9"/>
    <w:rPr>
      <w:rFonts w:eastAsia="Calibri"/>
      <w:b/>
      <w:bCs/>
      <w:color w:val="4F81BD"/>
      <w:sz w:val="18"/>
      <w:szCs w:val="18"/>
    </w:rPr>
  </w:style>
  <w:style w:type="character" w:customStyle="1" w:styleId="9pt">
    <w:name w:val="Основной текст + 9 pt;Полужирный;Малые прописные"/>
    <w:basedOn w:val="a4"/>
    <w:qFormat/>
    <w:rsid w:val="001378E0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en-US"/>
    </w:rPr>
  </w:style>
  <w:style w:type="character" w:customStyle="1" w:styleId="17">
    <w:name w:val="Номер строки1"/>
    <w:qFormat/>
  </w:style>
  <w:style w:type="character" w:customStyle="1" w:styleId="36">
    <w:name w:val="Основной текст (3) + Не курсив"/>
    <w:qFormat/>
    <w:rPr>
      <w:rFonts w:ascii="Times New Roman" w:hAnsi="Times New Roman" w:cs="Times New Roman"/>
      <w:i w:val="0"/>
      <w:iCs w:val="0"/>
      <w:spacing w:val="4"/>
      <w:sz w:val="25"/>
      <w:szCs w:val="25"/>
      <w:u w:val="none"/>
    </w:rPr>
  </w:style>
  <w:style w:type="character" w:styleId="affe">
    <w:name w:val="Hyperlink"/>
    <w:rPr>
      <w:color w:val="000080"/>
      <w:u w:val="single"/>
    </w:rPr>
  </w:style>
  <w:style w:type="character" w:customStyle="1" w:styleId="linenumber1">
    <w:name w:val="line number1"/>
    <w:qFormat/>
  </w:style>
  <w:style w:type="character" w:styleId="afff">
    <w:name w:val="line number"/>
    <w:qFormat/>
  </w:style>
  <w:style w:type="paragraph" w:styleId="afff0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1">
    <w:name w:val="List"/>
    <w:basedOn w:val="afd"/>
  </w:style>
  <w:style w:type="paragraph" w:styleId="afff2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0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0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0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f0"/>
    <w:qFormat/>
  </w:style>
  <w:style w:type="paragraph" w:customStyle="1" w:styleId="caption111111">
    <w:name w:val="caption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11">
    <w:name w:val="index heading111111"/>
    <w:basedOn w:val="afff0"/>
    <w:qFormat/>
  </w:style>
  <w:style w:type="paragraph" w:customStyle="1" w:styleId="afff4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7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8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9">
    <w:name w:val="Раздел регламента"/>
    <w:basedOn w:val="a3"/>
    <w:qFormat/>
    <w:rsid w:val="00E228FA"/>
  </w:style>
  <w:style w:type="paragraph" w:customStyle="1" w:styleId="afffa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b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qFormat/>
    <w:rsid w:val="00B714B0"/>
    <w:rPr>
      <w:sz w:val="20"/>
      <w:szCs w:val="20"/>
    </w:rPr>
  </w:style>
  <w:style w:type="paragraph" w:styleId="afffc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Объект без заливки"/>
    <w:basedOn w:val="a3"/>
    <w:qFormat/>
  </w:style>
  <w:style w:type="paragraph" w:customStyle="1" w:styleId="affffb">
    <w:name w:val="Объект без заливки и линий"/>
    <w:basedOn w:val="a3"/>
    <w:qFormat/>
  </w:style>
  <w:style w:type="paragraph" w:customStyle="1" w:styleId="A40">
    <w:name w:val="A4"/>
    <w:basedOn w:val="affd"/>
    <w:qFormat/>
    <w:rPr>
      <w:rFonts w:ascii="Noto Sans" w:hAnsi="Noto Sans"/>
      <w:sz w:val="36"/>
    </w:rPr>
  </w:style>
  <w:style w:type="paragraph" w:styleId="affd">
    <w:name w:val="Plain Text"/>
    <w:basedOn w:val="caption111111"/>
    <w:link w:val="affc"/>
    <w:uiPriority w:val="99"/>
    <w:qFormat/>
  </w:style>
  <w:style w:type="paragraph" w:customStyle="1" w:styleId="43">
    <w:name w:val="Заглавие А4"/>
    <w:basedOn w:val="A40"/>
    <w:qFormat/>
    <w:rPr>
      <w:sz w:val="87"/>
    </w:rPr>
  </w:style>
  <w:style w:type="paragraph" w:customStyle="1" w:styleId="44">
    <w:name w:val="Заголовок А4"/>
    <w:basedOn w:val="A40"/>
    <w:qFormat/>
    <w:rPr>
      <w:sz w:val="48"/>
    </w:rPr>
  </w:style>
  <w:style w:type="paragraph" w:customStyle="1" w:styleId="45">
    <w:name w:val="Текст А4"/>
    <w:basedOn w:val="A40"/>
    <w:qFormat/>
  </w:style>
  <w:style w:type="paragraph" w:customStyle="1" w:styleId="A00">
    <w:name w:val="A0"/>
    <w:basedOn w:val="affd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fffc">
    <w:name w:val="Графика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affffd">
    <w:name w:val="Фигуры"/>
    <w:basedOn w:val="affffc"/>
    <w:qFormat/>
    <w:rPr>
      <w:b/>
      <w:sz w:val="28"/>
    </w:rPr>
  </w:style>
  <w:style w:type="paragraph" w:customStyle="1" w:styleId="affffe">
    <w:name w:val="Заливка"/>
    <w:basedOn w:val="affffd"/>
    <w:qFormat/>
  </w:style>
  <w:style w:type="paragraph" w:customStyle="1" w:styleId="afffff">
    <w:name w:val="Заливка синим"/>
    <w:basedOn w:val="affffe"/>
    <w:qFormat/>
    <w:rPr>
      <w:color w:val="FFFFFF"/>
    </w:rPr>
  </w:style>
  <w:style w:type="paragraph" w:customStyle="1" w:styleId="afffff0">
    <w:name w:val="Заливка зелёным"/>
    <w:basedOn w:val="affffe"/>
    <w:qFormat/>
    <w:rPr>
      <w:color w:val="FFFFFF"/>
    </w:rPr>
  </w:style>
  <w:style w:type="paragraph" w:customStyle="1" w:styleId="afffff1">
    <w:name w:val="Заливка красным"/>
    <w:basedOn w:val="affffe"/>
    <w:qFormat/>
    <w:rPr>
      <w:color w:val="FFFFFF"/>
    </w:rPr>
  </w:style>
  <w:style w:type="paragraph" w:customStyle="1" w:styleId="afffff2">
    <w:name w:val="Заливка жёлтым"/>
    <w:basedOn w:val="affffe"/>
    <w:qFormat/>
    <w:rPr>
      <w:color w:val="FFFFFF"/>
    </w:rPr>
  </w:style>
  <w:style w:type="paragraph" w:customStyle="1" w:styleId="afffff3">
    <w:name w:val="Контур"/>
    <w:basedOn w:val="affffd"/>
    <w:qFormat/>
  </w:style>
  <w:style w:type="paragraph" w:customStyle="1" w:styleId="afffff4">
    <w:name w:val="Контур синий"/>
    <w:basedOn w:val="afffff3"/>
    <w:qFormat/>
    <w:rPr>
      <w:color w:val="355269"/>
    </w:rPr>
  </w:style>
  <w:style w:type="paragraph" w:customStyle="1" w:styleId="afffff5">
    <w:name w:val="Контур зеленый"/>
    <w:basedOn w:val="afffff3"/>
    <w:qFormat/>
    <w:rPr>
      <w:color w:val="127622"/>
    </w:rPr>
  </w:style>
  <w:style w:type="paragraph" w:customStyle="1" w:styleId="afffff6">
    <w:name w:val="Контур красный"/>
    <w:basedOn w:val="afffff3"/>
    <w:qFormat/>
    <w:rPr>
      <w:color w:val="C9211E"/>
    </w:rPr>
  </w:style>
  <w:style w:type="paragraph" w:customStyle="1" w:styleId="afffff7">
    <w:name w:val="Контур жёлтый"/>
    <w:basedOn w:val="afffff3"/>
    <w:qFormat/>
    <w:rPr>
      <w:color w:val="B47804"/>
    </w:rPr>
  </w:style>
  <w:style w:type="paragraph" w:customStyle="1" w:styleId="afffff8">
    <w:name w:val="Линии"/>
    <w:basedOn w:val="affffc"/>
    <w:qFormat/>
  </w:style>
  <w:style w:type="paragraph" w:customStyle="1" w:styleId="afffff9">
    <w:name w:val="Стрелки"/>
    <w:basedOn w:val="afffff8"/>
    <w:qFormat/>
  </w:style>
  <w:style w:type="paragraph" w:customStyle="1" w:styleId="afffffa">
    <w:name w:val="Штриховая линия"/>
    <w:basedOn w:val="afffff8"/>
    <w:qFormat/>
  </w:style>
  <w:style w:type="paragraph" w:customStyle="1" w:styleId="master-page147LTGliederung1">
    <w:name w:val="master-page147~LT~Gliederung 1"/>
    <w:qFormat/>
    <w:pPr>
      <w:spacing w:before="283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147LTGliederung2">
    <w:name w:val="master-page147~LT~Gliederung 2"/>
    <w:basedOn w:val="master-page147LTGliederung1"/>
    <w:qFormat/>
    <w:pPr>
      <w:spacing w:before="227"/>
    </w:pPr>
    <w:rPr>
      <w:sz w:val="56"/>
    </w:rPr>
  </w:style>
  <w:style w:type="paragraph" w:customStyle="1" w:styleId="master-page147LTGliederung3">
    <w:name w:val="master-page147~LT~Gliederung 3"/>
    <w:basedOn w:val="master-page147LTGliederung2"/>
    <w:qFormat/>
    <w:pPr>
      <w:spacing w:before="170"/>
    </w:pPr>
    <w:rPr>
      <w:sz w:val="48"/>
    </w:rPr>
  </w:style>
  <w:style w:type="paragraph" w:customStyle="1" w:styleId="master-page147LTGliederung4">
    <w:name w:val="master-page147~LT~Gliederung 4"/>
    <w:basedOn w:val="master-page147LTGliederung3"/>
    <w:qFormat/>
    <w:pPr>
      <w:spacing w:before="113"/>
    </w:pPr>
    <w:rPr>
      <w:sz w:val="40"/>
    </w:rPr>
  </w:style>
  <w:style w:type="paragraph" w:customStyle="1" w:styleId="master-page147LTGliederung5">
    <w:name w:val="master-page147~LT~Gliederung 5"/>
    <w:basedOn w:val="master-page147LTGliederung4"/>
    <w:qFormat/>
    <w:pPr>
      <w:spacing w:before="57"/>
    </w:pPr>
  </w:style>
  <w:style w:type="paragraph" w:customStyle="1" w:styleId="master-page147LTGliederung6">
    <w:name w:val="master-page147~LT~Gliederung 6"/>
    <w:basedOn w:val="master-page147LTGliederung5"/>
    <w:qFormat/>
  </w:style>
  <w:style w:type="paragraph" w:customStyle="1" w:styleId="master-page147LTGliederung7">
    <w:name w:val="master-page147~LT~Gliederung 7"/>
    <w:basedOn w:val="master-page147LTGliederung6"/>
    <w:qFormat/>
  </w:style>
  <w:style w:type="paragraph" w:customStyle="1" w:styleId="master-page147LTGliederung8">
    <w:name w:val="master-page147~LT~Gliederung 8"/>
    <w:basedOn w:val="master-page147LTGliederung7"/>
    <w:qFormat/>
  </w:style>
  <w:style w:type="paragraph" w:customStyle="1" w:styleId="master-page147LTGliederung9">
    <w:name w:val="master-page147~LT~Gliederung 9"/>
    <w:basedOn w:val="master-page147LTGliederung8"/>
    <w:qFormat/>
  </w:style>
  <w:style w:type="paragraph" w:customStyle="1" w:styleId="master-page147LTTitel">
    <w:name w:val="master-page147~LT~Titel"/>
    <w:qFormat/>
    <w:pPr>
      <w:jc w:val="center"/>
    </w:pPr>
    <w:rPr>
      <w:rFonts w:ascii="Arial Unicode MS" w:eastAsia="Tahoma" w:hAnsi="Arial Unicode MS" w:cs="Liberation Sans"/>
      <w:kern w:val="2"/>
      <w:sz w:val="88"/>
      <w:szCs w:val="24"/>
    </w:rPr>
  </w:style>
  <w:style w:type="paragraph" w:customStyle="1" w:styleId="master-page147LTUntertitel">
    <w:name w:val="master-page147~LT~Untertitel"/>
    <w:qFormat/>
    <w:pPr>
      <w:jc w:val="center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147LTNotizen">
    <w:name w:val="master-page147~LT~Notizen"/>
    <w:qFormat/>
    <w:pPr>
      <w:ind w:left="340" w:hanging="340"/>
    </w:pPr>
    <w:rPr>
      <w:rFonts w:ascii="Arial Unicode MS" w:eastAsia="Tahoma" w:hAnsi="Arial Unicode MS" w:cs="Liberation Sans"/>
      <w:kern w:val="2"/>
      <w:sz w:val="40"/>
      <w:szCs w:val="24"/>
    </w:rPr>
  </w:style>
  <w:style w:type="paragraph" w:customStyle="1" w:styleId="master-page147LTHintergrundobjekte">
    <w:name w:val="master-page147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47LTHintergrund">
    <w:name w:val="master-page147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Arial Unicode MS" w:eastAsia="Tahoma" w:hAnsi="Arial Unicode MS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fffb">
    <w:name w:val="Объекты фона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fffc">
    <w:name w:val="Фон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fffd">
    <w:name w:val="Примечания"/>
    <w:qFormat/>
    <w:pPr>
      <w:ind w:left="340" w:hanging="340"/>
    </w:pPr>
    <w:rPr>
      <w:rFonts w:ascii="Arial Unicode MS" w:eastAsia="Tahoma" w:hAnsi="Arial Unicode MS" w:cs="Liberation Sans"/>
      <w:kern w:val="2"/>
      <w:sz w:val="40"/>
      <w:szCs w:val="24"/>
    </w:rPr>
  </w:style>
  <w:style w:type="paragraph" w:customStyle="1" w:styleId="1d">
    <w:name w:val="Структура 1"/>
    <w:qFormat/>
    <w:pPr>
      <w:spacing w:before="283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2d">
    <w:name w:val="Структура 2"/>
    <w:basedOn w:val="1d"/>
    <w:qFormat/>
    <w:pPr>
      <w:spacing w:before="227"/>
    </w:pPr>
    <w:rPr>
      <w:sz w:val="56"/>
    </w:rPr>
  </w:style>
  <w:style w:type="paragraph" w:customStyle="1" w:styleId="3b">
    <w:name w:val="Структура 3"/>
    <w:basedOn w:val="2d"/>
    <w:qFormat/>
    <w:pPr>
      <w:spacing w:before="170"/>
    </w:pPr>
    <w:rPr>
      <w:sz w:val="48"/>
    </w:rPr>
  </w:style>
  <w:style w:type="paragraph" w:customStyle="1" w:styleId="46">
    <w:name w:val="Структура 4"/>
    <w:basedOn w:val="3b"/>
    <w:qFormat/>
    <w:pPr>
      <w:spacing w:before="113"/>
    </w:pPr>
    <w:rPr>
      <w:sz w:val="40"/>
    </w:rPr>
  </w:style>
  <w:style w:type="paragraph" w:customStyle="1" w:styleId="52">
    <w:name w:val="Структура 5"/>
    <w:basedOn w:val="46"/>
    <w:qFormat/>
    <w:pPr>
      <w:spacing w:before="57"/>
    </w:pPr>
  </w:style>
  <w:style w:type="paragraph" w:customStyle="1" w:styleId="62">
    <w:name w:val="Структура 6"/>
    <w:basedOn w:val="52"/>
    <w:qFormat/>
  </w:style>
  <w:style w:type="paragraph" w:customStyle="1" w:styleId="72">
    <w:name w:val="Структура 7"/>
    <w:basedOn w:val="62"/>
    <w:qFormat/>
  </w:style>
  <w:style w:type="paragraph" w:customStyle="1" w:styleId="82">
    <w:name w:val="Структура 8"/>
    <w:basedOn w:val="72"/>
    <w:qFormat/>
  </w:style>
  <w:style w:type="paragraph" w:customStyle="1" w:styleId="92">
    <w:name w:val="Структура 9"/>
    <w:basedOn w:val="82"/>
    <w:qFormat/>
  </w:style>
  <w:style w:type="paragraph" w:customStyle="1" w:styleId="master-page130LTGliederung1">
    <w:name w:val="master-page130~LT~Gliederung 1"/>
    <w:qFormat/>
    <w:pPr>
      <w:spacing w:before="283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130LTGliederung2">
    <w:name w:val="master-page130~LT~Gliederung 2"/>
    <w:basedOn w:val="master-page130LTGliederung1"/>
    <w:qFormat/>
    <w:pPr>
      <w:spacing w:before="227"/>
    </w:pPr>
    <w:rPr>
      <w:sz w:val="56"/>
    </w:rPr>
  </w:style>
  <w:style w:type="paragraph" w:customStyle="1" w:styleId="master-page130LTGliederung3">
    <w:name w:val="master-page130~LT~Gliederung 3"/>
    <w:basedOn w:val="master-page130LTGliederung2"/>
    <w:qFormat/>
    <w:pPr>
      <w:spacing w:before="170"/>
    </w:pPr>
    <w:rPr>
      <w:sz w:val="48"/>
    </w:rPr>
  </w:style>
  <w:style w:type="paragraph" w:customStyle="1" w:styleId="master-page130LTGliederung4">
    <w:name w:val="master-page130~LT~Gliederung 4"/>
    <w:basedOn w:val="master-page130LTGliederung3"/>
    <w:qFormat/>
    <w:pPr>
      <w:spacing w:before="113"/>
    </w:pPr>
    <w:rPr>
      <w:sz w:val="40"/>
    </w:rPr>
  </w:style>
  <w:style w:type="paragraph" w:customStyle="1" w:styleId="master-page130LTGliederung5">
    <w:name w:val="master-page130~LT~Gliederung 5"/>
    <w:basedOn w:val="master-page130LTGliederung4"/>
    <w:qFormat/>
    <w:pPr>
      <w:spacing w:before="57"/>
    </w:pPr>
  </w:style>
  <w:style w:type="paragraph" w:customStyle="1" w:styleId="master-page130LTGliederung6">
    <w:name w:val="master-page130~LT~Gliederung 6"/>
    <w:basedOn w:val="master-page130LTGliederung5"/>
    <w:qFormat/>
  </w:style>
  <w:style w:type="paragraph" w:customStyle="1" w:styleId="master-page130LTGliederung7">
    <w:name w:val="master-page130~LT~Gliederung 7"/>
    <w:basedOn w:val="master-page130LTGliederung6"/>
    <w:qFormat/>
  </w:style>
  <w:style w:type="paragraph" w:customStyle="1" w:styleId="master-page130LTGliederung8">
    <w:name w:val="master-page130~LT~Gliederung 8"/>
    <w:basedOn w:val="master-page130LTGliederung7"/>
    <w:qFormat/>
  </w:style>
  <w:style w:type="paragraph" w:customStyle="1" w:styleId="master-page130LTGliederung9">
    <w:name w:val="master-page130~LT~Gliederung 9"/>
    <w:basedOn w:val="master-page130LTGliederung8"/>
    <w:qFormat/>
  </w:style>
  <w:style w:type="paragraph" w:customStyle="1" w:styleId="master-page130LTTitel">
    <w:name w:val="master-page130~LT~Titel"/>
    <w:qFormat/>
    <w:pPr>
      <w:jc w:val="center"/>
    </w:pPr>
    <w:rPr>
      <w:rFonts w:ascii="Arial Unicode MS" w:eastAsia="Tahoma" w:hAnsi="Arial Unicode MS" w:cs="Liberation Sans"/>
      <w:kern w:val="2"/>
      <w:sz w:val="88"/>
      <w:szCs w:val="24"/>
    </w:rPr>
  </w:style>
  <w:style w:type="paragraph" w:customStyle="1" w:styleId="master-page130LTUntertitel">
    <w:name w:val="master-page130~LT~Untertitel"/>
    <w:qFormat/>
    <w:pPr>
      <w:jc w:val="center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130LTNotizen">
    <w:name w:val="master-page130~LT~Notizen"/>
    <w:qFormat/>
    <w:pPr>
      <w:ind w:left="340" w:hanging="340"/>
    </w:pPr>
    <w:rPr>
      <w:rFonts w:ascii="Arial Unicode MS" w:eastAsia="Tahoma" w:hAnsi="Arial Unicode MS" w:cs="Liberation Sans"/>
      <w:kern w:val="2"/>
      <w:sz w:val="40"/>
      <w:szCs w:val="24"/>
    </w:rPr>
  </w:style>
  <w:style w:type="paragraph" w:customStyle="1" w:styleId="master-page130LTHintergrundobjekte">
    <w:name w:val="master-page130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30LTHintergrund">
    <w:name w:val="master-page130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15LTGliederung1">
    <w:name w:val="master-page115~LT~Gliederung 1"/>
    <w:qFormat/>
    <w:pPr>
      <w:spacing w:before="283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115LTGliederung2">
    <w:name w:val="master-page115~LT~Gliederung 2"/>
    <w:basedOn w:val="master-page115LTGliederung1"/>
    <w:qFormat/>
    <w:pPr>
      <w:spacing w:before="227"/>
    </w:pPr>
    <w:rPr>
      <w:sz w:val="56"/>
    </w:rPr>
  </w:style>
  <w:style w:type="paragraph" w:customStyle="1" w:styleId="master-page115LTGliederung3">
    <w:name w:val="master-page115~LT~Gliederung 3"/>
    <w:basedOn w:val="master-page115LTGliederung2"/>
    <w:qFormat/>
    <w:pPr>
      <w:spacing w:before="170"/>
    </w:pPr>
    <w:rPr>
      <w:sz w:val="48"/>
    </w:rPr>
  </w:style>
  <w:style w:type="paragraph" w:customStyle="1" w:styleId="master-page115LTGliederung4">
    <w:name w:val="master-page115~LT~Gliederung 4"/>
    <w:basedOn w:val="master-page115LTGliederung3"/>
    <w:qFormat/>
    <w:pPr>
      <w:spacing w:before="113"/>
    </w:pPr>
    <w:rPr>
      <w:sz w:val="40"/>
    </w:rPr>
  </w:style>
  <w:style w:type="paragraph" w:customStyle="1" w:styleId="master-page115LTGliederung5">
    <w:name w:val="master-page115~LT~Gliederung 5"/>
    <w:basedOn w:val="master-page115LTGliederung4"/>
    <w:qFormat/>
    <w:pPr>
      <w:spacing w:before="57"/>
    </w:pPr>
  </w:style>
  <w:style w:type="paragraph" w:customStyle="1" w:styleId="master-page115LTGliederung6">
    <w:name w:val="master-page115~LT~Gliederung 6"/>
    <w:basedOn w:val="master-page115LTGliederung5"/>
    <w:qFormat/>
  </w:style>
  <w:style w:type="paragraph" w:customStyle="1" w:styleId="master-page115LTGliederung7">
    <w:name w:val="master-page115~LT~Gliederung 7"/>
    <w:basedOn w:val="master-page115LTGliederung6"/>
    <w:qFormat/>
  </w:style>
  <w:style w:type="paragraph" w:customStyle="1" w:styleId="master-page115LTGliederung8">
    <w:name w:val="master-page115~LT~Gliederung 8"/>
    <w:basedOn w:val="master-page115LTGliederung7"/>
    <w:qFormat/>
  </w:style>
  <w:style w:type="paragraph" w:customStyle="1" w:styleId="master-page115LTGliederung9">
    <w:name w:val="master-page115~LT~Gliederung 9"/>
    <w:basedOn w:val="master-page115LTGliederung8"/>
    <w:qFormat/>
  </w:style>
  <w:style w:type="paragraph" w:customStyle="1" w:styleId="master-page115LTTitel">
    <w:name w:val="master-page115~LT~Titel"/>
    <w:qFormat/>
    <w:pPr>
      <w:jc w:val="center"/>
    </w:pPr>
    <w:rPr>
      <w:rFonts w:ascii="Arial Unicode MS" w:eastAsia="Tahoma" w:hAnsi="Arial Unicode MS" w:cs="Liberation Sans"/>
      <w:kern w:val="2"/>
      <w:sz w:val="88"/>
      <w:szCs w:val="24"/>
    </w:rPr>
  </w:style>
  <w:style w:type="paragraph" w:customStyle="1" w:styleId="master-page115LTUntertitel">
    <w:name w:val="master-page115~LT~Untertitel"/>
    <w:qFormat/>
    <w:pPr>
      <w:jc w:val="center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115LTNotizen">
    <w:name w:val="master-page115~LT~Notizen"/>
    <w:qFormat/>
    <w:pPr>
      <w:ind w:left="340" w:hanging="340"/>
    </w:pPr>
    <w:rPr>
      <w:rFonts w:ascii="Arial Unicode MS" w:eastAsia="Tahoma" w:hAnsi="Arial Unicode MS" w:cs="Liberation Sans"/>
      <w:kern w:val="2"/>
      <w:sz w:val="40"/>
      <w:szCs w:val="24"/>
    </w:rPr>
  </w:style>
  <w:style w:type="paragraph" w:customStyle="1" w:styleId="master-page115LTHintergrundobjekte">
    <w:name w:val="master-page115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15LTHintergrund">
    <w:name w:val="master-page115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8LTGliederung1">
    <w:name w:val="master-page98~LT~Gliederung 1"/>
    <w:qFormat/>
    <w:pPr>
      <w:spacing w:before="283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98LTGliederung2">
    <w:name w:val="master-page98~LT~Gliederung 2"/>
    <w:basedOn w:val="master-page98LTGliederung1"/>
    <w:qFormat/>
    <w:pPr>
      <w:spacing w:before="227"/>
    </w:pPr>
    <w:rPr>
      <w:sz w:val="56"/>
    </w:rPr>
  </w:style>
  <w:style w:type="paragraph" w:customStyle="1" w:styleId="master-page98LTGliederung3">
    <w:name w:val="master-page98~LT~Gliederung 3"/>
    <w:basedOn w:val="master-page98LTGliederung2"/>
    <w:qFormat/>
    <w:pPr>
      <w:spacing w:before="170"/>
    </w:pPr>
    <w:rPr>
      <w:sz w:val="48"/>
    </w:rPr>
  </w:style>
  <w:style w:type="paragraph" w:customStyle="1" w:styleId="master-page98LTGliederung4">
    <w:name w:val="master-page98~LT~Gliederung 4"/>
    <w:basedOn w:val="master-page98LTGliederung3"/>
    <w:qFormat/>
    <w:pPr>
      <w:spacing w:before="113"/>
    </w:pPr>
    <w:rPr>
      <w:sz w:val="40"/>
    </w:rPr>
  </w:style>
  <w:style w:type="paragraph" w:customStyle="1" w:styleId="master-page98LTGliederung5">
    <w:name w:val="master-page98~LT~Gliederung 5"/>
    <w:basedOn w:val="master-page98LTGliederung4"/>
    <w:qFormat/>
    <w:pPr>
      <w:spacing w:before="57"/>
    </w:pPr>
  </w:style>
  <w:style w:type="paragraph" w:customStyle="1" w:styleId="master-page98LTGliederung6">
    <w:name w:val="master-page98~LT~Gliederung 6"/>
    <w:basedOn w:val="master-page98LTGliederung5"/>
    <w:qFormat/>
  </w:style>
  <w:style w:type="paragraph" w:customStyle="1" w:styleId="master-page98LTGliederung7">
    <w:name w:val="master-page98~LT~Gliederung 7"/>
    <w:basedOn w:val="master-page98LTGliederung6"/>
    <w:qFormat/>
  </w:style>
  <w:style w:type="paragraph" w:customStyle="1" w:styleId="master-page98LTGliederung8">
    <w:name w:val="master-page98~LT~Gliederung 8"/>
    <w:basedOn w:val="master-page98LTGliederung7"/>
    <w:qFormat/>
  </w:style>
  <w:style w:type="paragraph" w:customStyle="1" w:styleId="master-page98LTGliederung9">
    <w:name w:val="master-page98~LT~Gliederung 9"/>
    <w:basedOn w:val="master-page98LTGliederung8"/>
    <w:qFormat/>
  </w:style>
  <w:style w:type="paragraph" w:customStyle="1" w:styleId="master-page98LTTitel">
    <w:name w:val="master-page98~LT~Titel"/>
    <w:qFormat/>
    <w:pPr>
      <w:jc w:val="center"/>
    </w:pPr>
    <w:rPr>
      <w:rFonts w:ascii="Arial Unicode MS" w:eastAsia="Tahoma" w:hAnsi="Arial Unicode MS" w:cs="Liberation Sans"/>
      <w:kern w:val="2"/>
      <w:sz w:val="88"/>
      <w:szCs w:val="24"/>
    </w:rPr>
  </w:style>
  <w:style w:type="paragraph" w:customStyle="1" w:styleId="master-page98LTUntertitel">
    <w:name w:val="master-page98~LT~Untertitel"/>
    <w:qFormat/>
    <w:pPr>
      <w:jc w:val="center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98LTNotizen">
    <w:name w:val="master-page98~LT~Notizen"/>
    <w:qFormat/>
    <w:pPr>
      <w:ind w:left="340" w:hanging="340"/>
    </w:pPr>
    <w:rPr>
      <w:rFonts w:ascii="Arial Unicode MS" w:eastAsia="Tahoma" w:hAnsi="Arial Unicode MS" w:cs="Liberation Sans"/>
      <w:kern w:val="2"/>
      <w:sz w:val="40"/>
      <w:szCs w:val="24"/>
    </w:rPr>
  </w:style>
  <w:style w:type="paragraph" w:customStyle="1" w:styleId="master-page98LTHintergrundobjekte">
    <w:name w:val="master-page98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8LTHintergrund">
    <w:name w:val="master-page98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32LTGliederung1">
    <w:name w:val="master-page32~LT~Gliederung 1"/>
    <w:qFormat/>
    <w:pPr>
      <w:spacing w:before="283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32LTGliederung2">
    <w:name w:val="master-page32~LT~Gliederung 2"/>
    <w:basedOn w:val="master-page32LTGliederung1"/>
    <w:qFormat/>
    <w:pPr>
      <w:spacing w:before="227"/>
    </w:pPr>
    <w:rPr>
      <w:sz w:val="56"/>
    </w:rPr>
  </w:style>
  <w:style w:type="paragraph" w:customStyle="1" w:styleId="master-page32LTGliederung3">
    <w:name w:val="master-page32~LT~Gliederung 3"/>
    <w:basedOn w:val="master-page32LTGliederung2"/>
    <w:qFormat/>
    <w:pPr>
      <w:spacing w:before="170"/>
    </w:pPr>
    <w:rPr>
      <w:sz w:val="48"/>
    </w:rPr>
  </w:style>
  <w:style w:type="paragraph" w:customStyle="1" w:styleId="master-page32LTGliederung4">
    <w:name w:val="master-page32~LT~Gliederung 4"/>
    <w:basedOn w:val="master-page32LTGliederung3"/>
    <w:qFormat/>
    <w:pPr>
      <w:spacing w:before="113"/>
    </w:pPr>
    <w:rPr>
      <w:sz w:val="40"/>
    </w:rPr>
  </w:style>
  <w:style w:type="paragraph" w:customStyle="1" w:styleId="master-page32LTGliederung5">
    <w:name w:val="master-page32~LT~Gliederung 5"/>
    <w:basedOn w:val="master-page32LTGliederung4"/>
    <w:qFormat/>
    <w:pPr>
      <w:spacing w:before="57"/>
    </w:pPr>
  </w:style>
  <w:style w:type="paragraph" w:customStyle="1" w:styleId="master-page32LTGliederung6">
    <w:name w:val="master-page32~LT~Gliederung 6"/>
    <w:basedOn w:val="master-page32LTGliederung5"/>
    <w:qFormat/>
  </w:style>
  <w:style w:type="paragraph" w:customStyle="1" w:styleId="master-page32LTGliederung7">
    <w:name w:val="master-page32~LT~Gliederung 7"/>
    <w:basedOn w:val="master-page32LTGliederung6"/>
    <w:qFormat/>
  </w:style>
  <w:style w:type="paragraph" w:customStyle="1" w:styleId="master-page32LTGliederung8">
    <w:name w:val="master-page32~LT~Gliederung 8"/>
    <w:basedOn w:val="master-page32LTGliederung7"/>
    <w:qFormat/>
  </w:style>
  <w:style w:type="paragraph" w:customStyle="1" w:styleId="master-page32LTGliederung9">
    <w:name w:val="master-page32~LT~Gliederung 9"/>
    <w:basedOn w:val="master-page32LTGliederung8"/>
    <w:qFormat/>
  </w:style>
  <w:style w:type="paragraph" w:customStyle="1" w:styleId="master-page32LTTitel">
    <w:name w:val="master-page32~LT~Titel"/>
    <w:qFormat/>
    <w:pPr>
      <w:jc w:val="center"/>
    </w:pPr>
    <w:rPr>
      <w:rFonts w:ascii="Arial Unicode MS" w:eastAsia="Tahoma" w:hAnsi="Arial Unicode MS" w:cs="Liberation Sans"/>
      <w:kern w:val="2"/>
      <w:sz w:val="88"/>
      <w:szCs w:val="24"/>
    </w:rPr>
  </w:style>
  <w:style w:type="paragraph" w:customStyle="1" w:styleId="master-page32LTUntertitel">
    <w:name w:val="master-page32~LT~Untertitel"/>
    <w:qFormat/>
    <w:pPr>
      <w:jc w:val="center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32LTNotizen">
    <w:name w:val="master-page32~LT~Notizen"/>
    <w:qFormat/>
    <w:pPr>
      <w:ind w:left="340" w:hanging="340"/>
    </w:pPr>
    <w:rPr>
      <w:rFonts w:ascii="Arial Unicode MS" w:eastAsia="Tahoma" w:hAnsi="Arial Unicode MS" w:cs="Liberation Sans"/>
      <w:kern w:val="2"/>
      <w:sz w:val="40"/>
      <w:szCs w:val="24"/>
    </w:rPr>
  </w:style>
  <w:style w:type="paragraph" w:customStyle="1" w:styleId="master-page32LTHintergrundobjekte">
    <w:name w:val="master-page32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32LTHintergrund">
    <w:name w:val="master-page32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3LTGliederung1">
    <w:name w:val="master-page3~LT~Gliederung 1"/>
    <w:qFormat/>
    <w:pPr>
      <w:spacing w:before="283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3LTGliederung2">
    <w:name w:val="master-page3~LT~Gliederung 2"/>
    <w:basedOn w:val="master-page3LTGliederung1"/>
    <w:qFormat/>
    <w:pPr>
      <w:spacing w:before="227"/>
    </w:pPr>
    <w:rPr>
      <w:sz w:val="56"/>
    </w:rPr>
  </w:style>
  <w:style w:type="paragraph" w:customStyle="1" w:styleId="master-page3LTGliederung3">
    <w:name w:val="master-page3~LT~Gliederung 3"/>
    <w:basedOn w:val="master-page3LTGliederung2"/>
    <w:qFormat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qFormat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qFormat/>
    <w:pPr>
      <w:spacing w:before="57"/>
    </w:pPr>
  </w:style>
  <w:style w:type="paragraph" w:customStyle="1" w:styleId="master-page3LTGliederung6">
    <w:name w:val="master-page3~LT~Gliederung 6"/>
    <w:basedOn w:val="master-page3LTGliederung5"/>
    <w:qFormat/>
  </w:style>
  <w:style w:type="paragraph" w:customStyle="1" w:styleId="master-page3LTGliederung7">
    <w:name w:val="master-page3~LT~Gliederung 7"/>
    <w:basedOn w:val="master-page3LTGliederung6"/>
    <w:qFormat/>
  </w:style>
  <w:style w:type="paragraph" w:customStyle="1" w:styleId="master-page3LTGliederung8">
    <w:name w:val="master-page3~LT~Gliederung 8"/>
    <w:basedOn w:val="master-page3LTGliederung7"/>
    <w:qFormat/>
  </w:style>
  <w:style w:type="paragraph" w:customStyle="1" w:styleId="master-page3LTGliederung9">
    <w:name w:val="master-page3~LT~Gliederung 9"/>
    <w:basedOn w:val="master-page3LTGliederung8"/>
    <w:qFormat/>
  </w:style>
  <w:style w:type="paragraph" w:customStyle="1" w:styleId="master-page3LTTitel">
    <w:name w:val="master-page3~LT~Titel"/>
    <w:qFormat/>
    <w:pPr>
      <w:jc w:val="center"/>
    </w:pPr>
    <w:rPr>
      <w:rFonts w:ascii="Arial Unicode MS" w:eastAsia="Tahoma" w:hAnsi="Arial Unicode MS" w:cs="Liberation Sans"/>
      <w:kern w:val="2"/>
      <w:sz w:val="88"/>
      <w:szCs w:val="24"/>
    </w:rPr>
  </w:style>
  <w:style w:type="paragraph" w:customStyle="1" w:styleId="master-page3LTUntertitel">
    <w:name w:val="master-page3~LT~Untertitel"/>
    <w:qFormat/>
    <w:pPr>
      <w:jc w:val="center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3LTNotizen">
    <w:name w:val="master-page3~LT~Notizen"/>
    <w:qFormat/>
    <w:pPr>
      <w:ind w:left="340" w:hanging="340"/>
    </w:pPr>
    <w:rPr>
      <w:rFonts w:ascii="Arial Unicode MS" w:eastAsia="Tahoma" w:hAnsi="Arial Unicode MS" w:cs="Liberation Sans"/>
      <w:kern w:val="2"/>
      <w:sz w:val="40"/>
      <w:szCs w:val="24"/>
    </w:rPr>
  </w:style>
  <w:style w:type="paragraph" w:customStyle="1" w:styleId="master-page3LTHintergrundobjekte">
    <w:name w:val="master-page3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3LTHintergrund">
    <w:name w:val="master-page3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83LTGliederung1">
    <w:name w:val="master-page83~LT~Gliederung 1"/>
    <w:qFormat/>
    <w:pPr>
      <w:spacing w:before="283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83LTGliederung2">
    <w:name w:val="master-page83~LT~Gliederung 2"/>
    <w:basedOn w:val="master-page83LTGliederung1"/>
    <w:qFormat/>
    <w:pPr>
      <w:spacing w:before="227"/>
    </w:pPr>
    <w:rPr>
      <w:sz w:val="56"/>
    </w:rPr>
  </w:style>
  <w:style w:type="paragraph" w:customStyle="1" w:styleId="master-page83LTGliederung3">
    <w:name w:val="master-page83~LT~Gliederung 3"/>
    <w:basedOn w:val="master-page83LTGliederung2"/>
    <w:qFormat/>
    <w:pPr>
      <w:spacing w:before="170"/>
    </w:pPr>
    <w:rPr>
      <w:sz w:val="48"/>
    </w:rPr>
  </w:style>
  <w:style w:type="paragraph" w:customStyle="1" w:styleId="master-page83LTGliederung4">
    <w:name w:val="master-page83~LT~Gliederung 4"/>
    <w:basedOn w:val="master-page83LTGliederung3"/>
    <w:qFormat/>
    <w:pPr>
      <w:spacing w:before="113"/>
    </w:pPr>
    <w:rPr>
      <w:sz w:val="40"/>
    </w:rPr>
  </w:style>
  <w:style w:type="paragraph" w:customStyle="1" w:styleId="master-page83LTGliederung5">
    <w:name w:val="master-page83~LT~Gliederung 5"/>
    <w:basedOn w:val="master-page83LTGliederung4"/>
    <w:qFormat/>
    <w:pPr>
      <w:spacing w:before="57"/>
    </w:pPr>
  </w:style>
  <w:style w:type="paragraph" w:customStyle="1" w:styleId="master-page83LTGliederung6">
    <w:name w:val="master-page83~LT~Gliederung 6"/>
    <w:basedOn w:val="master-page83LTGliederung5"/>
    <w:qFormat/>
  </w:style>
  <w:style w:type="paragraph" w:customStyle="1" w:styleId="master-page83LTGliederung7">
    <w:name w:val="master-page83~LT~Gliederung 7"/>
    <w:basedOn w:val="master-page83LTGliederung6"/>
    <w:qFormat/>
  </w:style>
  <w:style w:type="paragraph" w:customStyle="1" w:styleId="master-page83LTGliederung8">
    <w:name w:val="master-page83~LT~Gliederung 8"/>
    <w:basedOn w:val="master-page83LTGliederung7"/>
    <w:qFormat/>
  </w:style>
  <w:style w:type="paragraph" w:customStyle="1" w:styleId="master-page83LTGliederung9">
    <w:name w:val="master-page83~LT~Gliederung 9"/>
    <w:basedOn w:val="master-page83LTGliederung8"/>
    <w:qFormat/>
  </w:style>
  <w:style w:type="paragraph" w:customStyle="1" w:styleId="master-page83LTTitel">
    <w:name w:val="master-page83~LT~Titel"/>
    <w:qFormat/>
    <w:pPr>
      <w:jc w:val="center"/>
    </w:pPr>
    <w:rPr>
      <w:rFonts w:ascii="Arial Unicode MS" w:eastAsia="Tahoma" w:hAnsi="Arial Unicode MS" w:cs="Liberation Sans"/>
      <w:kern w:val="2"/>
      <w:sz w:val="88"/>
      <w:szCs w:val="24"/>
    </w:rPr>
  </w:style>
  <w:style w:type="paragraph" w:customStyle="1" w:styleId="master-page83LTUntertitel">
    <w:name w:val="master-page83~LT~Untertitel"/>
    <w:qFormat/>
    <w:pPr>
      <w:jc w:val="center"/>
    </w:pPr>
    <w:rPr>
      <w:rFonts w:ascii="Arial Unicode MS" w:eastAsia="Tahoma" w:hAnsi="Arial Unicode MS" w:cs="Liberation Sans"/>
      <w:kern w:val="2"/>
      <w:sz w:val="64"/>
      <w:szCs w:val="24"/>
    </w:rPr>
  </w:style>
  <w:style w:type="paragraph" w:customStyle="1" w:styleId="master-page83LTNotizen">
    <w:name w:val="master-page83~LT~Notizen"/>
    <w:qFormat/>
    <w:pPr>
      <w:ind w:left="340" w:hanging="340"/>
    </w:pPr>
    <w:rPr>
      <w:rFonts w:ascii="Arial Unicode MS" w:eastAsia="Tahoma" w:hAnsi="Arial Unicode MS" w:cs="Liberation Sans"/>
      <w:kern w:val="2"/>
      <w:sz w:val="40"/>
      <w:szCs w:val="24"/>
    </w:rPr>
  </w:style>
  <w:style w:type="paragraph" w:customStyle="1" w:styleId="master-page83LTHintergrundobjekte">
    <w:name w:val="master-page83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83LTHintergrund">
    <w:name w:val="master-page83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fffe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e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table" w:styleId="afffff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F6FE-BAAD-47D9-964A-BB99CCD6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24</Pages>
  <Words>6056</Words>
  <Characters>34520</Characters>
  <Application>Microsoft Office Word</Application>
  <DocSecurity>8</DocSecurity>
  <Lines>287</Lines>
  <Paragraphs>80</Paragraphs>
  <ScaleCrop>false</ScaleCrop>
  <Company>Microsoft</Company>
  <LinksUpToDate>false</LinksUpToDate>
  <CharactersWithSpaces>40496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Забелкина Наталья Сергеевна</cp:lastModifiedBy>
  <cp:revision>80</cp:revision>
  <cp:lastPrinted>2025-02-11T06:46:00Z</cp:lastPrinted>
  <dcterms:created xsi:type="dcterms:W3CDTF">2025-01-29T03:55:00Z</dcterms:created>
  <dcterms:modified xsi:type="dcterms:W3CDTF">2026-05-06T07:24:00Z</dcterms:modified>
  <dc:language>ru-RU</dc:language>
</cp:coreProperties>
</file>