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firstLine="708"/>
        <w:jc w:val="both"/>
        <w:rPr/>
      </w:pPr>
      <w:r>
        <w:rPr>
          <w:b/>
          <w:bCs/>
          <w:sz w:val="24"/>
          <w:szCs w:val="24"/>
          <w:lang w:eastAsia="en-US"/>
        </w:rPr>
        <w:t xml:space="preserve">«Универсальный передаточный документ (УПД)» </w:t>
      </w:r>
      <w:r>
        <w:rPr>
          <w:sz w:val="24"/>
          <w:szCs w:val="24"/>
          <w:lang w:eastAsia="en-US"/>
        </w:rPr>
        <w:t>–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1"/>
        </w:numPr>
        <w:shd w:val="clear" w:color="auto" w:fill="FFFFFF"/>
        <w:tabs>
          <w:tab w:val="clear" w:pos="709"/>
          <w:tab w:val="left" w:pos="1134" w:leader="none"/>
        </w:tabs>
        <w:suppressAutoHyphens w:val="true"/>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1"/>
        </w:numPr>
        <w:shd w:val="clear" w:color="auto" w:fill="FFFFFF"/>
        <w:tabs>
          <w:tab w:val="clear" w:pos="709"/>
          <w:tab w:val="left" w:pos="0" w:leader="none"/>
          <w:tab w:val="left" w:pos="1134" w:leader="none"/>
        </w:tabs>
        <w:suppressAutoHyphens w:val="true"/>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11"/>
        </w:numPr>
        <w:shd w:val="clear" w:color="auto" w:fill="FFFFFF"/>
        <w:tabs>
          <w:tab w:val="clear" w:pos="709"/>
          <w:tab w:val="left" w:pos="0" w:leader="none"/>
          <w:tab w:val="left" w:pos="1134" w:leader="none"/>
        </w:tabs>
        <w:suppressAutoHyphens w:val="true"/>
        <w:ind w:left="0" w:firstLine="709"/>
        <w:jc w:val="both"/>
        <w:rPr>
          <w:bCs/>
          <w:sz w:val="24"/>
          <w:szCs w:val="24"/>
        </w:rPr>
      </w:pPr>
      <w:r>
        <w:rPr>
          <w:bCs/>
          <w:sz w:val="24"/>
          <w:szCs w:val="24"/>
        </w:rPr>
        <w:t xml:space="preserve"> </w:t>
      </w: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bookmarkStart w:id="0" w:name="_GoBack"/>
      <w:r>
        <w:rPr>
          <w:bCs/>
          <w:sz w:val="24"/>
          <w:szCs w:val="24"/>
        </w:rPr>
        <w:t xml:space="preserve">676730, Амурская область, пгт Талакан, База флота склад ТМЦ Бурейской ГЭС </w:t>
      </w:r>
      <w:r>
        <w:rPr>
          <w:sz w:val="24"/>
          <w:szCs w:val="24"/>
        </w:rPr>
        <w:t xml:space="preserve"> </w:t>
      </w:r>
      <w:bookmarkEnd w:id="0"/>
      <w:r>
        <w:rPr>
          <w:sz w:val="24"/>
          <w:szCs w:val="24"/>
        </w:rPr>
        <w:t>(далее – «Место поставки»).</w:t>
      </w:r>
    </w:p>
    <w:p>
      <w:pPr>
        <w:pStyle w:val="Normal"/>
        <w:numPr>
          <w:ilvl w:val="1"/>
          <w:numId w:val="11"/>
        </w:numPr>
        <w:shd w:val="clear" w:color="auto" w:fill="FFFFFF"/>
        <w:tabs>
          <w:tab w:val="clear" w:pos="709"/>
          <w:tab w:val="left" w:pos="540" w:leader="none"/>
          <w:tab w:val="left" w:pos="1418" w:leader="none"/>
        </w:tabs>
        <w:suppressAutoHyphens w:val="true"/>
        <w:ind w:left="1851" w:hanging="1142"/>
        <w:jc w:val="both"/>
        <w:rPr>
          <w:bCs/>
          <w:sz w:val="24"/>
          <w:szCs w:val="24"/>
        </w:rPr>
      </w:pPr>
      <w:r>
        <w:rPr>
          <w:bCs/>
          <w:sz w:val="24"/>
          <w:szCs w:val="24"/>
        </w:rPr>
        <w:t>Общий срок поставки Товара:</w:t>
      </w:r>
    </w:p>
    <w:p>
      <w:pPr>
        <w:pStyle w:val="Normal"/>
        <w:numPr>
          <w:ilvl w:val="2"/>
          <w:numId w:val="11"/>
        </w:numPr>
        <w:shd w:val="clear" w:color="auto" w:fill="FFFFFF"/>
        <w:tabs>
          <w:tab w:val="clear" w:pos="709"/>
          <w:tab w:val="left" w:pos="1134" w:leader="none"/>
          <w:tab w:val="left" w:pos="1418" w:leader="none"/>
        </w:tabs>
        <w:suppressAutoHyphens w:val="true"/>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следующий за днем подписания Сторонами договора</w:t>
      </w:r>
      <w:r>
        <w:rPr>
          <w:bCs/>
          <w:sz w:val="24"/>
          <w:szCs w:val="24"/>
        </w:rPr>
        <w:t>.</w:t>
      </w:r>
    </w:p>
    <w:p>
      <w:pPr>
        <w:pStyle w:val="Normal"/>
        <w:numPr>
          <w:ilvl w:val="2"/>
          <w:numId w:val="11"/>
        </w:numPr>
        <w:shd w:val="clear" w:color="auto" w:fill="FFFFFF"/>
        <w:tabs>
          <w:tab w:val="clear" w:pos="709"/>
          <w:tab w:val="left" w:pos="1134" w:leader="none"/>
          <w:tab w:val="left" w:pos="1418" w:leader="none"/>
        </w:tabs>
        <w:suppressAutoHyphens w:val="true"/>
        <w:ind w:left="0" w:firstLine="709"/>
        <w:jc w:val="both"/>
        <w:rPr>
          <w:bCs/>
          <w:sz w:val="24"/>
          <w:szCs w:val="24"/>
        </w:rPr>
      </w:pPr>
      <w:r>
        <w:rPr>
          <w:bCs/>
          <w:sz w:val="24"/>
          <w:szCs w:val="24"/>
        </w:rPr>
        <w:t xml:space="preserve">Окончание – в течение </w:t>
      </w:r>
      <w:r>
        <w:rPr>
          <w:bCs/>
          <w:sz w:val="24"/>
          <w:szCs w:val="24"/>
        </w:rPr>
        <w:t>210</w:t>
      </w:r>
      <w:r>
        <w:rPr>
          <w:bCs/>
          <w:sz w:val="24"/>
          <w:szCs w:val="24"/>
        </w:rPr>
        <w:t xml:space="preserve"> (</w:t>
      </w:r>
      <w:r>
        <w:rPr>
          <w:bCs/>
          <w:sz w:val="24"/>
          <w:szCs w:val="24"/>
        </w:rPr>
        <w:t>двести десять</w:t>
      </w:r>
      <w:r>
        <w:rPr>
          <w:bCs/>
          <w:sz w:val="24"/>
          <w:szCs w:val="24"/>
        </w:rPr>
        <w:t>) календарных дней с даты начала поставки.</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tabs>
          <w:tab w:val="clear" w:pos="709"/>
          <w:tab w:val="left" w:pos="1418" w:leader="none"/>
        </w:tabs>
        <w:ind w:left="0" w:firstLine="709"/>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 xml:space="preserve">Авансовый платеж в размере </w:t>
      </w:r>
      <w:r>
        <w:rPr>
          <w:sz w:val="24"/>
        </w:rPr>
        <w:t>100</w:t>
      </w:r>
      <w:r>
        <w:rPr>
          <w:sz w:val="24"/>
        </w:rPr>
        <w:t xml:space="preserve"> (</w:t>
      </w:r>
      <w:r>
        <w:rPr>
          <w:sz w:val="24"/>
        </w:rPr>
        <w:t>ста</w:t>
      </w:r>
      <w:r>
        <w:rPr>
          <w:sz w:val="24"/>
        </w:rPr>
        <w:t xml:space="preserve">) процентов от стоимости Товара выплачивается Поставщику в течение </w:t>
      </w:r>
      <w:r>
        <w:rPr>
          <w:sz w:val="24"/>
        </w:rPr>
        <w:t>10</w:t>
      </w:r>
      <w:r>
        <w:rPr>
          <w:sz w:val="24"/>
        </w:rPr>
        <w:t xml:space="preserve"> (</w:t>
      </w:r>
      <w:r>
        <w:rPr>
          <w:sz w:val="24"/>
        </w:rPr>
        <w:t>десяти</w:t>
      </w:r>
      <w:r>
        <w:rPr>
          <w:sz w:val="24"/>
        </w:rPr>
        <w:t>) календарных дней с даты вступления Договора в силу, при условии получения Покупателем счета, выставленного Поставщиком, и с учетом пункта 2.4.2.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(или УПД) в 2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w:t>
      </w:r>
      <w:r>
        <w:rPr>
          <w:bCs/>
          <w:sz w:val="24"/>
          <w:szCs w:val="24"/>
        </w:rPr>
        <w:t>осуществляется</w:t>
      </w:r>
      <w:r>
        <w:rPr>
          <w:sz w:val="24"/>
          <w:szCs w:val="24"/>
        </w:rPr>
        <w:t xml:space="preserve"> Поставщиком. Стоимость погрузки, доставки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 (или 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(или 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(или 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0"/>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0"/>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0"/>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0"/>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Pr>
          <w:bCs/>
          <w:sz w:val="24"/>
          <w:szCs w:val="24"/>
        </w:rPr>
        <w:t>3</w:t>
      </w:r>
      <w:r>
        <w:rPr>
          <w:bCs/>
          <w:sz w:val="24"/>
          <w:szCs w:val="24"/>
        </w:rPr>
        <w:t xml:space="preserve"> к Договору. </w:t>
      </w:r>
    </w:p>
    <w:p>
      <w:pPr>
        <w:pStyle w:val="ListParagraph"/>
        <w:widowControl/>
        <w:numPr>
          <w:ilvl w:val="1"/>
          <w:numId w:val="10"/>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w:t>
      </w:r>
      <w:r>
        <w:rPr>
          <w:bCs/>
          <w:sz w:val="24"/>
          <w:szCs w:val="24"/>
        </w:rPr>
        <w:t xml:space="preserve">7 </w:t>
      </w:r>
      <w:r>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0"/>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0"/>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0"/>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0"/>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0"/>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530"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w:t>
      </w:r>
      <w:r>
        <w:rPr>
          <w:bCs/>
          <w:sz w:val="24"/>
          <w:szCs w:val="24"/>
        </w:rPr>
        <w:t>7</w:t>
      </w:r>
      <w:r>
        <w:rPr>
          <w:bCs/>
          <w:sz w:val="24"/>
          <w:szCs w:val="24"/>
        </w:rPr>
        <w:t>.1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w:t>
      </w:r>
      <w:r>
        <w:rPr>
          <w:bCs/>
          <w:sz w:val="24"/>
          <w:szCs w:val="24"/>
          <w:highlight w:val="lightGray"/>
        </w:rPr>
        <w:t>3</w:t>
      </w:r>
      <w:r>
        <w:rPr>
          <w:bCs/>
          <w:sz w:val="24"/>
          <w:szCs w:val="24"/>
          <w:highlight w:val="lightGray"/>
        </w:rPr>
        <w:t>.8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w:t>
      </w:r>
      <w:r>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w:t>
      </w:r>
      <w:r>
        <w:rPr>
          <w:bCs/>
          <w:color w:val="000000"/>
          <w:sz w:val="24"/>
          <w:szCs w:val="24"/>
        </w:rPr>
        <w:t xml:space="preserve">.3.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w:t>
      </w:r>
      <w:r>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w:t>
      </w:r>
      <w:r>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w:t>
      </w:r>
      <w:r>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8</w:t>
      </w:r>
      <w:r>
        <w:rPr>
          <w:color w:val="000000"/>
          <w:sz w:val="24"/>
          <w:szCs w:val="24"/>
        </w:rPr>
        <w:t xml:space="preserve">.7.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w:t>
      </w:r>
      <w:r>
        <w:rPr>
          <w:sz w:val="24"/>
          <w:szCs w:val="24"/>
        </w:rPr>
        <w:t>.7.1.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w:t>
      </w:r>
      <w:r>
        <w:rPr>
          <w:sz w:val="24"/>
          <w:szCs w:val="24"/>
        </w:rPr>
        <w:t xml:space="preserve">.7.2.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w:t>
      </w:r>
      <w:r>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w:t>
      </w:r>
      <w:r>
        <w:rPr>
          <w:bCs/>
          <w:sz w:val="24"/>
          <w:szCs w:val="24"/>
        </w:rPr>
        <w:t>0</w:t>
      </w:r>
      <w:r>
        <w:rPr>
          <w:bCs/>
          <w:sz w:val="24"/>
          <w:szCs w:val="24"/>
        </w:rPr>
        <w:t>.1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w:t>
      </w:r>
      <w:r>
        <w:rPr>
          <w:bCs/>
          <w:sz w:val="24"/>
          <w:szCs w:val="24"/>
        </w:rPr>
        <w:t>0</w:t>
      </w:r>
      <w:r>
        <w:rPr>
          <w:bCs/>
          <w:sz w:val="24"/>
          <w:szCs w:val="24"/>
        </w:rPr>
        <w:t>.1, 1</w:t>
      </w:r>
      <w:r>
        <w:rPr>
          <w:bCs/>
          <w:sz w:val="24"/>
          <w:szCs w:val="24"/>
        </w:rPr>
        <w:t>0</w:t>
      </w:r>
      <w:r>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Pr>
          <w:bCs/>
          <w:sz w:val="24"/>
          <w:szCs w:val="24"/>
        </w:rPr>
        <w:t>0</w:t>
      </w:r>
      <w:r>
        <w:rPr>
          <w:bCs/>
          <w:sz w:val="24"/>
          <w:szCs w:val="24"/>
        </w:rPr>
        <w:t>.1, 1</w:t>
      </w:r>
      <w:r>
        <w:rPr>
          <w:bCs/>
          <w:sz w:val="24"/>
          <w:szCs w:val="24"/>
        </w:rPr>
        <w:t>0</w:t>
      </w:r>
      <w:r>
        <w:rPr>
          <w:bCs/>
          <w:sz w:val="24"/>
          <w:szCs w:val="24"/>
        </w:rPr>
        <w:t>.2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w:t>
      </w:r>
      <w:r>
        <w:rPr>
          <w:bCs/>
          <w:sz w:val="24"/>
          <w:szCs w:val="24"/>
        </w:rPr>
        <w:t>0</w:t>
      </w:r>
      <w:r>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Pr>
          <w:bCs/>
          <w:sz w:val="24"/>
          <w:szCs w:val="24"/>
        </w:rPr>
        <w:t>0</w:t>
      </w:r>
      <w:r>
        <w:rPr>
          <w:bCs/>
          <w:sz w:val="24"/>
          <w:szCs w:val="24"/>
        </w:rPr>
        <w:t>.3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Pr>
          <w:bCs/>
          <w:sz w:val="24"/>
          <w:szCs w:val="24"/>
        </w:rPr>
        <w:t>0</w:t>
      </w:r>
      <w:r>
        <w:rPr>
          <w:bCs/>
          <w:sz w:val="24"/>
          <w:szCs w:val="24"/>
        </w:rPr>
        <w:t>.4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w:t>
      </w:r>
      <w:r>
        <w:rPr>
          <w:bCs/>
          <w:sz w:val="24"/>
          <w:szCs w:val="24"/>
        </w:rPr>
        <w:t>0</w:t>
      </w:r>
      <w:r>
        <w:rPr>
          <w:bCs/>
          <w:sz w:val="24"/>
          <w:szCs w:val="24"/>
        </w:rPr>
        <w:t>.4, 1</w:t>
      </w:r>
      <w:r>
        <w:rPr>
          <w:bCs/>
          <w:sz w:val="24"/>
          <w:szCs w:val="24"/>
        </w:rPr>
        <w:t>0</w:t>
      </w:r>
      <w:r>
        <w:rPr>
          <w:bCs/>
          <w:sz w:val="24"/>
          <w:szCs w:val="24"/>
        </w:rPr>
        <w:t>.5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w:t>
        <w:br/>
        <w:t>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w:t>
      </w:r>
      <w:r>
        <w:rPr>
          <w:sz w:val="24"/>
          <w:szCs w:val="24"/>
          <w:highlight w:val="lightGray"/>
        </w:rPr>
        <w:t>3</w:t>
      </w:r>
      <w:r>
        <w:rPr>
          <w:sz w:val="24"/>
          <w:szCs w:val="24"/>
          <w:highlight w:val="lightGray"/>
        </w:rPr>
        <w:t>.8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w:t>
      </w:r>
      <w:r>
        <w:rPr>
          <w:sz w:val="24"/>
          <w:szCs w:val="24"/>
        </w:rPr>
        <w:t>1</w:t>
      </w:r>
      <w:r>
        <w:rPr>
          <w:sz w:val="24"/>
          <w:szCs w:val="24"/>
        </w:rPr>
        <w:t xml:space="preserve">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hd w:val="clear" w:color="auto" w:fill="E7E6E6" w:themeFill="background2"/>
        <w:tabs>
          <w:tab w:val="clear" w:pos="709"/>
          <w:tab w:val="left" w:pos="142" w:leader="none"/>
          <w:tab w:val="left" w:pos="1418"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E7E6E6" w:themeFill="background2"/>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lang w:eastAsia="en-US"/>
        </w:rPr>
        <w:footnoteReference w:id="2"/>
      </w:r>
      <w:r>
        <w:rPr>
          <w:sz w:val="24"/>
          <w:szCs w:val="24"/>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rPr>
        <w:t>13</w:t>
      </w:r>
      <w:r>
        <w:rPr>
          <w:sz w:val="24"/>
          <w:szCs w:val="24"/>
          <w:highlight w:val="lightGray"/>
        </w:rPr>
        <w:t>.7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w:t>
      </w:r>
      <w:r>
        <w:rPr>
          <w:sz w:val="24"/>
          <w:szCs w:val="24"/>
          <w:highlight w:val="lightGray"/>
        </w:rPr>
        <w:t>3</w:t>
      </w:r>
      <w:r>
        <w:rPr>
          <w:sz w:val="24"/>
          <w:szCs w:val="24"/>
          <w:highlight w:val="lightGray"/>
        </w:rPr>
        <w:t>.8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w:t>
      </w:r>
      <w:r>
        <w:rPr>
          <w:sz w:val="24"/>
          <w:szCs w:val="24"/>
          <w:highlight w:val="lightGray"/>
        </w:rPr>
        <w:t>3</w:t>
      </w:r>
      <w:r>
        <w:rPr>
          <w:sz w:val="24"/>
          <w:szCs w:val="24"/>
          <w:highlight w:val="lightGray"/>
        </w:rPr>
        <w:t>.8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w:t>
      </w:r>
      <w:r>
        <w:rPr>
          <w:bCs/>
          <w:sz w:val="24"/>
          <w:szCs w:val="24"/>
          <w:highlight w:val="lightGray"/>
        </w:rPr>
        <w:t>3</w:t>
      </w:r>
      <w:r>
        <w:rPr>
          <w:bCs/>
          <w:sz w:val="24"/>
          <w:szCs w:val="24"/>
          <w:highlight w:val="lightGray"/>
        </w:rPr>
        <w:t>.8.1 – 1</w:t>
      </w:r>
      <w:r>
        <w:rPr>
          <w:bCs/>
          <w:sz w:val="24"/>
          <w:szCs w:val="24"/>
          <w:highlight w:val="lightGray"/>
        </w:rPr>
        <w:t>3</w:t>
      </w:r>
      <w:r>
        <w:rPr>
          <w:bCs/>
          <w:sz w:val="24"/>
          <w:szCs w:val="24"/>
          <w:highlight w:val="lightGray"/>
        </w:rPr>
        <w:t>.8.2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3"/>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w:t>
      </w:r>
      <w:r>
        <w:rPr>
          <w:bCs/>
          <w:sz w:val="24"/>
          <w:szCs w:val="24"/>
        </w:rPr>
        <w:t>3</w:t>
      </w:r>
      <w:r>
        <w:rPr>
          <w:bCs/>
          <w:sz w:val="24"/>
          <w:szCs w:val="24"/>
        </w:rPr>
        <w:t xml:space="preserve">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3"/>
        <w:gridCol w:w="145"/>
        <w:gridCol w:w="4641"/>
        <w:gridCol w:w="321"/>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281302001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shd w:color="auto" w:fill="auto" w:val="clear"/>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shd w:color="auto" w:fill="auto" w:val="clear"/>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1" w:type="dxa"/>
            <w:tcBorders/>
          </w:tcPr>
          <w:p>
            <w:pPr>
              <w:pStyle w:val="Normal"/>
              <w:widowControl w:val="false"/>
              <w:rPr/>
            </w:pPr>
            <w:r>
              <w:rPr/>
            </w:r>
          </w:p>
        </w:tc>
      </w:tr>
    </w:tbl>
    <w:p>
      <w:pPr>
        <w:sectPr>
          <w:headerReference w:type="first" r:id="rId5"/>
          <w:footerReference w:type="default" r:id="rId6"/>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rPr>
          <w:b/>
          <w:sz w:val="24"/>
          <w:szCs w:val="24"/>
        </w:rPr>
      </w:pPr>
      <w:r>
        <w:rPr>
          <w:b/>
          <w:sz w:val="24"/>
          <w:szCs w:val="24"/>
        </w:rPr>
      </w:r>
    </w:p>
    <w:tbl>
      <w:tblPr>
        <w:tblW w:w="5000" w:type="pct"/>
        <w:jc w:val="center"/>
        <w:tblInd w:w="0" w:type="dxa"/>
        <w:tblLayout w:type="fixed"/>
        <w:tblCellMar>
          <w:top w:w="0" w:type="dxa"/>
          <w:left w:w="108" w:type="dxa"/>
          <w:bottom w:w="0" w:type="dxa"/>
          <w:right w:w="108" w:type="dxa"/>
        </w:tblCellMar>
        <w:tblLook w:noVBand="1" w:val="04a0" w:noHBand="0" w:lastColumn="0" w:firstColumn="1" w:lastRow="0" w:firstRow="1"/>
      </w:tblPr>
      <w:tblGrid>
        <w:gridCol w:w="400"/>
        <w:gridCol w:w="630"/>
        <w:gridCol w:w="636"/>
        <w:gridCol w:w="638"/>
        <w:gridCol w:w="801"/>
        <w:gridCol w:w="764"/>
        <w:gridCol w:w="644"/>
        <w:gridCol w:w="762"/>
        <w:gridCol w:w="720"/>
        <w:gridCol w:w="383"/>
        <w:gridCol w:w="151"/>
        <w:gridCol w:w="671"/>
        <w:gridCol w:w="576"/>
        <w:gridCol w:w="535"/>
        <w:gridCol w:w="745"/>
        <w:gridCol w:w="581"/>
      </w:tblGrid>
      <w:tr>
        <w:trPr>
          <w:trHeight w:val="526"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4"/>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5"/>
            </w:r>
          </w:p>
          <w:p>
            <w:pPr>
              <w:pStyle w:val="Normal"/>
              <w:widowControl w:val="false"/>
              <w:jc w:val="center"/>
              <w:rPr>
                <w:bCs/>
              </w:rPr>
            </w:pPr>
            <w:r>
              <w:rPr>
                <w:bCs/>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lang w:val="en-US"/>
              </w:rPr>
            </w:pPr>
            <w:r>
              <w:rPr>
                <w:bCs/>
              </w:rPr>
              <w:t>(___%) руб.</w:t>
            </w:r>
            <w:r>
              <w:rPr>
                <w:bCs/>
                <w:lang w:val="en-US"/>
              </w:rPr>
              <w:t>*</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rPr>
      </w:pPr>
      <w:r>
        <w:rPr>
          <w:i/>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jc w:val="center"/>
        <w:rPr>
          <w:sz w:val="24"/>
          <w:szCs w:val="24"/>
        </w:rPr>
      </w:pPr>
      <w:r>
        <w:rPr>
          <w:b/>
          <w:bCs/>
          <w:sz w:val="24"/>
          <w:szCs w:val="24"/>
        </w:rPr>
        <w:t>Размер ответственности Поставщика за нарушения</w:t>
      </w:r>
    </w:p>
    <w:p>
      <w:pPr>
        <w:pStyle w:val="Normal"/>
        <w:jc w:val="center"/>
        <w:rPr>
          <w:sz w:val="24"/>
          <w:szCs w:val="24"/>
        </w:rPr>
      </w:pPr>
      <w:r>
        <w:rPr>
          <w:b/>
          <w:bCs/>
          <w:sz w:val="24"/>
          <w:szCs w:val="24"/>
        </w:rPr>
        <w:t>пропускного и внутриобъектового режима, требований охраны труда,</w:t>
      </w:r>
    </w:p>
    <w:p>
      <w:pPr>
        <w:pStyle w:val="Normal"/>
        <w:jc w:val="center"/>
        <w:rPr>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NewRomanPS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19</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4">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5">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3410"/>
        </w:tabs>
        <w:ind w:left="3410"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5"/>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1">
    <w:name w:val="Знак сноски1"/>
    <w:qFormat/>
    <w:rPr>
      <w:vertAlign w:val="superscript"/>
    </w:rPr>
  </w:style>
  <w:style w:type="character" w:styleId="WW8Num13z3">
    <w:name w:val="WW8Num13z3"/>
    <w:qFormat/>
    <w:rPr>
      <w:b w:val="false"/>
      <w:i w:val="false"/>
    </w:rPr>
  </w:style>
  <w:style w:type="character" w:styleId="FollowedHyperlink">
    <w:name w:val="FollowedHyperlink"/>
    <w:rPr>
      <w:color w:val="800000"/>
      <w:u w:val="single"/>
    </w:rPr>
  </w:style>
  <w:style w:type="character" w:styleId="Style18">
    <w:name w:val="Символ концевой сноски"/>
    <w:qForma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2"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numbering" w:styleId="WW8Num13">
    <w:name w:val="WW8Num1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7C93706-4F9A-44EC-86A7-2439B1DF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Application>AlterOffice/3.4.0.9$Linux_X86_64 LibreOffice_project/b8daf9e823b1a5463a2f48435ddc2e8696e7d4fc</Application>
  <AppVersion>15.0000</AppVersion>
  <Pages>19</Pages>
  <Words>6806</Words>
  <Characters>48773</Characters>
  <CharactersWithSpaces>55337</CharactersWithSpaces>
  <Paragraphs>334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2026-03-27T02:00:00Z</dcterms:created>
  <dc:creator>tsypilev_ag</dc:creator>
  <dc:description/>
  <dc:language>ru-RU</dc:language>
  <cp:lastModifiedBy>Иляна Алексеевна Кузьменко</cp:lastModifiedBy>
  <cp:lastPrinted>2018-05-22T09:46:00Z</cp:lastPrinted>
  <dcterms:modified xsi:type="dcterms:W3CDTF">2026-05-27T17:01:10Z</dcterms:modified>
  <cp:revision>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