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1.xml" ContentType="application/xml"/>
  <Override PartName="/word/_rels/document.xml.rels" ContentType="application/vnd.openxmlformats-package.relationships+xml"/>
  <Override PartName="/word/header5.xml" ContentType="application/vnd.openxmlformats-officedocument.wordprocessingml.header+xml"/>
  <Override PartName="/word/media/image1.png" ContentType="image/png"/>
  <Override PartName="/word/footer2.xml" ContentType="application/vnd.openxmlformats-officedocument.wordprocessingml.footer+xml"/>
  <Override PartName="/word/header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footer4.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3148" w:leader="none"/>
          <w:tab w:val="center" w:pos="4818" w:leader="none"/>
          <w:tab w:val="left" w:pos="6926" w:leader="none"/>
        </w:tabs>
        <w:spacing w:lineRule="auto" w:line="240"/>
        <w:ind w:hanging="0"/>
        <w:jc w:val="left"/>
        <w:rPr>
          <w:b/>
          <w:bCs/>
          <w:color w:val="000000"/>
          <w:sz w:val="24"/>
          <w:szCs w:val="24"/>
        </w:rPr>
      </w:pPr>
      <w:r>
        <w:rPr>
          <w:b/>
          <w:bCs/>
          <w:color w:val="000000"/>
          <w:sz w:val="24"/>
          <w:szCs w:val="24"/>
        </w:rPr>
      </w:r>
    </w:p>
    <w:p>
      <w:pPr>
        <w:pStyle w:val="Normal"/>
        <w:shd w:val="clear" w:color="auto" w:fill="FFFFFF"/>
        <w:tabs>
          <w:tab w:val="clear" w:pos="708"/>
          <w:tab w:val="left" w:pos="3148" w:leader="none"/>
          <w:tab w:val="center" w:pos="4818" w:leader="none"/>
          <w:tab w:val="left" w:pos="6926" w:leader="none"/>
        </w:tabs>
        <w:spacing w:lineRule="auto" w:line="240"/>
        <w:ind w:hanging="0"/>
        <w:jc w:val="center"/>
        <w:rPr>
          <w:color w:val="auto"/>
          <w:highlight w:val="none"/>
          <w:shd w:fill="auto" w:val="clear"/>
        </w:rPr>
      </w:pPr>
      <w:r>
        <w:rPr>
          <w:b/>
          <w:bCs/>
          <w:color w:val="000000"/>
          <w:sz w:val="24"/>
          <w:szCs w:val="24"/>
          <w:shd w:fill="auto" w:val="clear"/>
        </w:rPr>
        <w:t>Договор субподряда № ____-Куб/сп-26</w:t>
      </w:r>
    </w:p>
    <w:p>
      <w:pPr>
        <w:pStyle w:val="Normal"/>
        <w:shd w:val="clear" w:color="auto" w:fill="FFFFFF"/>
        <w:tabs>
          <w:tab w:val="clear" w:pos="708"/>
          <w:tab w:val="left" w:pos="3148" w:leader="none"/>
          <w:tab w:val="center" w:pos="4818" w:leader="none"/>
          <w:tab w:val="left" w:pos="6926" w:leader="none"/>
        </w:tabs>
        <w:spacing w:lineRule="auto" w:line="240"/>
        <w:ind w:hanging="0"/>
        <w:jc w:val="center"/>
        <w:rPr>
          <w:color w:val="auto"/>
          <w:highlight w:val="none"/>
          <w:shd w:fill="auto" w:val="clear"/>
        </w:rPr>
      </w:pPr>
      <w:r>
        <w:rPr>
          <w:color w:val="000000"/>
          <w:shd w:fill="auto" w:val="clear"/>
        </w:rPr>
      </w:r>
    </w:p>
    <w:p>
      <w:pPr>
        <w:pStyle w:val="Normal"/>
        <w:shd w:val="clear" w:color="auto" w:fill="FFFFFF"/>
        <w:spacing w:lineRule="auto" w:line="240"/>
        <w:ind w:hanging="0"/>
        <w:rPr>
          <w:b/>
          <w:bCs/>
          <w:color w:val="auto"/>
          <w:sz w:val="24"/>
          <w:szCs w:val="24"/>
          <w:highlight w:val="none"/>
          <w:shd w:fill="auto" w:val="clear"/>
        </w:rPr>
      </w:pPr>
      <w:r>
        <w:rPr>
          <w:b/>
          <w:bCs/>
          <w:color w:val="000000"/>
          <w:sz w:val="24"/>
          <w:szCs w:val="24"/>
          <w:shd w:fill="auto" w:val="clear"/>
        </w:rPr>
      </w:r>
    </w:p>
    <w:p>
      <w:pPr>
        <w:pStyle w:val="Normal"/>
        <w:shd w:val="clear" w:color="auto" w:fill="FFFFFF"/>
        <w:tabs>
          <w:tab w:val="clear" w:pos="708"/>
          <w:tab w:val="right" w:pos="993" w:leader="none"/>
        </w:tabs>
        <w:spacing w:lineRule="auto" w:line="240"/>
        <w:ind w:hanging="0"/>
        <w:rPr>
          <w:color w:val="auto"/>
          <w:highlight w:val="none"/>
          <w:shd w:fill="auto" w:val="clear"/>
        </w:rPr>
      </w:pPr>
      <w:r>
        <w:rPr>
          <w:bCs/>
          <w:color w:val="000000"/>
          <w:sz w:val="24"/>
          <w:szCs w:val="24"/>
          <w:shd w:fill="auto" w:val="clear"/>
        </w:rPr>
        <w:t>г. Невинномысск</w:t>
        <w:tab/>
        <w:tab/>
        <w:tab/>
        <w:tab/>
        <w:tab/>
        <w:t xml:space="preserve">                        «___» _________ 2026 г.</w:t>
      </w:r>
    </w:p>
    <w:p>
      <w:pPr>
        <w:pStyle w:val="Normal"/>
        <w:shd w:val="clear" w:color="auto" w:fill="FFFFFF"/>
        <w:tabs>
          <w:tab w:val="clear" w:pos="708"/>
          <w:tab w:val="right" w:pos="993" w:leader="none"/>
        </w:tabs>
        <w:spacing w:lineRule="auto" w:line="240"/>
        <w:ind w:hanging="0"/>
        <w:rPr>
          <w:color w:val="auto"/>
          <w:highlight w:val="none"/>
          <w:shd w:fill="auto" w:val="clear"/>
        </w:rPr>
      </w:pPr>
      <w:r>
        <w:rPr>
          <w:color w:val="000000"/>
          <w:shd w:fill="auto" w:val="clear"/>
        </w:rPr>
      </w:r>
    </w:p>
    <w:p>
      <w:pPr>
        <w:pStyle w:val="Normal"/>
        <w:shd w:val="clear" w:color="auto" w:fill="FFFFFF"/>
        <w:tabs>
          <w:tab w:val="clear" w:pos="708"/>
          <w:tab w:val="right" w:pos="9639" w:leader="none"/>
        </w:tabs>
        <w:spacing w:lineRule="auto" w:line="240"/>
        <w:ind w:hanging="0"/>
        <w:rPr>
          <w:bCs/>
          <w:color w:val="auto"/>
          <w:sz w:val="24"/>
          <w:szCs w:val="24"/>
          <w:highlight w:val="none"/>
          <w:shd w:fill="auto" w:val="clear"/>
        </w:rPr>
      </w:pPr>
      <w:r>
        <w:rPr>
          <w:bCs/>
          <w:color w:val="000000"/>
          <w:sz w:val="24"/>
          <w:szCs w:val="24"/>
          <w:shd w:fill="auto" w:val="clear"/>
        </w:rPr>
      </w:r>
    </w:p>
    <w:p>
      <w:pPr>
        <w:pStyle w:val="BodyText3"/>
        <w:ind w:firstLine="708"/>
        <w:rPr>
          <w:color w:val="auto"/>
          <w:highlight w:val="none"/>
          <w:shd w:fill="auto" w:val="clear"/>
        </w:rPr>
      </w:pPr>
      <w:r>
        <w:rPr>
          <w:b/>
          <w:color w:val="000000"/>
          <w:shd w:fill="auto" w:val="clear"/>
          <w:lang w:val="ru-RU"/>
        </w:rPr>
        <w:t xml:space="preserve">Акционерное общество «Гидроремонт-ВКК» (АО «Гидроремонт-ВКК») </w:t>
      </w:r>
      <w:r>
        <w:rPr>
          <w:color w:val="000000"/>
          <w:shd w:fill="auto" w:val="clear"/>
          <w:lang w:val="ru-RU"/>
        </w:rPr>
        <w:t>(далее – «Генеральный подрядчик»), в лице ___________________________, действующего на основании доверенности № ____ от «____» _________2026г., с одной стороны</w:t>
      </w:r>
      <w:r>
        <w:rPr>
          <w:color w:val="000000"/>
          <w:shd w:fill="auto" w:val="clear"/>
        </w:rPr>
        <w:t xml:space="preserve">, и </w:t>
      </w:r>
    </w:p>
    <w:p>
      <w:pPr>
        <w:pStyle w:val="BodyText3"/>
        <w:ind w:firstLine="708"/>
        <w:rPr>
          <w:color w:val="auto"/>
          <w:highlight w:val="none"/>
          <w:shd w:fill="auto" w:val="clear"/>
        </w:rPr>
      </w:pPr>
      <w:r>
        <w:rPr>
          <w:color w:val="000000"/>
          <w:shd w:fill="auto" w:val="clear"/>
        </w:rPr>
        <w:t xml:space="preserve">________________________ (далее – «Субподрядчик»), в лице ________________, действующего на основании ______________, с другой стороны, </w:t>
      </w:r>
    </w:p>
    <w:p>
      <w:pPr>
        <w:pStyle w:val="BodyText3"/>
        <w:ind w:firstLine="708"/>
        <w:rPr>
          <w:color w:val="auto"/>
          <w:highlight w:val="none"/>
          <w:shd w:fill="auto" w:val="clear"/>
        </w:rPr>
      </w:pPr>
      <w:r>
        <w:rPr>
          <w:color w:val="000000"/>
          <w:shd w:fill="auto" w:val="clear"/>
        </w:rPr>
        <w:t xml:space="preserve">совместно в дальнейшем именуемые «Стороны», а по отдельности – «Сторона», </w:t>
      </w:r>
      <w:r>
        <w:rPr>
          <w:color w:val="000000"/>
          <w:shd w:fill="auto" w:val="clear"/>
          <w:lang w:val="ru-RU"/>
        </w:rPr>
        <w:br/>
      </w:r>
      <w:r>
        <w:rPr>
          <w:color w:val="000000"/>
          <w:shd w:fill="auto" w:val="clear"/>
        </w:rPr>
        <w:t>по результатам проведенной Генеральным подрядчиком конкурентной процедуры «Конкурс в электронной форме, участниками которого могут быть только субъекты малого и среднего предпринимательства» по лоту № _________________________</w:t>
      </w:r>
      <w:r>
        <w:rPr>
          <w:bCs/>
          <w:color w:val="000000"/>
          <w:shd w:fill="auto" w:val="clear"/>
        </w:rPr>
        <w:t>,</w:t>
      </w:r>
      <w:r>
        <w:rPr>
          <w:color w:val="000000"/>
          <w:shd w:fill="auto" w:val="clear"/>
        </w:rPr>
        <w:t xml:space="preserve"> </w:t>
      </w:r>
      <w:r>
        <w:rPr>
          <w:color w:val="000000"/>
          <w:shd w:fill="auto" w:val="clear"/>
          <w:lang w:val="ru-RU"/>
        </w:rPr>
        <w:t xml:space="preserve">и </w:t>
      </w:r>
      <w:r>
        <w:rPr>
          <w:bCs/>
          <w:color w:val="000000"/>
          <w:shd w:fill="auto" w:val="clear"/>
        </w:rPr>
        <w:t xml:space="preserve">на основании </w:t>
      </w:r>
      <w:r>
        <w:rPr>
          <w:bCs/>
          <w:color w:val="000000"/>
          <w:shd w:fill="auto" w:val="clear"/>
          <w:lang w:val="ru-RU"/>
        </w:rPr>
        <w:t>п</w:t>
      </w:r>
      <w:r>
        <w:rPr>
          <w:bCs/>
          <w:color w:val="000000"/>
          <w:shd w:fill="auto" w:val="clear"/>
        </w:rPr>
        <w:t xml:space="preserve">ротокола </w:t>
      </w:r>
      <w:r>
        <w:rPr>
          <w:bCs/>
          <w:color w:val="000000"/>
          <w:shd w:fill="auto" w:val="clear"/>
          <w:lang w:val="ru-RU"/>
        </w:rPr>
        <w:t>№__________</w:t>
      </w:r>
      <w:r>
        <w:rPr>
          <w:bCs/>
          <w:color w:val="000000"/>
          <w:shd w:fill="auto" w:val="clear"/>
        </w:rPr>
        <w:t xml:space="preserve"> от «___»__________ г</w:t>
      </w:r>
      <w:r>
        <w:rPr>
          <w:bCs/>
          <w:color w:val="000000"/>
          <w:shd w:fill="auto" w:val="clear"/>
          <w:lang w:val="ru-RU"/>
        </w:rPr>
        <w:t>.</w:t>
      </w:r>
      <w:r>
        <w:rPr>
          <w:bCs/>
          <w:color w:val="000000"/>
          <w:shd w:fill="auto" w:val="clear"/>
        </w:rPr>
        <w:t xml:space="preserve"> </w:t>
      </w:r>
      <w:r>
        <w:rPr>
          <w:bCs/>
          <w:color w:val="000000"/>
          <w:shd w:fill="auto" w:val="clear"/>
          <w:lang w:val="ru-RU"/>
        </w:rPr>
        <w:t xml:space="preserve"> </w:t>
      </w:r>
    </w:p>
    <w:p>
      <w:pPr>
        <w:pStyle w:val="BodyText3"/>
        <w:ind w:firstLine="708"/>
        <w:rPr>
          <w:color w:val="auto"/>
          <w:highlight w:val="none"/>
          <w:shd w:fill="auto" w:val="clear"/>
        </w:rPr>
      </w:pPr>
      <w:r>
        <w:rPr>
          <w:color w:val="000000"/>
          <w:shd w:fill="auto" w:val="clear"/>
        </w:rPr>
        <w:t>заключили настоящий договор (далее – «Договор») о нижеследующем:</w:t>
      </w:r>
    </w:p>
    <w:p>
      <w:pPr>
        <w:pStyle w:val="BodyText3"/>
        <w:ind w:firstLine="708"/>
        <w:rPr>
          <w:color w:val="auto"/>
          <w:highlight w:val="none"/>
          <w:shd w:fill="auto" w:val="clear"/>
          <w:lang w:val="ru-RU"/>
        </w:rPr>
      </w:pPr>
      <w:r>
        <w:rPr>
          <w:color w:val="000000"/>
          <w:shd w:fill="auto" w:val="clear"/>
          <w:lang w:val="ru-RU"/>
        </w:rPr>
      </w:r>
    </w:p>
    <w:p>
      <w:pPr>
        <w:pStyle w:val="ListParagraph"/>
        <w:shd w:val="clear" w:color="auto" w:fill="FFFFFF"/>
        <w:tabs>
          <w:tab w:val="clear" w:pos="708"/>
          <w:tab w:val="left" w:pos="284" w:leader="none"/>
        </w:tabs>
        <w:ind w:hanging="0" w:left="0"/>
        <w:jc w:val="center"/>
        <w:rPr>
          <w:color w:val="auto"/>
          <w:highlight w:val="none"/>
          <w:shd w:fill="auto" w:val="clear"/>
        </w:rPr>
      </w:pPr>
      <w:r>
        <w:rPr>
          <w:b/>
          <w:bCs/>
          <w:color w:val="000000"/>
          <w:shd w:fill="auto" w:val="clear"/>
        </w:rPr>
        <w:t>Термины и определения</w:t>
      </w:r>
    </w:p>
    <w:p>
      <w:pPr>
        <w:pStyle w:val="BodyText3"/>
        <w:ind w:firstLine="708"/>
        <w:rPr>
          <w:color w:val="auto"/>
          <w:highlight w:val="none"/>
          <w:shd w:fill="auto" w:val="clear"/>
        </w:rPr>
      </w:pPr>
      <w:r>
        <w:rPr>
          <w:color w:val="000000"/>
          <w:shd w:fill="auto" w:val="clear"/>
          <w:lang w:val="ru-RU"/>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ind w:firstLine="708" w:left="0"/>
        <w:jc w:val="both"/>
        <w:rPr>
          <w:color w:val="auto"/>
          <w:highlight w:val="none"/>
          <w:shd w:fill="auto" w:val="clear"/>
        </w:rPr>
      </w:pPr>
      <w:r>
        <w:rPr>
          <w:b/>
          <w:color w:val="000000"/>
          <w:shd w:fill="auto" w:val="clear"/>
          <w:lang w:eastAsia="en-US"/>
        </w:rPr>
        <w:t xml:space="preserve">«Акт КС-2», «Справка КС-3» </w:t>
      </w:r>
      <w:r>
        <w:rPr>
          <w:color w:val="000000"/>
          <w:shd w:fill="auto" w:val="clear"/>
          <w:lang w:eastAsia="en-US"/>
        </w:rPr>
        <w:t>–</w:t>
      </w:r>
      <w:r>
        <w:rPr>
          <w:b/>
          <w:color w:val="000000"/>
          <w:shd w:fill="auto" w:val="clear"/>
          <w:lang w:eastAsia="en-US"/>
        </w:rPr>
        <w:t xml:space="preserve"> </w:t>
      </w:r>
      <w:r>
        <w:rPr>
          <w:color w:val="000000"/>
          <w:shd w:fill="auto" w:val="clear"/>
          <w:lang w:eastAsia="en-US"/>
        </w:rPr>
        <w:t xml:space="preserve">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w:t>
        <w:br/>
        <w:t>№ 100.</w:t>
      </w:r>
    </w:p>
    <w:p>
      <w:pPr>
        <w:pStyle w:val="ListParagraph"/>
        <w:ind w:firstLine="708" w:left="0"/>
        <w:jc w:val="both"/>
        <w:rPr>
          <w:color w:val="auto"/>
          <w:highlight w:val="none"/>
          <w:shd w:fill="auto" w:val="clear"/>
        </w:rPr>
      </w:pPr>
      <w:r>
        <w:rPr>
          <w:color w:val="000000"/>
          <w:shd w:fill="auto" w:val="clear"/>
          <w:lang w:eastAsia="en-US"/>
        </w:rPr>
        <w:t>Акт КС-2 подписывается Сторонами в</w:t>
      </w:r>
      <w:r>
        <w:rPr>
          <w:bCs/>
          <w:color w:val="000000"/>
          <w:shd w:fill="auto" w:val="clear"/>
        </w:rPr>
        <w:t xml:space="preserve"> целях сдачи-приемки выполненных Работ по завершении выполнения Работ по каждому Этапу Работ, предусмотренному Договором.</w:t>
      </w:r>
    </w:p>
    <w:p>
      <w:pPr>
        <w:pStyle w:val="ListParagraph"/>
        <w:ind w:firstLine="708" w:left="0"/>
        <w:jc w:val="both"/>
        <w:rPr>
          <w:color w:val="auto"/>
          <w:highlight w:val="none"/>
          <w:shd w:fill="auto" w:val="clear"/>
        </w:rPr>
      </w:pPr>
      <w:r>
        <w:rPr>
          <w:b/>
          <w:color w:val="000000"/>
          <w:shd w:fill="auto" w:val="clear"/>
          <w:lang w:eastAsia="en-US"/>
        </w:rPr>
        <w:t>«Акт ОС-15»</w:t>
      </w:r>
      <w:r>
        <w:rPr>
          <w:b/>
          <w:color w:val="000000"/>
          <w:shd w:fill="auto" w:val="clear"/>
        </w:rPr>
        <w:t xml:space="preserve"> </w:t>
      </w:r>
      <w:r>
        <w:rPr>
          <w:color w:val="000000"/>
          <w:shd w:fill="auto" w:val="clear"/>
          <w:lang w:eastAsia="en-US"/>
        </w:rPr>
        <w:t xml:space="preserve">– документ, оформляемый по унифицированной форме № ОС-15 «Акт </w:t>
        <w:br/>
        <w:t>о приемке-передаче оборудования в монтаж», утвержденной постановлением Госкомстата РФ от 21.01.2003 № 7, подписываемый Сторонами при передаче поставленного Оборудования Субподрядчику для выполнения работ по его монтажу.</w:t>
      </w:r>
    </w:p>
    <w:p>
      <w:pPr>
        <w:pStyle w:val="ListParagraph"/>
        <w:ind w:firstLine="708" w:left="0"/>
        <w:jc w:val="both"/>
        <w:rPr>
          <w:color w:val="auto"/>
          <w:highlight w:val="none"/>
          <w:shd w:fill="auto" w:val="clear"/>
        </w:rPr>
      </w:pPr>
      <w:r>
        <w:rPr>
          <w:b/>
          <w:color w:val="000000"/>
          <w:shd w:fill="auto" w:val="clear"/>
          <w:lang w:eastAsia="en-US"/>
        </w:rPr>
        <w:t>«Акт освидетельствования выполненных работ»</w:t>
      </w:r>
      <w:r>
        <w:rPr>
          <w:color w:val="000000"/>
          <w:shd w:fill="auto" w:val="clear"/>
          <w:lang w:eastAsia="en-US"/>
        </w:rPr>
        <w:t xml:space="preserve"> – документ, оформляемый по форме, установленной Договором, подписываемый Сторонами </w:t>
      </w:r>
      <w:r>
        <w:rPr>
          <w:bCs/>
          <w:color w:val="000000"/>
          <w:shd w:fill="auto" w:val="clear"/>
        </w:rPr>
        <w:t>в целях промежуточного контроля объемов выполнения Работ и осуществления Сторонами расчетов по Договору</w:t>
      </w:r>
      <w:r>
        <w:rPr>
          <w:color w:val="000000"/>
          <w:shd w:fill="auto" w:val="clear"/>
          <w:lang w:eastAsia="en-US"/>
        </w:rPr>
        <w:t xml:space="preserve">. </w:t>
      </w:r>
    </w:p>
    <w:p>
      <w:pPr>
        <w:pStyle w:val="ListParagraph"/>
        <w:ind w:firstLine="708" w:left="0"/>
        <w:jc w:val="both"/>
        <w:rPr>
          <w:color w:val="auto"/>
          <w:highlight w:val="none"/>
          <w:shd w:fill="auto" w:val="clear"/>
        </w:rPr>
      </w:pPr>
      <w:r>
        <w:rPr>
          <w:color w:val="000000"/>
          <w:shd w:fill="auto" w:val="clear"/>
          <w:lang w:eastAsia="en-US"/>
        </w:rPr>
        <w:t xml:space="preserve">Акт освидетельствования выполненных работ не является документом, свидетельствующим о приемке Генеральным подрядчиком Работ, в том числе переходе к Генеральному подрядчику рисков случайной гибели / повреждения результатов выполненных Работ (пункт 3 статьи 753 Гражданского кодекса Российской Федерации (далее </w:t>
      </w:r>
      <w:r>
        <w:rPr>
          <w:color w:val="000000"/>
          <w:shd w:fill="auto" w:val="clear"/>
        </w:rPr>
        <w:t>– «ГК РФ»</w:t>
      </w:r>
      <w:r>
        <w:rPr>
          <w:color w:val="000000"/>
          <w:shd w:fill="auto" w:val="clear"/>
          <w:lang w:eastAsia="en-US"/>
        </w:rPr>
        <w:t>), и его подписание не освобождает Субподрядчика от ответственности за выявленные недостатки, несоответствия и / или дефекты в результатах выполненных Работ.</w:t>
      </w:r>
    </w:p>
    <w:p>
      <w:pPr>
        <w:pStyle w:val="ListParagraph"/>
        <w:widowControl w:val="false"/>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b/>
          <w:color w:val="000000"/>
          <w:shd w:fill="auto" w:val="clear"/>
          <w:lang w:eastAsia="en-US"/>
        </w:rPr>
        <w:t>«Независимая гарантия»</w:t>
      </w:r>
      <w:r>
        <w:rPr>
          <w:color w:val="000000"/>
          <w:shd w:fill="auto" w:val="clear"/>
          <w:lang w:eastAsia="en-US"/>
        </w:rPr>
        <w:t xml:space="preserve"> – гарантия, предоставляемая субъектами малого и среднего предпринимательства в обеспечение надлежащего исполнения Договора, заключенного по результатам конкурентной закупки товаров, работ, услуг в электронной форме только среди субъектов малого и среднего предпринимательства, отвечающая требованиям, указанным в разделе 6 Договора.</w:t>
      </w:r>
    </w:p>
    <w:p>
      <w:pPr>
        <w:pStyle w:val="ListParagraph"/>
        <w:widowControl w:val="false"/>
        <w:shd w:val="clear" w:color="auto" w:fill="FFFFFF"/>
        <w:tabs>
          <w:tab w:val="clear" w:pos="708"/>
          <w:tab w:val="left" w:pos="567" w:leader="none"/>
          <w:tab w:val="left" w:pos="1134" w:leader="none"/>
        </w:tabs>
        <w:overflowPunct w:val="false"/>
        <w:ind w:firstLine="708" w:left="0"/>
        <w:jc w:val="both"/>
        <w:textAlignment w:val="baseline"/>
        <w:rPr>
          <w:color w:val="auto"/>
          <w:highlight w:val="none"/>
          <w:shd w:fill="auto" w:val="clear"/>
        </w:rPr>
      </w:pPr>
      <w:r>
        <w:rPr>
          <w:b/>
          <w:color w:val="000000"/>
          <w:shd w:fill="auto" w:val="clear"/>
          <w:lang w:eastAsia="en-US"/>
        </w:rPr>
        <w:t>«Гарантийный срок»</w:t>
      </w:r>
      <w:r>
        <w:rPr>
          <w:color w:val="000000"/>
          <w:shd w:fill="auto" w:val="clear"/>
        </w:rPr>
        <w:t xml:space="preserve"> </w:t>
      </w:r>
      <w:r>
        <w:rPr>
          <w:color w:val="000000"/>
          <w:shd w:fill="auto" w:val="clear"/>
          <w:lang w:eastAsia="en-US"/>
        </w:rPr>
        <w:t xml:space="preserve">– период, в течение которого качество выполненных Работ, поставленного Оборудования и использованных Материально-технических ресурсов должно соответствовать требованиям Договора, Проектной документации, Рабочей документации </w:t>
        <w:br/>
        <w:t>и Применимого права, и Субподрядчик обязуется устранять все выявленные Генеральным подрядчиком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pPr>
        <w:pStyle w:val="ListParagraph"/>
        <w:widowControl w:val="false"/>
        <w:shd w:val="clear" w:color="auto" w:fill="FFFFFF"/>
        <w:tabs>
          <w:tab w:val="clear" w:pos="708"/>
          <w:tab w:val="left" w:pos="567" w:leader="none"/>
          <w:tab w:val="left" w:pos="1134" w:leader="none"/>
        </w:tabs>
        <w:overflowPunct w:val="false"/>
        <w:ind w:firstLine="708" w:left="0"/>
        <w:jc w:val="both"/>
        <w:textAlignment w:val="baseline"/>
        <w:rPr>
          <w:strike/>
          <w:color w:val="auto"/>
          <w:highlight w:val="none"/>
          <w:shd w:fill="auto" w:val="clear"/>
          <w:lang w:eastAsia="en-US"/>
        </w:rPr>
      </w:pPr>
      <w:r>
        <w:rPr>
          <w:strike/>
          <w:color w:val="000000"/>
          <w:shd w:fill="auto" w:val="clear"/>
          <w:lang w:eastAsia="en-US"/>
        </w:rPr>
      </w:r>
    </w:p>
    <w:p>
      <w:pPr>
        <w:pStyle w:val="ListParagraph"/>
        <w:widowControl w:val="false"/>
        <w:shd w:val="clear" w:color="auto" w:fill="FFFFFF"/>
        <w:tabs>
          <w:tab w:val="clear" w:pos="708"/>
          <w:tab w:val="left" w:pos="567" w:leader="none"/>
          <w:tab w:val="left" w:pos="1134" w:leader="none"/>
        </w:tabs>
        <w:overflowPunct w:val="false"/>
        <w:ind w:firstLine="708" w:left="0"/>
        <w:jc w:val="both"/>
        <w:textAlignment w:val="baseline"/>
        <w:rPr>
          <w:color w:val="auto"/>
          <w:highlight w:val="none"/>
          <w:shd w:fill="auto" w:val="clear"/>
        </w:rPr>
      </w:pPr>
      <w:r>
        <w:rPr>
          <w:b/>
          <w:color w:val="000000"/>
          <w:shd w:fill="auto" w:val="clear"/>
          <w:lang w:eastAsia="en-US"/>
        </w:rPr>
        <w:t>«Договор»</w:t>
      </w:r>
      <w:r>
        <w:rPr>
          <w:color w:val="000000"/>
          <w:shd w:fill="auto" w:val="clear"/>
          <w:lang w:eastAsia="en-US"/>
        </w:rPr>
        <w:t xml:space="preserve"> – настоящий договор, подписанный Генеральным подрядчиком и Субподрядчиком,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widowControl w:val="false"/>
        <w:shd w:val="clear" w:color="auto" w:fill="FFFFFF"/>
        <w:tabs>
          <w:tab w:val="clear" w:pos="708"/>
          <w:tab w:val="left" w:pos="567" w:leader="none"/>
          <w:tab w:val="left" w:pos="1134" w:leader="none"/>
        </w:tabs>
        <w:overflowPunct w:val="false"/>
        <w:ind w:firstLine="708" w:left="0"/>
        <w:jc w:val="both"/>
        <w:textAlignment w:val="baseline"/>
        <w:rPr>
          <w:color w:val="auto"/>
          <w:highlight w:val="none"/>
          <w:shd w:fill="auto" w:val="clear"/>
        </w:rPr>
      </w:pPr>
      <w:r>
        <w:rPr>
          <w:b/>
          <w:color w:val="000000"/>
          <w:shd w:fill="auto" w:val="clear"/>
          <w:lang w:eastAsia="en-US"/>
        </w:rPr>
        <w:t>«Исполнительн</w:t>
      </w:r>
      <w:bookmarkStart w:id="0" w:name="OCRUncertain148"/>
      <w:r>
        <w:rPr>
          <w:b/>
          <w:color w:val="000000"/>
          <w:shd w:fill="auto" w:val="clear"/>
          <w:lang w:eastAsia="en-US"/>
        </w:rPr>
        <w:t>а</w:t>
      </w:r>
      <w:bookmarkEnd w:id="0"/>
      <w:r>
        <w:rPr>
          <w:b/>
          <w:color w:val="000000"/>
          <w:shd w:fill="auto" w:val="clear"/>
          <w:lang w:eastAsia="en-US"/>
        </w:rPr>
        <w:t>я док</w:t>
      </w:r>
      <w:bookmarkStart w:id="1" w:name="OCRUncertain149"/>
      <w:r>
        <w:rPr>
          <w:b/>
          <w:color w:val="000000"/>
          <w:shd w:fill="auto" w:val="clear"/>
          <w:lang w:eastAsia="en-US"/>
        </w:rPr>
        <w:t>у</w:t>
      </w:r>
      <w:bookmarkEnd w:id="1"/>
      <w:r>
        <w:rPr>
          <w:b/>
          <w:color w:val="000000"/>
          <w:shd w:fill="auto" w:val="clear"/>
          <w:lang w:eastAsia="en-US"/>
        </w:rPr>
        <w:t>м</w:t>
      </w:r>
      <w:bookmarkStart w:id="2" w:name="OCRUncertain150"/>
      <w:r>
        <w:rPr>
          <w:b/>
          <w:color w:val="000000"/>
          <w:shd w:fill="auto" w:val="clear"/>
          <w:lang w:eastAsia="en-US"/>
        </w:rPr>
        <w:t>е</w:t>
      </w:r>
      <w:bookmarkEnd w:id="2"/>
      <w:r>
        <w:rPr>
          <w:b/>
          <w:color w:val="000000"/>
          <w:shd w:fill="auto" w:val="clear"/>
          <w:lang w:eastAsia="en-US"/>
        </w:rPr>
        <w:t>нтац</w:t>
      </w:r>
      <w:bookmarkStart w:id="3" w:name="OCRUncertain151"/>
      <w:r>
        <w:rPr>
          <w:b/>
          <w:color w:val="000000"/>
          <w:shd w:fill="auto" w:val="clear"/>
          <w:lang w:eastAsia="en-US"/>
        </w:rPr>
        <w:t>и</w:t>
      </w:r>
      <w:bookmarkEnd w:id="3"/>
      <w:r>
        <w:rPr>
          <w:b/>
          <w:color w:val="000000"/>
          <w:shd w:fill="auto" w:val="clear"/>
          <w:lang w:eastAsia="en-US"/>
        </w:rPr>
        <w:t xml:space="preserve">я» </w:t>
      </w:r>
      <w:r>
        <w:rPr>
          <w:color w:val="000000"/>
          <w:shd w:fill="auto" w:val="clear"/>
          <w:lang w:eastAsia="en-US"/>
        </w:rPr>
        <w:t>– совокупность текстовых и графических документов и материалов, оформляемых в процессе выполнения Работ, отражающих процесс производства Работ,</w:t>
      </w:r>
      <w:r>
        <w:rPr>
          <w:color w:val="000000"/>
          <w:shd w:fill="auto" w:val="clear"/>
        </w:rPr>
        <w:t xml:space="preserve"> </w:t>
      </w:r>
      <w:r>
        <w:rPr>
          <w:color w:val="000000"/>
          <w:shd w:fill="auto" w:val="clear"/>
          <w:lang w:eastAsia="en-US"/>
        </w:rPr>
        <w:t xml:space="preserve">техническое состояние Объекта, а также фактическое исполнение проектных решений в процессе выполнения Работ по Договору. </w:t>
      </w:r>
    </w:p>
    <w:p>
      <w:pPr>
        <w:pStyle w:val="ListParagraph"/>
        <w:widowControl w:val="false"/>
        <w:shd w:val="clear" w:color="auto" w:fill="FFFFFF"/>
        <w:tabs>
          <w:tab w:val="clear" w:pos="708"/>
          <w:tab w:val="left" w:pos="567" w:leader="none"/>
          <w:tab w:val="left" w:pos="1134" w:leader="none"/>
        </w:tabs>
        <w:overflowPunct w:val="false"/>
        <w:ind w:firstLine="708" w:left="0"/>
        <w:jc w:val="both"/>
        <w:textAlignment w:val="baseline"/>
        <w:rPr>
          <w:color w:val="auto"/>
          <w:highlight w:val="none"/>
          <w:shd w:fill="auto" w:val="clear"/>
        </w:rPr>
      </w:pPr>
      <w:r>
        <w:rPr>
          <w:color w:val="000000"/>
          <w:shd w:fill="auto" w:val="clear"/>
          <w:lang w:eastAsia="en-US"/>
        </w:rPr>
        <w:t>К исполнительной документации относятся:</w:t>
      </w:r>
    </w:p>
    <w:p>
      <w:pPr>
        <w:pStyle w:val="ListParagraph"/>
        <w:widowControl w:val="false"/>
        <w:numPr>
          <w:ilvl w:val="0"/>
          <w:numId w:val="8"/>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акты приемки геодезической разбивочной основы;</w:t>
      </w:r>
    </w:p>
    <w:p>
      <w:pPr>
        <w:pStyle w:val="ListParagraph"/>
        <w:widowControl w:val="false"/>
        <w:numPr>
          <w:ilvl w:val="0"/>
          <w:numId w:val="8"/>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исполнительные геодезические схемы возведенных конструкций, элементов и частей зданий, сооружений;</w:t>
      </w:r>
    </w:p>
    <w:p>
      <w:pPr>
        <w:pStyle w:val="ListParagraph"/>
        <w:widowControl w:val="false"/>
        <w:numPr>
          <w:ilvl w:val="0"/>
          <w:numId w:val="8"/>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исполнительные схемы и профили инженерных сетей и подземных сооружений;</w:t>
      </w:r>
    </w:p>
    <w:p>
      <w:pPr>
        <w:pStyle w:val="ListParagraph"/>
        <w:widowControl w:val="false"/>
        <w:numPr>
          <w:ilvl w:val="0"/>
          <w:numId w:val="8"/>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общий журнал работ</w:t>
      </w:r>
      <w:r>
        <w:rPr>
          <w:color w:val="000000"/>
          <w:shd w:fill="auto" w:val="clear"/>
          <w:lang w:val="en-US" w:eastAsia="en-US"/>
        </w:rPr>
        <w:t>;</w:t>
      </w:r>
    </w:p>
    <w:p>
      <w:pPr>
        <w:pStyle w:val="ListParagraph"/>
        <w:widowControl w:val="false"/>
        <w:numPr>
          <w:ilvl w:val="0"/>
          <w:numId w:val="8"/>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специальные журналы работ (соответствующие видам выполняемых работ), журналы входного и операционного контроля качества;</w:t>
      </w:r>
    </w:p>
    <w:p>
      <w:pPr>
        <w:pStyle w:val="ListParagraph"/>
        <w:widowControl w:val="false"/>
        <w:numPr>
          <w:ilvl w:val="0"/>
          <w:numId w:val="8"/>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журнал авторского надзора проектных организаций (при наличии авторского надзора);</w:t>
      </w:r>
    </w:p>
    <w:p>
      <w:pPr>
        <w:pStyle w:val="ListParagraph"/>
        <w:widowControl w:val="false"/>
        <w:numPr>
          <w:ilvl w:val="0"/>
          <w:numId w:val="8"/>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акты освидетельствования скрытых работ</w:t>
      </w:r>
      <w:r>
        <w:rPr>
          <w:color w:val="000000"/>
          <w:shd w:fill="auto" w:val="clear"/>
          <w:lang w:val="en-US" w:eastAsia="en-US"/>
        </w:rPr>
        <w:t>;</w:t>
      </w:r>
    </w:p>
    <w:p>
      <w:pPr>
        <w:pStyle w:val="ListParagraph"/>
        <w:widowControl w:val="false"/>
        <w:numPr>
          <w:ilvl w:val="0"/>
          <w:numId w:val="8"/>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акты промежуточной приемки ответственных конструкций;</w:t>
      </w:r>
    </w:p>
    <w:p>
      <w:pPr>
        <w:pStyle w:val="ListParagraph"/>
        <w:widowControl w:val="false"/>
        <w:numPr>
          <w:ilvl w:val="0"/>
          <w:numId w:val="8"/>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акты испытаний и опробования оборудования, систем и устройств;</w:t>
      </w:r>
    </w:p>
    <w:p>
      <w:pPr>
        <w:pStyle w:val="ListParagraph"/>
        <w:widowControl w:val="false"/>
        <w:numPr>
          <w:ilvl w:val="0"/>
          <w:numId w:val="8"/>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результаты экспертиз, обследований в ходе выполнения работ;</w:t>
      </w:r>
    </w:p>
    <w:p>
      <w:pPr>
        <w:pStyle w:val="ListParagraph"/>
        <w:widowControl w:val="false"/>
        <w:numPr>
          <w:ilvl w:val="0"/>
          <w:numId w:val="8"/>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акты приемки инженерных систем</w:t>
      </w:r>
      <w:r>
        <w:rPr>
          <w:color w:val="000000"/>
          <w:shd w:fill="auto" w:val="clear"/>
          <w:lang w:val="en-US" w:eastAsia="en-US"/>
        </w:rPr>
        <w:t>;</w:t>
      </w:r>
    </w:p>
    <w:p>
      <w:pPr>
        <w:pStyle w:val="ListParagraph"/>
        <w:widowControl w:val="false"/>
        <w:numPr>
          <w:ilvl w:val="0"/>
          <w:numId w:val="8"/>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исполнительные схемы расположения зданий, сооружений на местности (посадки);</w:t>
      </w:r>
    </w:p>
    <w:p>
      <w:pPr>
        <w:pStyle w:val="ListParagraph"/>
        <w:widowControl w:val="false"/>
        <w:numPr>
          <w:ilvl w:val="0"/>
          <w:numId w:val="8"/>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рабочие чертежи на строительство Объекта с надписями о соответствии выполненных в натуре работ этим чертежам (с учетом внесенных в них изменений), сделанными лицами, ответственными за производство строительно-монтажных работ;</w:t>
      </w:r>
    </w:p>
    <w:p>
      <w:pPr>
        <w:pStyle w:val="ListParagraph"/>
        <w:widowControl w:val="false"/>
        <w:numPr>
          <w:ilvl w:val="0"/>
          <w:numId w:val="8"/>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другие документы по усмотрению Сторон с учетом специфики Работ.</w:t>
      </w:r>
    </w:p>
    <w:p>
      <w:pPr>
        <w:pStyle w:val="ListParagraph"/>
        <w:widowControl w:val="false"/>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Исполнительная документация предъявляется Субподрядчиком при освидетельствовании выполненных работ, а также при приемке Объекта в эксплуатацию. Исполнительная документация в комплекте с другими документами передается Генеральному подрядчику на постоянное хранение и используется в процессе эксплуатации Объекта.</w:t>
      </w:r>
    </w:p>
    <w:p>
      <w:pPr>
        <w:pStyle w:val="ListParagraph"/>
        <w:widowControl w:val="false"/>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b/>
          <w:color w:val="000000"/>
          <w:shd w:fill="auto" w:val="clear"/>
          <w:lang w:eastAsia="en-US"/>
        </w:rPr>
        <w:t>«Коммерческая тайна»</w:t>
      </w:r>
      <w:r>
        <w:rPr>
          <w:color w:val="000000"/>
          <w:shd w:fill="auto" w:val="clear"/>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widowControl w:val="false"/>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b/>
          <w:strike w:val="false"/>
          <w:dstrike w:val="false"/>
          <w:color w:val="000000"/>
          <w:shd w:fill="auto" w:val="clear"/>
          <w:lang w:eastAsia="en-US"/>
        </w:rPr>
        <w:t>«Лимит на временные здания и сооружения»</w:t>
      </w:r>
      <w:r>
        <w:rPr>
          <w:strike w:val="false"/>
          <w:dstrike w:val="false"/>
          <w:color w:val="000000"/>
          <w:shd w:fill="auto" w:val="clear"/>
          <w:lang w:eastAsia="en-US"/>
        </w:rPr>
        <w:t xml:space="preserve"> – резерв средств на строительство </w:t>
        <w:br/>
        <w:t xml:space="preserve">и разборку титульных временных зданий и сооружений, специально возводимых </w:t>
        <w:br/>
        <w:t>или приспособляемых на период выполнения Работ и необходимых для производства Работ в отношении Объекта.</w:t>
      </w:r>
    </w:p>
    <w:p>
      <w:pPr>
        <w:pStyle w:val="ListParagraph"/>
        <w:widowControl w:val="false"/>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b/>
          <w:color w:val="000000"/>
          <w:shd w:fill="auto" w:val="clear"/>
          <w:lang w:eastAsia="en-US"/>
        </w:rPr>
        <w:t>«Лимит на непредвиденные работы и затраты»</w:t>
      </w:r>
      <w:r>
        <w:rPr>
          <w:color w:val="000000"/>
          <w:shd w:fill="auto" w:val="clear"/>
          <w:lang w:eastAsia="en-US"/>
        </w:rPr>
        <w:t xml:space="preserve"> – резерв средств на работы </w:t>
        <w:br/>
        <w:t xml:space="preserve">и затраты, предназначенный для возмещения стоимости работ и затрат, потребность </w:t>
        <w:br/>
        <w:t>в которых возникает у Субподрядчика в процессе выполнения Работ по Договору в результате уточнения проектных решений и / или условий выполнения Работ.</w:t>
      </w:r>
    </w:p>
    <w:p>
      <w:pPr>
        <w:pStyle w:val="ListParagraph"/>
        <w:widowControl w:val="false"/>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b/>
          <w:color w:val="000000"/>
          <w:shd w:fill="auto" w:val="clear"/>
          <w:lang w:eastAsia="en-US"/>
        </w:rPr>
        <w:t>«Материально-технические ресурсы»</w:t>
      </w:r>
      <w:r>
        <w:rPr>
          <w:color w:val="000000"/>
          <w:shd w:fill="auto" w:val="clear"/>
          <w:lang w:eastAsia="en-US"/>
        </w:rPr>
        <w:t xml:space="preserve"> – всевозможные материалы, строительные конструкции, детали, комплектующие изделия (за исключением входящих в состав Оборудования), инвентарь, отделочные материалы, сырье, смазочные материалы, иные товары, которые Субподрядчик должен задействовать, использовать, смонтировать на Объекте согласно условиям Договора, необходимые для выполнения Работ по Договору </w:t>
        <w:br/>
        <w:t>и последующей нормальной и надежной эксплуатации Объекта.</w:t>
      </w:r>
    </w:p>
    <w:p>
      <w:pPr>
        <w:pStyle w:val="ListParagraph"/>
        <w:widowControl w:val="false"/>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b/>
          <w:color w:val="000000"/>
          <w:shd w:fill="auto" w:val="clear"/>
          <w:lang w:eastAsia="en-US"/>
        </w:rPr>
        <w:t>«Обеспечительный платеж»</w:t>
      </w:r>
      <w:r>
        <w:rPr>
          <w:color w:val="000000"/>
          <w:shd w:fill="auto" w:val="clear"/>
          <w:lang w:eastAsia="en-US"/>
        </w:rPr>
        <w:t xml:space="preserve"> – платеж в размере 5 (пяти) процентов от Цены Договора, который удерживается Генеральным подрядчиком в качестве гарантийного резервирования в случае непредставления Субподрядчиком Независимой гарантии надлежащего исполнения Договора в соответствии с требованиями, установленными Договором. </w:t>
      </w:r>
    </w:p>
    <w:p>
      <w:pPr>
        <w:pStyle w:val="ListParagraph"/>
        <w:widowControl w:val="false"/>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b/>
          <w:color w:val="000000"/>
          <w:shd w:fill="auto" w:val="clear"/>
          <w:lang w:eastAsia="en-US"/>
        </w:rPr>
        <w:t>«Оборудование Генерального подрядчика»</w:t>
      </w:r>
      <w:r>
        <w:rPr>
          <w:color w:val="000000"/>
          <w:shd w:fill="auto" w:val="clear"/>
          <w:lang w:eastAsia="en-US"/>
        </w:rPr>
        <w:t xml:space="preserve"> – Оборудование, требующее монтажа, подлежащее приемке Субподрядчиком от Генерального подрядчика для выполнения Работ по Договору без оплаты стоимости такого Оборудования, с обязательством осуществления его монтажа при выполнении Работ и полного возврата Генеральному подрядчику неиспользованных остатков. Перечень Оборудования Генерального подрядчика определяется в приложении к Договору.</w:t>
      </w:r>
    </w:p>
    <w:p>
      <w:pPr>
        <w:pStyle w:val="ListParagraph"/>
        <w:widowControl w:val="false"/>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b/>
          <w:color w:val="000000"/>
          <w:shd w:fill="auto" w:val="clear"/>
          <w:lang w:eastAsia="en-US"/>
        </w:rPr>
        <w:t>«Объект»</w:t>
      </w:r>
      <w:r>
        <w:rPr>
          <w:color w:val="000000"/>
          <w:shd w:fill="auto" w:val="clear"/>
          <w:lang w:eastAsia="en-US"/>
        </w:rPr>
        <w:t xml:space="preserve"> – __________________________ </w:t>
      </w:r>
      <w:r>
        <w:rPr>
          <w:i/>
          <w:color w:val="000000"/>
          <w:shd w:fill="auto" w:val="clear"/>
          <w:lang w:eastAsia="en-US"/>
        </w:rPr>
        <w:t>[наименование объекта капитального строительства].</w:t>
      </w:r>
    </w:p>
    <w:p>
      <w:pPr>
        <w:pStyle w:val="ListParagraph"/>
        <w:widowControl w:val="false"/>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b/>
          <w:color w:val="000000"/>
          <w:shd w:fill="auto" w:val="clear"/>
          <w:lang w:eastAsia="en-US"/>
        </w:rPr>
        <w:t xml:space="preserve">«Отказ от Договора» </w:t>
      </w:r>
      <w:r>
        <w:rPr>
          <w:color w:val="000000"/>
          <w:shd w:fill="auto" w:val="clea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widowControl w:val="false"/>
        <w:tabs>
          <w:tab w:val="clear" w:pos="708"/>
          <w:tab w:val="left" w:pos="567" w:leader="none"/>
        </w:tabs>
        <w:overflowPunct w:val="false"/>
        <w:spacing w:before="0" w:after="0"/>
        <w:ind w:firstLine="709"/>
        <w:jc w:val="both"/>
        <w:textAlignment w:val="baseline"/>
        <w:rPr>
          <w:color w:val="auto"/>
          <w:highlight w:val="none"/>
          <w:shd w:fill="auto" w:val="clear"/>
        </w:rPr>
      </w:pPr>
      <w:r>
        <w:rPr>
          <w:color w:val="000000"/>
          <w:sz w:val="24"/>
          <w:szCs w:val="24"/>
          <w:shd w:fill="auto" w:val="clear"/>
          <w:lang w:val="ru-RU" w:eastAsia="en-US"/>
        </w:rPr>
        <w:t>«Применимое право»</w:t>
      </w:r>
      <w:r>
        <w:rPr>
          <w:b w:val="false"/>
          <w:color w:val="000000"/>
          <w:sz w:val="24"/>
          <w:szCs w:val="24"/>
          <w:shd w:fill="auto" w:val="clear"/>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w:t>
        <w:br/>
        <w:t xml:space="preserve">документация в строительстве (МДС), руководящие документы (РД), своды правил </w:t>
        <w:br/>
        <w:t xml:space="preserve">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w:t>
        <w:br/>
        <w:t>и охраны труда персонала, относящиеся к Работам, включая Оборудование, и Объекту.</w:t>
      </w:r>
    </w:p>
    <w:p>
      <w:pPr>
        <w:pStyle w:val="ListParagraph"/>
        <w:widowControl w:val="false"/>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b/>
          <w:color w:val="000000"/>
          <w:shd w:fill="auto" w:val="clear"/>
          <w:lang w:eastAsia="en-US"/>
        </w:rPr>
        <w:t>«Приемо-сдаточная документация»</w:t>
      </w:r>
      <w:r>
        <w:rPr>
          <w:color w:val="000000"/>
          <w:shd w:fill="auto" w:val="clear"/>
          <w:lang w:eastAsia="en-US"/>
        </w:rPr>
        <w:t xml:space="preserve"> – документация, оформляемая Субподрядчиком </w:t>
        <w:br/>
        <w:t xml:space="preserve">на заключительном этапе выполнения Работ. </w:t>
      </w:r>
    </w:p>
    <w:p>
      <w:pPr>
        <w:pStyle w:val="ListParagraph"/>
        <w:widowControl w:val="false"/>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К приемо-сдаточной документации относятся:</w:t>
      </w:r>
    </w:p>
    <w:p>
      <w:pPr>
        <w:pStyle w:val="ListParagraph"/>
        <w:widowControl w:val="false"/>
        <w:numPr>
          <w:ilvl w:val="0"/>
          <w:numId w:val="9"/>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Эксплуатационная документация, сертификаты, технические условия, протоколы, инструкции, паспорта;</w:t>
      </w:r>
    </w:p>
    <w:p>
      <w:pPr>
        <w:pStyle w:val="ListParagraph"/>
        <w:widowControl w:val="false"/>
        <w:numPr>
          <w:ilvl w:val="0"/>
          <w:numId w:val="9"/>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Документы, удостоверяющие качество используемых Субподрядчиком Материально-технических ресурсов и Оборудования;</w:t>
      </w:r>
    </w:p>
    <w:p>
      <w:pPr>
        <w:pStyle w:val="ListParagraph"/>
        <w:widowControl w:val="false"/>
        <w:numPr>
          <w:ilvl w:val="0"/>
          <w:numId w:val="9"/>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 xml:space="preserve">Пофамильные списки персонала, задействованного при производстве Работ, </w:t>
        <w:br/>
        <w:t>а также копии всех документов, подтверждающих его квалификацию.</w:t>
      </w:r>
    </w:p>
    <w:p>
      <w:pPr>
        <w:pStyle w:val="ListParagraph"/>
        <w:widowControl w:val="false"/>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При сдаче Объекта в эксплуатацию приемо-сдаточная документация передается Генеральному подрядчику на постоянное хранение и используется в процессе эксплуатации Объекта.</w:t>
      </w:r>
    </w:p>
    <w:p>
      <w:pPr>
        <w:pStyle w:val="Heading3"/>
        <w:keepNext w:val="false"/>
        <w:widowControl w:val="false"/>
        <w:tabs>
          <w:tab w:val="clear" w:pos="708"/>
          <w:tab w:val="left" w:pos="567" w:leader="none"/>
        </w:tabs>
        <w:overflowPunct w:val="false"/>
        <w:spacing w:before="0" w:after="0"/>
        <w:ind w:firstLine="709"/>
        <w:jc w:val="both"/>
        <w:textAlignment w:val="baseline"/>
        <w:rPr>
          <w:color w:val="auto"/>
          <w:highlight w:val="none"/>
          <w:shd w:fill="auto" w:val="clear"/>
        </w:rPr>
      </w:pPr>
      <w:r>
        <w:rPr>
          <w:color w:val="000000"/>
          <w:sz w:val="24"/>
          <w:szCs w:val="24"/>
          <w:shd w:fill="auto" w:val="clear"/>
          <w:lang w:val="ru-RU" w:eastAsia="en-US"/>
        </w:rPr>
        <w:t>«Проектная документация»</w:t>
      </w:r>
      <w:r>
        <w:rPr>
          <w:b w:val="false"/>
          <w:color w:val="000000"/>
          <w:sz w:val="24"/>
          <w:szCs w:val="24"/>
          <w:shd w:fill="auto" w:val="clear"/>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объектов капитального строительства. </w:t>
      </w:r>
    </w:p>
    <w:p>
      <w:pPr>
        <w:pStyle w:val="Heading3"/>
        <w:keepNext w:val="false"/>
        <w:widowControl w:val="false"/>
        <w:tabs>
          <w:tab w:val="clear" w:pos="708"/>
          <w:tab w:val="left" w:pos="567" w:leader="none"/>
        </w:tabs>
        <w:overflowPunct w:val="false"/>
        <w:spacing w:before="0" w:after="0"/>
        <w:ind w:firstLine="709"/>
        <w:jc w:val="both"/>
        <w:textAlignment w:val="baseline"/>
        <w:rPr>
          <w:color w:val="auto"/>
          <w:highlight w:val="none"/>
          <w:shd w:fill="auto" w:val="clear"/>
        </w:rPr>
      </w:pPr>
      <w:r>
        <w:rPr>
          <w:b w:val="false"/>
          <w:color w:val="000000"/>
          <w:sz w:val="24"/>
          <w:szCs w:val="24"/>
          <w:shd w:fill="auto" w:val="clear"/>
          <w:lang w:val="ru-RU" w:eastAsia="en-US"/>
        </w:rPr>
        <w:t xml:space="preserve">Состав разделов Проектной документации определяется Применимым правом. </w:t>
      </w:r>
    </w:p>
    <w:p>
      <w:pPr>
        <w:pStyle w:val="Heading3"/>
        <w:keepNext w:val="false"/>
        <w:widowControl w:val="false"/>
        <w:tabs>
          <w:tab w:val="clear" w:pos="708"/>
          <w:tab w:val="left" w:pos="567" w:leader="none"/>
        </w:tabs>
        <w:overflowPunct w:val="false"/>
        <w:spacing w:before="0" w:after="0"/>
        <w:ind w:firstLine="709"/>
        <w:jc w:val="both"/>
        <w:textAlignment w:val="baseline"/>
        <w:rPr>
          <w:color w:val="auto"/>
          <w:highlight w:val="none"/>
          <w:shd w:fill="auto" w:val="clear"/>
        </w:rPr>
      </w:pPr>
      <w:r>
        <w:rPr>
          <w:b w:val="false"/>
          <w:color w:val="000000"/>
          <w:sz w:val="24"/>
          <w:szCs w:val="24"/>
          <w:shd w:fill="auto" w:val="clear"/>
          <w:lang w:val="ru-RU" w:eastAsia="en-US"/>
        </w:rPr>
        <w:t xml:space="preserve">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w:t>
        <w:br/>
        <w:t>на основании Технического задания Генерального подрядчика.</w:t>
      </w:r>
    </w:p>
    <w:p>
      <w:pPr>
        <w:pStyle w:val="Heading3"/>
        <w:keepNext w:val="false"/>
        <w:widowControl w:val="false"/>
        <w:tabs>
          <w:tab w:val="clear" w:pos="708"/>
          <w:tab w:val="left" w:pos="567" w:leader="none"/>
        </w:tabs>
        <w:overflowPunct w:val="false"/>
        <w:spacing w:before="0" w:after="0"/>
        <w:ind w:firstLine="709"/>
        <w:jc w:val="both"/>
        <w:textAlignment w:val="baseline"/>
        <w:rPr>
          <w:color w:val="auto"/>
          <w:highlight w:val="none"/>
          <w:shd w:fill="auto" w:val="clear"/>
        </w:rPr>
      </w:pPr>
      <w:r>
        <w:rPr>
          <w:color w:val="000000"/>
          <w:sz w:val="24"/>
          <w:szCs w:val="24"/>
          <w:shd w:fill="auto" w:val="clear"/>
          <w:lang w:val="ru-RU" w:eastAsia="en-US"/>
        </w:rPr>
        <w:t>«Работы»</w:t>
      </w:r>
      <w:r>
        <w:rPr>
          <w:b w:val="false"/>
          <w:color w:val="000000"/>
          <w:sz w:val="24"/>
          <w:szCs w:val="24"/>
          <w:shd w:fill="auto" w:val="clear"/>
          <w:lang w:val="ru-RU" w:eastAsia="en-US"/>
        </w:rPr>
        <w:t xml:space="preserve"> – все производимые / выполняемые Субподрядчиком на свой риск, </w:t>
        <w:br/>
        <w:t>с использованием своих и / или привлеченных за свой счет сил и средств (материалов, Оборудования, инструмента), Давальческих материалов и запасных частей и Оборудования Генерального подрядчика в соответствии с условиями Договора, Проектной документацией, Рабочей документацией и Применимым правом работы, в том числе строительно-монтажные, пусконаладочные и прочие неразрывно связанные с ними работы, поставка Оборудования, работы по исправлению</w:t>
      </w:r>
      <w:r>
        <w:rPr>
          <w:color w:val="000000"/>
          <w:sz w:val="24"/>
          <w:szCs w:val="24"/>
          <w:shd w:fill="auto" w:val="clear"/>
          <w:lang w:eastAsia="ru-RU"/>
        </w:rPr>
        <w:t xml:space="preserve"> </w:t>
      </w:r>
      <w:r>
        <w:rPr>
          <w:b w:val="false"/>
          <w:color w:val="000000"/>
          <w:sz w:val="24"/>
          <w:szCs w:val="24"/>
          <w:shd w:fill="auto" w:val="clear"/>
          <w:lang w:val="ru-RU" w:eastAsia="ru-RU"/>
        </w:rPr>
        <w:t>выявленных</w:t>
      </w:r>
      <w:r>
        <w:rPr>
          <w:color w:val="000000"/>
          <w:sz w:val="24"/>
          <w:szCs w:val="24"/>
          <w:shd w:fill="auto" w:val="clear"/>
          <w:lang w:val="ru-RU" w:eastAsia="ru-RU"/>
        </w:rPr>
        <w:t xml:space="preserve"> </w:t>
      </w:r>
      <w:r>
        <w:rPr>
          <w:b w:val="false"/>
          <w:color w:val="000000"/>
          <w:sz w:val="24"/>
          <w:szCs w:val="24"/>
          <w:shd w:fill="auto" w:val="clear"/>
          <w:lang w:eastAsia="ru-RU"/>
        </w:rPr>
        <w:t>недостатков, несоответстви</w:t>
      </w:r>
      <w:r>
        <w:rPr>
          <w:b w:val="false"/>
          <w:color w:val="000000"/>
          <w:sz w:val="24"/>
          <w:szCs w:val="24"/>
          <w:shd w:fill="auto" w:val="clear"/>
          <w:lang w:val="ru-RU" w:eastAsia="ru-RU"/>
        </w:rPr>
        <w:t>й</w:t>
      </w:r>
      <w:r>
        <w:rPr>
          <w:b w:val="false"/>
          <w:color w:val="000000"/>
          <w:sz w:val="24"/>
          <w:szCs w:val="24"/>
          <w:shd w:fill="auto" w:val="clear"/>
          <w:lang w:eastAsia="ru-RU"/>
        </w:rPr>
        <w:t xml:space="preserve"> и / или дефект</w:t>
      </w:r>
      <w:r>
        <w:rPr>
          <w:b w:val="false"/>
          <w:color w:val="000000"/>
          <w:sz w:val="24"/>
          <w:szCs w:val="24"/>
          <w:shd w:fill="auto" w:val="clear"/>
          <w:lang w:val="ru-RU" w:eastAsia="ru-RU"/>
        </w:rPr>
        <w:t>ов</w:t>
      </w:r>
      <w:r>
        <w:rPr>
          <w:b w:val="false"/>
          <w:color w:val="000000"/>
          <w:sz w:val="24"/>
          <w:szCs w:val="24"/>
          <w:shd w:fill="auto" w:val="clear"/>
          <w:lang w:eastAsia="ru-RU"/>
        </w:rPr>
        <w:t xml:space="preserve"> в </w:t>
      </w:r>
      <w:r>
        <w:rPr>
          <w:b w:val="false"/>
          <w:color w:val="000000"/>
          <w:sz w:val="24"/>
          <w:szCs w:val="24"/>
          <w:shd w:fill="auto" w:val="clear"/>
          <w:lang w:val="ru-RU" w:eastAsia="ru-RU"/>
        </w:rPr>
        <w:t>Р</w:t>
      </w:r>
      <w:r>
        <w:rPr>
          <w:b w:val="false"/>
          <w:color w:val="000000"/>
          <w:sz w:val="24"/>
          <w:szCs w:val="24"/>
          <w:shd w:fill="auto" w:val="clear"/>
          <w:lang w:eastAsia="ru-RU"/>
        </w:rPr>
        <w:t>езультат</w:t>
      </w:r>
      <w:r>
        <w:rPr>
          <w:b w:val="false"/>
          <w:color w:val="000000"/>
          <w:sz w:val="24"/>
          <w:szCs w:val="24"/>
          <w:shd w:fill="auto" w:val="clear"/>
          <w:lang w:val="ru-RU" w:eastAsia="ru-RU"/>
        </w:rPr>
        <w:t>е</w:t>
      </w:r>
      <w:r>
        <w:rPr>
          <w:b w:val="false"/>
          <w:color w:val="000000"/>
          <w:sz w:val="24"/>
          <w:szCs w:val="24"/>
          <w:shd w:fill="auto" w:val="clear"/>
          <w:lang w:eastAsia="ru-RU"/>
        </w:rPr>
        <w:t xml:space="preserve"> </w:t>
      </w:r>
      <w:r>
        <w:rPr>
          <w:b w:val="false"/>
          <w:color w:val="000000"/>
          <w:sz w:val="24"/>
          <w:szCs w:val="24"/>
          <w:shd w:fill="auto" w:val="clear"/>
          <w:lang w:val="ru-RU" w:eastAsia="ru-RU"/>
        </w:rPr>
        <w:t>Работ</w:t>
      </w:r>
      <w:r>
        <w:rPr>
          <w:b w:val="false"/>
          <w:color w:val="000000"/>
          <w:sz w:val="24"/>
          <w:szCs w:val="24"/>
          <w:shd w:fill="auto" w:val="clear"/>
          <w:lang w:eastAsia="ru-RU"/>
        </w:rPr>
        <w:t>, а также любые иные работы</w:t>
      </w:r>
      <w:r>
        <w:rPr>
          <w:b w:val="false"/>
          <w:color w:val="000000"/>
          <w:sz w:val="24"/>
          <w:szCs w:val="24"/>
          <w:shd w:fill="auto" w:val="clear"/>
          <w:lang w:val="ru-RU" w:eastAsia="ru-RU"/>
        </w:rPr>
        <w:t xml:space="preserve"> (в том числе приобретение Материально-технических ресурсов)</w:t>
      </w:r>
      <w:r>
        <w:rPr>
          <w:b w:val="false"/>
          <w:color w:val="000000"/>
          <w:sz w:val="24"/>
          <w:szCs w:val="24"/>
          <w:shd w:fill="auto" w:val="clear"/>
          <w:lang w:eastAsia="ru-RU"/>
        </w:rPr>
        <w:t xml:space="preserve">, необходимые для выполнения Субподрядчиком своих обязательств по Договору, независимо от </w:t>
      </w:r>
      <w:r>
        <w:rPr>
          <w:b w:val="false"/>
          <w:color w:val="000000"/>
          <w:sz w:val="24"/>
          <w:szCs w:val="24"/>
          <w:shd w:fill="auto" w:val="clear"/>
          <w:lang w:val="ru-RU" w:eastAsia="ru-RU"/>
        </w:rPr>
        <w:t>их</w:t>
      </w:r>
      <w:r>
        <w:rPr>
          <w:b w:val="false"/>
          <w:color w:val="000000"/>
          <w:sz w:val="24"/>
          <w:szCs w:val="24"/>
          <w:shd w:fill="auto" w:val="clear"/>
          <w:lang w:eastAsia="ru-RU"/>
        </w:rPr>
        <w:t xml:space="preserve"> прямо</w:t>
      </w:r>
      <w:r>
        <w:rPr>
          <w:b w:val="false"/>
          <w:color w:val="000000"/>
          <w:sz w:val="24"/>
          <w:szCs w:val="24"/>
          <w:shd w:fill="auto" w:val="clear"/>
          <w:lang w:val="ru-RU" w:eastAsia="ru-RU"/>
        </w:rPr>
        <w:t>го указания</w:t>
      </w:r>
      <w:r>
        <w:rPr>
          <w:b w:val="false"/>
          <w:color w:val="000000"/>
          <w:sz w:val="24"/>
          <w:szCs w:val="24"/>
          <w:shd w:fill="auto" w:val="clear"/>
          <w:lang w:eastAsia="ru-RU"/>
        </w:rPr>
        <w:t xml:space="preserve"> в Договоре.</w:t>
      </w:r>
      <w:r>
        <w:rPr>
          <w:color w:val="000000"/>
          <w:sz w:val="24"/>
          <w:szCs w:val="24"/>
          <w:shd w:fill="auto" w:val="clear"/>
          <w:lang w:eastAsia="ru-RU"/>
        </w:rPr>
        <w:t xml:space="preserve"> </w:t>
      </w:r>
    </w:p>
    <w:p>
      <w:pPr>
        <w:pStyle w:val="Normal"/>
        <w:widowControl w:val="false"/>
        <w:tabs>
          <w:tab w:val="clear" w:pos="708"/>
          <w:tab w:val="left" w:pos="567" w:leader="none"/>
        </w:tabs>
        <w:spacing w:lineRule="auto" w:line="240"/>
        <w:ind w:firstLine="709"/>
        <w:rPr>
          <w:color w:val="auto"/>
          <w:highlight w:val="none"/>
          <w:shd w:fill="auto" w:val="clear"/>
        </w:rPr>
      </w:pPr>
      <w:r>
        <w:rPr>
          <w:color w:val="000000"/>
          <w:sz w:val="24"/>
          <w:szCs w:val="24"/>
          <w:shd w:fill="auto" w:val="clear"/>
        </w:rPr>
        <w:t xml:space="preserve">Термин «Работы» включает в себя упомянутые в настоящем пункте обязанности Субподрядчика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clear" w:pos="708"/>
          <w:tab w:val="left" w:pos="567" w:leader="none"/>
        </w:tabs>
        <w:spacing w:lineRule="auto" w:line="240"/>
        <w:ind w:firstLine="709"/>
        <w:rPr>
          <w:color w:val="auto"/>
          <w:highlight w:val="none"/>
          <w:shd w:fill="auto" w:val="clear"/>
        </w:rPr>
      </w:pPr>
      <w:r>
        <w:rPr>
          <w:b/>
          <w:color w:val="000000"/>
          <w:sz w:val="24"/>
          <w:szCs w:val="24"/>
          <w:shd w:fill="auto" w:val="clear"/>
          <w:lang w:eastAsia="en-US"/>
        </w:rPr>
        <w:t xml:space="preserve">«Рабочая документация» </w:t>
      </w:r>
      <w:r>
        <w:rPr>
          <w:color w:val="000000"/>
          <w:sz w:val="24"/>
          <w:szCs w:val="24"/>
          <w:shd w:fill="auto" w:val="clear"/>
          <w:lang w:eastAsia="en-US"/>
        </w:rPr>
        <w:t>–</w:t>
      </w:r>
      <w:r>
        <w:rPr>
          <w:b/>
          <w:color w:val="000000"/>
          <w:sz w:val="24"/>
          <w:szCs w:val="24"/>
          <w:shd w:fill="auto" w:val="clear"/>
          <w:lang w:eastAsia="en-US"/>
        </w:rPr>
        <w:t xml:space="preserve"> </w:t>
      </w:r>
      <w:r>
        <w:rPr>
          <w:color w:val="000000"/>
          <w:sz w:val="24"/>
          <w:szCs w:val="24"/>
          <w:shd w:fill="auto" w:val="clear"/>
          <w:lang w:eastAsia="en-US"/>
        </w:rPr>
        <w:t xml:space="preserve">совокупность текстовых и графических документов </w:t>
        <w:br/>
        <w:t xml:space="preserve">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w:t>
        <w:br/>
        <w:t>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w:t>
      </w:r>
      <w:r>
        <w:rPr>
          <w:color w:val="000000"/>
          <w:sz w:val="24"/>
          <w:szCs w:val="24"/>
          <w:shd w:fill="auto" w:val="clear"/>
        </w:rPr>
        <w:t xml:space="preserve">одержащая: </w:t>
      </w:r>
    </w:p>
    <w:p>
      <w:pPr>
        <w:pStyle w:val="ListParagraph"/>
        <w:widowControl w:val="false"/>
        <w:numPr>
          <w:ilvl w:val="0"/>
          <w:numId w:val="9"/>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рабочие чертежи основного комплекта, спецификации оборудования и изделий;</w:t>
      </w:r>
    </w:p>
    <w:p>
      <w:pPr>
        <w:pStyle w:val="ListParagraph"/>
        <w:widowControl w:val="false"/>
        <w:numPr>
          <w:ilvl w:val="0"/>
          <w:numId w:val="9"/>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документы, разработанные в дополнение к рабочим чертежам основного комплекта;</w:t>
      </w:r>
    </w:p>
    <w:p>
      <w:pPr>
        <w:pStyle w:val="ListParagraph"/>
        <w:widowControl w:val="false"/>
        <w:numPr>
          <w:ilvl w:val="0"/>
          <w:numId w:val="9"/>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 xml:space="preserve">сметную документацию, определяющую полную стоимость Работ по Рабочей документации. </w:t>
      </w:r>
    </w:p>
    <w:p>
      <w:pPr>
        <w:pStyle w:val="Normal"/>
        <w:widowControl w:val="false"/>
        <w:tabs>
          <w:tab w:val="clear" w:pos="708"/>
          <w:tab w:val="left" w:pos="567" w:leader="none"/>
        </w:tabs>
        <w:spacing w:lineRule="auto" w:line="240"/>
        <w:ind w:firstLine="709"/>
        <w:rPr>
          <w:color w:val="auto"/>
          <w:highlight w:val="none"/>
          <w:shd w:fill="auto" w:val="clear"/>
        </w:rPr>
      </w:pPr>
      <w:r>
        <w:rPr>
          <w:b/>
          <w:color w:val="000000"/>
          <w:sz w:val="24"/>
          <w:szCs w:val="24"/>
          <w:shd w:fill="auto" w:val="clear"/>
          <w:lang w:eastAsia="en-US"/>
        </w:rPr>
        <w:t>«Рабочий день»</w:t>
      </w:r>
      <w:r>
        <w:rPr>
          <w:color w:val="000000"/>
          <w:sz w:val="24"/>
          <w:szCs w:val="24"/>
          <w:shd w:fill="auto" w:val="clear"/>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8"/>
          <w:tab w:val="left" w:pos="567" w:leader="none"/>
        </w:tabs>
        <w:overflowPunct w:val="false"/>
        <w:spacing w:before="0" w:after="0"/>
        <w:ind w:firstLine="709"/>
        <w:jc w:val="both"/>
        <w:textAlignment w:val="baseline"/>
        <w:rPr>
          <w:color w:val="auto"/>
          <w:highlight w:val="none"/>
          <w:shd w:fill="auto" w:val="clear"/>
        </w:rPr>
      </w:pPr>
      <w:r>
        <w:rPr>
          <w:color w:val="000000"/>
          <w:sz w:val="24"/>
          <w:szCs w:val="24"/>
          <w:shd w:fill="auto" w:val="clear"/>
          <w:lang w:val="ru-RU" w:eastAsia="en-US"/>
        </w:rPr>
        <w:t>«Разрешительная документация»</w:t>
      </w:r>
      <w:r>
        <w:rPr>
          <w:b w:val="false"/>
          <w:color w:val="000000"/>
          <w:sz w:val="24"/>
          <w:szCs w:val="24"/>
          <w:shd w:fill="auto" w:val="clear"/>
          <w:lang w:val="ru-RU" w:eastAsia="en-US"/>
        </w:rPr>
        <w:t xml:space="preserve"> – совокупность документов, оформляемых </w:t>
        <w:br/>
        <w:t xml:space="preserve">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w:t>
        <w:br/>
        <w:t xml:space="preserve">для обеспечения строительства и последующего ввода в эксплуатацию Объекта. </w:t>
      </w:r>
    </w:p>
    <w:p>
      <w:pPr>
        <w:pStyle w:val="Heading3"/>
        <w:keepNext w:val="false"/>
        <w:widowControl w:val="false"/>
        <w:tabs>
          <w:tab w:val="clear" w:pos="708"/>
          <w:tab w:val="left" w:pos="567" w:leader="none"/>
        </w:tabs>
        <w:overflowPunct w:val="false"/>
        <w:spacing w:before="0" w:after="0"/>
        <w:ind w:firstLine="708"/>
        <w:jc w:val="both"/>
        <w:textAlignment w:val="baseline"/>
        <w:rPr>
          <w:color w:val="auto"/>
          <w:highlight w:val="none"/>
          <w:shd w:fill="auto" w:val="clear"/>
        </w:rPr>
      </w:pPr>
      <w:r>
        <w:rPr>
          <w:color w:val="000000"/>
          <w:sz w:val="24"/>
          <w:szCs w:val="24"/>
          <w:shd w:fill="auto" w:val="clear"/>
          <w:lang w:val="ru-RU" w:eastAsia="en-US"/>
        </w:rPr>
        <w:t>«Результат Работ»</w:t>
      </w:r>
      <w:r>
        <w:rPr>
          <w:b w:val="false"/>
          <w:color w:val="000000"/>
          <w:sz w:val="24"/>
          <w:szCs w:val="24"/>
          <w:shd w:fill="auto" w:val="clear"/>
          <w:lang w:val="ru-RU" w:eastAsia="en-US"/>
        </w:rPr>
        <w:t xml:space="preserve"> – готовый к эксплуатации Объект, принятый Генеральным подрядчиком в Гарантийную эксплуатацию по Акту КС-2 , соответствующий требованиям, изложенным в Техническом задании (Приложение № 1 к Договору).</w:t>
      </w:r>
    </w:p>
    <w:p>
      <w:pPr>
        <w:pStyle w:val="Heading3"/>
        <w:keepNext w:val="false"/>
        <w:widowControl w:val="false"/>
        <w:tabs>
          <w:tab w:val="clear" w:pos="708"/>
          <w:tab w:val="left" w:pos="567" w:leader="none"/>
        </w:tabs>
        <w:overflowPunct w:val="false"/>
        <w:spacing w:before="0" w:after="0"/>
        <w:ind w:firstLine="708"/>
        <w:jc w:val="both"/>
        <w:textAlignment w:val="baseline"/>
        <w:rPr>
          <w:b w:val="false"/>
          <w:strike/>
          <w:color w:val="auto"/>
          <w:sz w:val="24"/>
          <w:szCs w:val="24"/>
          <w:highlight w:val="none"/>
          <w:shd w:fill="auto" w:val="clear"/>
          <w:lang w:val="ru-RU" w:eastAsia="en-US"/>
        </w:rPr>
      </w:pPr>
      <w:r>
        <w:rPr>
          <w:b w:val="false"/>
          <w:strike/>
          <w:color w:val="000000"/>
          <w:sz w:val="24"/>
          <w:szCs w:val="24"/>
          <w:shd w:fill="auto" w:val="clear"/>
          <w:lang w:val="ru-RU" w:eastAsia="en-US"/>
        </w:rPr>
      </w:r>
    </w:p>
    <w:p>
      <w:pPr>
        <w:pStyle w:val="Heading3"/>
        <w:keepNext w:val="false"/>
        <w:widowControl w:val="false"/>
        <w:tabs>
          <w:tab w:val="clear" w:pos="708"/>
          <w:tab w:val="left" w:pos="567" w:leader="none"/>
        </w:tabs>
        <w:overflowPunct w:val="false"/>
        <w:spacing w:before="0" w:after="0"/>
        <w:ind w:firstLine="708"/>
        <w:jc w:val="both"/>
        <w:textAlignment w:val="baseline"/>
        <w:rPr>
          <w:color w:val="auto"/>
          <w:highlight w:val="none"/>
          <w:shd w:fill="auto" w:val="clear"/>
        </w:rPr>
      </w:pPr>
      <w:r>
        <w:rPr>
          <w:color w:val="000000"/>
          <w:sz w:val="24"/>
          <w:szCs w:val="24"/>
          <w:shd w:fill="auto" w:val="clear"/>
          <w:lang w:val="ru-RU" w:eastAsia="en-US"/>
        </w:rPr>
        <w:t>«Строительная площадка»</w:t>
      </w:r>
      <w:r>
        <w:rPr>
          <w:b w:val="false"/>
          <w:color w:val="000000"/>
          <w:sz w:val="24"/>
          <w:szCs w:val="24"/>
          <w:shd w:fill="auto" w:val="clear"/>
          <w:lang w:val="ru-RU" w:eastAsia="en-US"/>
        </w:rPr>
        <w:t xml:space="preserve"> или </w:t>
      </w:r>
      <w:r>
        <w:rPr>
          <w:color w:val="000000"/>
          <w:sz w:val="24"/>
          <w:szCs w:val="24"/>
          <w:shd w:fill="auto" w:val="clear"/>
          <w:lang w:val="ru-RU" w:eastAsia="en-US"/>
        </w:rPr>
        <w:t>«Стройплощадка»</w:t>
      </w:r>
      <w:r>
        <w:rPr>
          <w:b w:val="false"/>
          <w:color w:val="000000"/>
          <w:sz w:val="24"/>
          <w:szCs w:val="24"/>
          <w:shd w:fill="auto" w:val="clear"/>
          <w:lang w:val="ru-RU" w:eastAsia="en-US"/>
        </w:rPr>
        <w:t xml:space="preserve"> – предоставляемая Субподрядчику по акту для выполнения Работ территория в месте выполнения Работ, расположенном </w:t>
        <w:br/>
        <w:t>по адресу: ______________________.</w:t>
      </w:r>
    </w:p>
    <w:p>
      <w:pPr>
        <w:pStyle w:val="Normal"/>
        <w:spacing w:lineRule="auto" w:line="240"/>
        <w:ind w:firstLine="708"/>
        <w:rPr>
          <w:strike/>
          <w:color w:val="auto"/>
          <w:sz w:val="24"/>
          <w:szCs w:val="24"/>
          <w:highlight w:val="none"/>
          <w:shd w:fill="auto" w:val="clear"/>
          <w:lang w:val="x-none" w:eastAsia="en-US"/>
        </w:rPr>
      </w:pPr>
      <w:r>
        <w:rPr>
          <w:strike/>
          <w:color w:val="000000"/>
          <w:sz w:val="24"/>
          <w:szCs w:val="24"/>
          <w:shd w:fill="auto" w:val="clear"/>
          <w:lang w:val="x-none" w:eastAsia="en-US"/>
        </w:rPr>
      </w:r>
    </w:p>
    <w:p>
      <w:pPr>
        <w:pStyle w:val="Heading3"/>
        <w:keepNext w:val="false"/>
        <w:widowControl w:val="false"/>
        <w:tabs>
          <w:tab w:val="clear" w:pos="708"/>
          <w:tab w:val="left" w:pos="567" w:leader="none"/>
        </w:tabs>
        <w:overflowPunct w:val="false"/>
        <w:spacing w:before="0" w:after="0"/>
        <w:ind w:firstLine="708"/>
        <w:jc w:val="both"/>
        <w:textAlignment w:val="baseline"/>
        <w:rPr>
          <w:color w:val="auto"/>
          <w:highlight w:val="none"/>
          <w:shd w:fill="auto" w:val="clear"/>
        </w:rPr>
      </w:pPr>
      <w:r>
        <w:rPr>
          <w:color w:val="000000"/>
          <w:sz w:val="24"/>
          <w:szCs w:val="24"/>
          <w:shd w:fill="auto" w:val="clear"/>
          <w:lang w:val="ru-RU" w:eastAsia="en-US"/>
        </w:rPr>
        <w:t>«Субсубподрядчик»</w:t>
      </w:r>
      <w:r>
        <w:rPr>
          <w:b w:val="false"/>
          <w:color w:val="000000"/>
          <w:sz w:val="24"/>
          <w:szCs w:val="24"/>
          <w:shd w:fill="auto" w:val="clear"/>
          <w:lang w:val="ru-RU" w:eastAsia="en-US"/>
        </w:rPr>
        <w:t xml:space="preserve"> – юридическое лицо или индивидуальный предприниматель, нанятые Субподрядчиком посредством заключения договора для выполнения части обязательств Субподрядчика по Договору, в том числе для выполнения любых Работ </w:t>
        <w:br/>
        <w:t>по Договору.</w:t>
      </w:r>
    </w:p>
    <w:p>
      <w:pPr>
        <w:pStyle w:val="Heading3"/>
        <w:keepNext w:val="false"/>
        <w:widowControl w:val="false"/>
        <w:tabs>
          <w:tab w:val="clear" w:pos="708"/>
          <w:tab w:val="left" w:pos="567" w:leader="none"/>
        </w:tabs>
        <w:overflowPunct w:val="false"/>
        <w:spacing w:before="0" w:after="0"/>
        <w:ind w:firstLine="708"/>
        <w:jc w:val="both"/>
        <w:textAlignment w:val="baseline"/>
        <w:rPr>
          <w:color w:val="auto"/>
          <w:highlight w:val="none"/>
          <w:shd w:fill="auto" w:val="clear"/>
        </w:rPr>
      </w:pPr>
      <w:r>
        <w:rPr>
          <w:color w:val="000000"/>
          <w:sz w:val="24"/>
          <w:szCs w:val="24"/>
          <w:shd w:fill="auto" w:val="clear"/>
          <w:lang w:val="ru-RU" w:eastAsia="en-US"/>
        </w:rPr>
        <w:t>«Техническое задание»</w:t>
      </w:r>
      <w:r>
        <w:rPr>
          <w:b w:val="false"/>
          <w:color w:val="000000"/>
          <w:sz w:val="24"/>
          <w:szCs w:val="24"/>
          <w:shd w:fill="auto" w:val="clear"/>
          <w:lang w:val="ru-RU" w:eastAsia="en-US"/>
        </w:rPr>
        <w:t xml:space="preserve"> – документ, содержащий объем </w:t>
        <w:br/>
        <w:t xml:space="preserve">и состав Работ по Договору, перечень необходимого Оборудования и требования Генерального подрядчика </w:t>
        <w:br/>
        <w:t>к выполнению Субподрядчиком Работ по Договору в целом.</w:t>
      </w:r>
    </w:p>
    <w:p>
      <w:pPr>
        <w:pStyle w:val="Heading3"/>
        <w:keepNext w:val="false"/>
        <w:widowControl w:val="false"/>
        <w:tabs>
          <w:tab w:val="clear" w:pos="708"/>
          <w:tab w:val="left" w:pos="567" w:leader="none"/>
        </w:tabs>
        <w:overflowPunct w:val="false"/>
        <w:spacing w:before="0" w:after="0"/>
        <w:ind w:firstLine="708"/>
        <w:jc w:val="both"/>
        <w:textAlignment w:val="baseline"/>
        <w:rPr>
          <w:color w:val="auto"/>
          <w:highlight w:val="none"/>
          <w:shd w:fill="auto" w:val="clear"/>
        </w:rPr>
      </w:pPr>
      <w:r>
        <w:rPr>
          <w:color w:val="000000"/>
          <w:sz w:val="24"/>
          <w:szCs w:val="24"/>
          <w:shd w:fill="auto" w:val="clear"/>
          <w:lang w:val="ru-RU" w:eastAsia="en-US"/>
        </w:rPr>
        <w:t xml:space="preserve"> </w:t>
      </w:r>
      <w:r>
        <w:rPr>
          <w:color w:val="000000"/>
          <w:sz w:val="24"/>
          <w:szCs w:val="24"/>
          <w:shd w:fill="auto" w:val="clear"/>
          <w:lang w:val="ru-RU" w:eastAsia="en-US"/>
        </w:rPr>
        <w:t>«Цена Договора»</w:t>
      </w:r>
      <w:r>
        <w:rPr>
          <w:b w:val="false"/>
          <w:color w:val="000000"/>
          <w:sz w:val="24"/>
          <w:szCs w:val="24"/>
          <w:shd w:fill="auto" w:val="clear"/>
          <w:lang w:val="ru-RU" w:eastAsia="en-US"/>
        </w:rPr>
        <w:t xml:space="preserve"> – определяемая в соответствии с разделом 3 Договора сумма, которую Генеральный подрядчик обязуется уплатить Субподрядчику в порядке и на условиях, установленных Договором, включающая компенсацию всех издержек Субподрядчика и причитающееся ему вознаграждение, а также инфляционные риски</w:t>
      </w:r>
      <w:r>
        <w:rPr>
          <w:color w:val="000000"/>
          <w:sz w:val="24"/>
          <w:szCs w:val="24"/>
          <w:shd w:fill="auto" w:val="clear"/>
        </w:rPr>
        <w:t xml:space="preserve"> </w:t>
      </w:r>
      <w:r>
        <w:rPr>
          <w:b w:val="false"/>
          <w:color w:val="000000"/>
          <w:sz w:val="24"/>
          <w:szCs w:val="24"/>
          <w:shd w:fill="auto" w:val="clear"/>
          <w:lang w:val="ru-RU" w:eastAsia="en-US"/>
        </w:rPr>
        <w:t xml:space="preserve">на весь период действия Договора.  </w:t>
      </w:r>
    </w:p>
    <w:p>
      <w:pPr>
        <w:pStyle w:val="Heading3"/>
        <w:keepNext w:val="false"/>
        <w:widowControl w:val="false"/>
        <w:tabs>
          <w:tab w:val="clear" w:pos="708"/>
          <w:tab w:val="left" w:pos="567" w:leader="none"/>
        </w:tabs>
        <w:overflowPunct w:val="false"/>
        <w:spacing w:before="0" w:after="0"/>
        <w:ind w:firstLine="708"/>
        <w:jc w:val="both"/>
        <w:textAlignment w:val="baseline"/>
        <w:rPr>
          <w:color w:val="auto"/>
          <w:highlight w:val="none"/>
          <w:shd w:fill="auto" w:val="clear"/>
        </w:rPr>
      </w:pPr>
      <w:r>
        <w:rPr>
          <w:color w:val="000000"/>
          <w:sz w:val="24"/>
          <w:szCs w:val="24"/>
          <w:shd w:fill="auto" w:val="clear"/>
          <w:lang w:val="ru-RU" w:eastAsia="en-US"/>
        </w:rPr>
        <w:t>«Этап Работ»</w:t>
      </w:r>
      <w:r>
        <w:rPr>
          <w:b w:val="false"/>
          <w:color w:val="000000"/>
          <w:sz w:val="24"/>
          <w:szCs w:val="24"/>
          <w:shd w:fill="auto" w:val="clear"/>
          <w:lang w:val="ru-RU" w:eastAsia="en-US"/>
        </w:rPr>
        <w:t xml:space="preserve"> –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по технологии строительства перейти к выполнению других видов Работ (следующего Этапа Работ). </w:t>
      </w:r>
    </w:p>
    <w:p>
      <w:pPr>
        <w:pStyle w:val="Heading3"/>
        <w:keepNext w:val="false"/>
        <w:widowControl w:val="false"/>
        <w:tabs>
          <w:tab w:val="clear" w:pos="708"/>
          <w:tab w:val="left" w:pos="567" w:leader="none"/>
        </w:tabs>
        <w:overflowPunct w:val="false"/>
        <w:spacing w:before="0" w:after="0"/>
        <w:ind w:firstLine="708"/>
        <w:jc w:val="both"/>
        <w:textAlignment w:val="baseline"/>
        <w:rPr>
          <w:color w:val="auto"/>
          <w:highlight w:val="none"/>
          <w:shd w:fill="auto" w:val="clear"/>
        </w:rPr>
      </w:pPr>
      <w:r>
        <w:rPr>
          <w:b w:val="false"/>
          <w:color w:val="000000"/>
          <w:sz w:val="24"/>
          <w:szCs w:val="24"/>
          <w:shd w:fill="auto" w:val="clear"/>
          <w:lang w:val="ru-RU" w:eastAsia="en-US"/>
        </w:rPr>
        <w:t xml:space="preserve">Этап как 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Генеральным подрядчиком в соответствии с разделом 4 Договора. </w:t>
        <w:br/>
        <w:t>В ином случае считается, что приемке Генеральным подрядчиком подлежит только Результат Работ в целом</w:t>
      </w:r>
      <w:r>
        <w:rPr>
          <w:b w:val="false"/>
          <w:color w:val="000000"/>
          <w:sz w:val="24"/>
          <w:szCs w:val="24"/>
          <w:shd w:fill="auto" w:val="clear"/>
        </w:rPr>
        <w:t xml:space="preserve">. </w:t>
      </w:r>
      <w:r>
        <w:rPr>
          <w:bCs/>
          <w:color w:val="000000"/>
          <w:shd w:fill="auto" w:val="clear"/>
        </w:rPr>
        <w:t xml:space="preserve"> </w:t>
      </w:r>
    </w:p>
    <w:p>
      <w:pPr>
        <w:pStyle w:val="Normal"/>
        <w:spacing w:lineRule="auto" w:line="240"/>
        <w:rPr>
          <w:color w:val="auto"/>
          <w:highlight w:val="none"/>
          <w:shd w:fill="auto" w:val="clear"/>
          <w:lang w:val="x-none" w:eastAsia="x-none"/>
        </w:rPr>
      </w:pPr>
      <w:r>
        <w:rPr>
          <w:color w:val="000000"/>
          <w:shd w:fill="auto" w:val="clear"/>
          <w:lang w:val="x-none" w:eastAsia="x-none"/>
        </w:rPr>
      </w:r>
    </w:p>
    <w:p>
      <w:pPr>
        <w:pStyle w:val="ListParagraph"/>
        <w:numPr>
          <w:ilvl w:val="0"/>
          <w:numId w:val="4"/>
        </w:numPr>
        <w:shd w:val="clear" w:color="auto" w:fill="FFFFFF"/>
        <w:tabs>
          <w:tab w:val="clear" w:pos="708"/>
          <w:tab w:val="left" w:pos="284" w:leader="none"/>
        </w:tabs>
        <w:ind w:hanging="0" w:left="0"/>
        <w:jc w:val="center"/>
        <w:rPr>
          <w:color w:val="auto"/>
          <w:highlight w:val="none"/>
          <w:shd w:fill="auto" w:val="clear"/>
        </w:rPr>
      </w:pPr>
      <w:r>
        <w:rPr>
          <w:b/>
          <w:bCs/>
          <w:color w:val="000000"/>
          <w:shd w:fill="auto" w:val="clear"/>
        </w:rPr>
        <w:t>Предмет Договора</w:t>
      </w:r>
    </w:p>
    <w:p>
      <w:pPr>
        <w:pStyle w:val="ListParagraph"/>
        <w:numPr>
          <w:ilvl w:val="1"/>
          <w:numId w:val="4"/>
        </w:numPr>
        <w:shd w:val="clear" w:color="auto" w:fill="FFFFFF"/>
        <w:tabs>
          <w:tab w:val="clear" w:pos="708"/>
          <w:tab w:val="left" w:pos="1134" w:leader="none"/>
        </w:tabs>
        <w:ind w:firstLine="709" w:left="0"/>
        <w:jc w:val="both"/>
        <w:rPr>
          <w:color w:val="auto"/>
          <w:highlight w:val="none"/>
          <w:shd w:fill="auto" w:val="clear"/>
        </w:rPr>
      </w:pPr>
      <w:bookmarkStart w:id="4" w:name="_Ref361410951"/>
      <w:r>
        <w:rPr>
          <w:bCs/>
          <w:color w:val="000000"/>
          <w:shd w:fill="auto" w:val="clear"/>
        </w:rPr>
        <w:t xml:space="preserve">Субподрядчик обязуется по заданию Генерального подрядчика на свой риск, с использованием своих материалов, оборудования, инструмента, а так же с использованием Оборудования (Приложение № 10) Генерального подрядчика (далее - Давальческое Оборудование) выполнить работы </w:t>
      </w:r>
      <w:r>
        <w:rPr>
          <w:b/>
          <w:bCs/>
          <w:color w:val="000000"/>
          <w:shd w:fill="auto" w:val="clear"/>
        </w:rPr>
        <w:t xml:space="preserve">по строительству здания КПП, фундаментов бронепоста и ограждения ГАЭС с системой освещения для нужд Кубанского филиала АО «Гидроремонт-ВКК» </w:t>
      </w:r>
      <w:r>
        <w:rPr>
          <w:bCs/>
          <w:color w:val="000000"/>
          <w:shd w:fill="auto" w:val="clear"/>
        </w:rPr>
        <w:t>(далее по тексту – «Работы»), а также сдать Результат Работ Генеральному подрядчику, а Генеральный подрядчик обязуется создать Субподрядчику указанные в Договоре условия для выполнения Работ, принять Результат Работ и уплатить Цену Договора.</w:t>
      </w:r>
      <w:bookmarkEnd w:id="4"/>
    </w:p>
    <w:p>
      <w:pPr>
        <w:pStyle w:val="ListParagraph"/>
        <w:shd w:val="clear" w:color="auto" w:fill="FFFFFF"/>
        <w:tabs>
          <w:tab w:val="clear" w:pos="708"/>
          <w:tab w:val="left" w:pos="1134" w:leader="none"/>
        </w:tabs>
        <w:ind w:firstLine="709" w:left="0"/>
        <w:jc w:val="both"/>
        <w:rPr>
          <w:color w:val="auto"/>
          <w:highlight w:val="none"/>
          <w:shd w:fill="auto" w:val="clear"/>
        </w:rPr>
      </w:pPr>
      <w:r>
        <w:rPr>
          <w:bCs/>
          <w:color w:val="000000"/>
          <w:shd w:fill="auto" w:val="clear"/>
        </w:rPr>
        <w:t>Субподрядчик обязан за свой счет выполнить также работы, которые хотя прямо и не обозначены в настоящем Договоре, рабочей проектной документации, сметных расчетах, однако являющиеся необходимыми или обычно производящимися для достижения результата работ, выполняемых в соответствии с настоящим Договором. Любые такие работы считаются включенными в состав работ по Договору.</w:t>
      </w:r>
    </w:p>
    <w:p>
      <w:pPr>
        <w:pStyle w:val="ListParagraph"/>
        <w:numPr>
          <w:ilvl w:val="1"/>
          <w:numId w:val="4"/>
        </w:numPr>
        <w:shd w:val="clear" w:color="auto" w:fill="FFFFFF"/>
        <w:tabs>
          <w:tab w:val="clear" w:pos="708"/>
          <w:tab w:val="left" w:pos="1134" w:leader="none"/>
        </w:tabs>
        <w:ind w:firstLine="709" w:left="0"/>
        <w:jc w:val="both"/>
        <w:rPr>
          <w:color w:val="auto"/>
          <w:highlight w:val="none"/>
          <w:shd w:fill="auto" w:val="clear"/>
        </w:rPr>
      </w:pPr>
      <w:r>
        <w:rPr>
          <w:bCs/>
          <w:color w:val="000000"/>
          <w:shd w:fill="auto" w:val="clear"/>
        </w:rPr>
        <w:t xml:space="preserve">В состав Работ по Договору входят работы в соответствии с Техническим заданием (Приложение № 1 к Договору). </w:t>
      </w:r>
    </w:p>
    <w:p>
      <w:pPr>
        <w:pStyle w:val="ListParagraph"/>
        <w:numPr>
          <w:ilvl w:val="1"/>
          <w:numId w:val="4"/>
        </w:numPr>
        <w:shd w:val="clear" w:color="auto" w:fill="FFFFFF"/>
        <w:tabs>
          <w:tab w:val="clear" w:pos="708"/>
          <w:tab w:val="left" w:pos="1134" w:leader="none"/>
        </w:tabs>
        <w:ind w:firstLine="709" w:left="0"/>
        <w:jc w:val="both"/>
        <w:rPr>
          <w:color w:val="auto"/>
          <w:highlight w:val="none"/>
          <w:shd w:fill="auto" w:val="clear"/>
        </w:rPr>
      </w:pPr>
      <w:r>
        <w:rPr>
          <w:bCs/>
          <w:color w:val="000000"/>
          <w:shd w:fill="auto" w:val="clear"/>
        </w:rPr>
        <w:t xml:space="preserve">Объем Работ по Договору определяется Техническим заданием (Приложение № 1 к Договору). Работы по Договору подлежат выполнению Субподрядчиком </w:t>
        <w:br/>
        <w:t>в строгом соответствии с Проектной и Рабочей документацией, требованиями Применимого права и указаниями Генерального подрядчика.</w:t>
      </w:r>
    </w:p>
    <w:p>
      <w:pPr>
        <w:pStyle w:val="ListParagraph"/>
        <w:numPr>
          <w:ilvl w:val="1"/>
          <w:numId w:val="4"/>
        </w:numPr>
        <w:shd w:val="clear" w:color="auto" w:fill="FFFFFF"/>
        <w:tabs>
          <w:tab w:val="clear" w:pos="708"/>
          <w:tab w:val="left" w:pos="1134" w:leader="none"/>
        </w:tabs>
        <w:ind w:firstLine="709" w:left="0"/>
        <w:jc w:val="both"/>
        <w:rPr>
          <w:color w:val="auto"/>
          <w:highlight w:val="none"/>
          <w:shd w:fill="auto" w:val="clear"/>
        </w:rPr>
      </w:pPr>
      <w:r>
        <w:rPr>
          <w:bCs/>
          <w:color w:val="000000"/>
          <w:shd w:fill="auto" w:val="clear"/>
        </w:rPr>
        <w:t xml:space="preserve">Работы по Договору выполняются для нужд _________________. </w:t>
      </w:r>
    </w:p>
    <w:p>
      <w:pPr>
        <w:pStyle w:val="ListParagraph"/>
        <w:numPr>
          <w:ilvl w:val="1"/>
          <w:numId w:val="4"/>
        </w:numPr>
        <w:shd w:val="clear" w:color="auto" w:fill="FFFFFF"/>
        <w:tabs>
          <w:tab w:val="clear" w:pos="708"/>
          <w:tab w:val="left" w:pos="1134" w:leader="none"/>
        </w:tabs>
        <w:ind w:firstLine="709" w:left="0"/>
        <w:jc w:val="both"/>
        <w:rPr>
          <w:color w:val="auto"/>
          <w:highlight w:val="none"/>
          <w:shd w:fill="auto" w:val="clear"/>
        </w:rPr>
      </w:pPr>
      <w:r>
        <w:rPr>
          <w:bCs/>
          <w:color w:val="000000"/>
          <w:shd w:fill="auto" w:val="clear"/>
        </w:rPr>
        <w:t>Место выполнения Работ: _______________</w:t>
      </w:r>
      <w:r>
        <w:rPr>
          <w:color w:val="000000"/>
          <w:shd w:fill="auto" w:val="clear"/>
        </w:rPr>
        <w:t>.</w:t>
      </w:r>
    </w:p>
    <w:p>
      <w:pPr>
        <w:pStyle w:val="ListParagraph"/>
        <w:numPr>
          <w:ilvl w:val="1"/>
          <w:numId w:val="4"/>
        </w:numPr>
        <w:shd w:val="clear" w:color="auto" w:fill="FFFFFF"/>
        <w:tabs>
          <w:tab w:val="clear" w:pos="708"/>
          <w:tab w:val="left" w:pos="1134" w:leader="none"/>
        </w:tabs>
        <w:ind w:firstLine="709" w:left="0"/>
        <w:jc w:val="both"/>
        <w:rPr>
          <w:color w:val="auto"/>
          <w:highlight w:val="none"/>
          <w:shd w:fill="auto" w:val="clear"/>
        </w:rPr>
      </w:pPr>
      <w:bookmarkStart w:id="5" w:name="_Ref361320424"/>
      <w:r>
        <w:rPr>
          <w:bCs/>
          <w:color w:val="000000"/>
          <w:shd w:fill="auto" w:val="clear"/>
        </w:rPr>
        <w:t>Работы выполняются Субподрядчиком в следующие сроки:</w:t>
      </w:r>
      <w:bookmarkEnd w:id="5"/>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начало выполнения Работ: </w:t>
      </w:r>
      <w:r>
        <w:rPr>
          <w:color w:val="000000"/>
          <w:shd w:fill="auto" w:val="clear"/>
        </w:rPr>
        <w:t xml:space="preserve">«_____» _________ 20 __ г. / с даты, следующей </w:t>
        <w:br/>
        <w:t>за датой заключения Договора;</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окончание выполнения Работ: </w:t>
      </w:r>
      <w:r>
        <w:rPr>
          <w:color w:val="000000"/>
          <w:shd w:fill="auto" w:val="clear"/>
        </w:rPr>
        <w:t xml:space="preserve">«_____» _________ 20__ г. / __________________ месяцев с даты, следующей за датой начала выполнения Работ </w:t>
        <w:br/>
        <w:t>по Договору.</w:t>
      </w:r>
    </w:p>
    <w:p>
      <w:pPr>
        <w:pStyle w:val="ListParagraph"/>
        <w:numPr>
          <w:ilvl w:val="1"/>
          <w:numId w:val="4"/>
        </w:numPr>
        <w:shd w:val="clear" w:color="auto" w:fill="FFFFFF"/>
        <w:tabs>
          <w:tab w:val="clear" w:pos="708"/>
          <w:tab w:val="left" w:pos="1134" w:leader="none"/>
        </w:tabs>
        <w:ind w:firstLine="709" w:left="0"/>
        <w:jc w:val="both"/>
        <w:rPr>
          <w:color w:val="auto"/>
          <w:highlight w:val="none"/>
          <w:shd w:fill="auto" w:val="clear"/>
        </w:rPr>
      </w:pPr>
      <w:r>
        <w:rPr>
          <w:bCs/>
          <w:color w:val="000000"/>
          <w:shd w:fill="auto" w:val="clear"/>
        </w:rPr>
        <w:t xml:space="preserve">Выполнение Работ осуществляется поэтапно. </w:t>
      </w:r>
      <w:r>
        <w:rPr>
          <w:bCs/>
          <w:color w:val="000000"/>
          <w:shd w:fill="auto" w:val="clear"/>
          <w:lang w:val="en-US"/>
        </w:rPr>
        <w:t>C</w:t>
      </w:r>
      <w:r>
        <w:rPr>
          <w:bCs/>
          <w:color w:val="000000"/>
          <w:shd w:fill="auto" w:val="clear"/>
        </w:rPr>
        <w:t xml:space="preserve">роки выполнения отдельных Этапов Работ определяются Календарным графиком выполнения Работ (Приложение № 2 к Договору) в рамках общих сроков, указанных в пункте 1.6 Договора. </w:t>
      </w:r>
    </w:p>
    <w:p>
      <w:pPr>
        <w:pStyle w:val="ListParagraph"/>
        <w:shd w:val="clear" w:color="auto" w:fill="FFFFFF"/>
        <w:tabs>
          <w:tab w:val="clear" w:pos="708"/>
          <w:tab w:val="left" w:pos="1134" w:leader="none"/>
        </w:tabs>
        <w:ind w:hanging="0" w:left="0"/>
        <w:jc w:val="both"/>
        <w:rPr>
          <w:bCs/>
          <w:color w:val="auto"/>
          <w:highlight w:val="none"/>
          <w:shd w:fill="auto" w:val="clear"/>
        </w:rPr>
      </w:pPr>
      <w:r>
        <w:rPr>
          <w:bCs/>
          <w:color w:val="000000"/>
          <w:shd w:fill="auto" w:val="clear"/>
        </w:rPr>
      </w:r>
    </w:p>
    <w:p>
      <w:pPr>
        <w:pStyle w:val="Normal"/>
        <w:widowControl w:val="false"/>
        <w:shd w:val="clear" w:color="auto" w:fill="FFFFFF"/>
        <w:spacing w:lineRule="auto" w:line="240"/>
        <w:ind w:hanging="0"/>
        <w:rPr>
          <w:color w:val="auto"/>
          <w:sz w:val="24"/>
          <w:szCs w:val="24"/>
          <w:highlight w:val="none"/>
          <w:shd w:fill="auto" w:val="clear"/>
        </w:rPr>
      </w:pPr>
      <w:r>
        <w:rPr>
          <w:color w:val="000000"/>
          <w:sz w:val="24"/>
          <w:szCs w:val="24"/>
          <w:shd w:fill="auto" w:val="clear"/>
        </w:rPr>
      </w:r>
    </w:p>
    <w:p>
      <w:pPr>
        <w:pStyle w:val="ListParagraph"/>
        <w:numPr>
          <w:ilvl w:val="0"/>
          <w:numId w:val="4"/>
        </w:numPr>
        <w:shd w:val="clear" w:color="auto" w:fill="FFFFFF"/>
        <w:tabs>
          <w:tab w:val="clear" w:pos="708"/>
          <w:tab w:val="left" w:pos="284" w:leader="none"/>
        </w:tabs>
        <w:ind w:hanging="0" w:left="0"/>
        <w:jc w:val="center"/>
        <w:rPr>
          <w:color w:val="auto"/>
          <w:highlight w:val="none"/>
          <w:shd w:fill="auto" w:val="clear"/>
        </w:rPr>
      </w:pPr>
      <w:r>
        <w:rPr>
          <w:b/>
          <w:bCs/>
          <w:color w:val="000000"/>
          <w:shd w:fill="auto" w:val="clear"/>
        </w:rPr>
        <w:t xml:space="preserve">Права и обязанности Сторон </w:t>
      </w:r>
    </w:p>
    <w:p>
      <w:pPr>
        <w:pStyle w:val="ListParagraph"/>
        <w:numPr>
          <w:ilvl w:val="1"/>
          <w:numId w:val="4"/>
        </w:numPr>
        <w:shd w:val="clear" w:color="auto" w:fill="FFFFFF"/>
        <w:tabs>
          <w:tab w:val="clear" w:pos="708"/>
          <w:tab w:val="left" w:pos="1134" w:leader="none"/>
        </w:tabs>
        <w:ind w:firstLine="709" w:left="0"/>
        <w:jc w:val="both"/>
        <w:rPr>
          <w:color w:val="auto"/>
          <w:highlight w:val="none"/>
          <w:shd w:fill="auto" w:val="clear"/>
        </w:rPr>
      </w:pPr>
      <w:r>
        <w:rPr>
          <w:bCs/>
          <w:color w:val="000000"/>
          <w:u w:val="single"/>
          <w:shd w:fill="auto" w:val="clear"/>
        </w:rPr>
        <w:t>Генеральный подрядчик обязан</w:t>
      </w:r>
      <w:r>
        <w:rPr>
          <w:bCs/>
          <w:color w:val="000000"/>
          <w:shd w:fill="auto" w:val="clear"/>
        </w:rPr>
        <w:t>:</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Сообщить Субподрядчику контакты и должность представителей Генерального подрядчика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bookmarkStart w:id="6" w:name="_Ref361396847"/>
      <w:r>
        <w:rPr>
          <w:bCs/>
          <w:color w:val="000000"/>
          <w:shd w:fill="auto" w:val="clear"/>
        </w:rPr>
        <w:t xml:space="preserve">В течение 3 (трех) рабочих дней с даты вступления Договора в силу, </w:t>
        <w:br/>
        <w:t>но не ранее получения соответствующего письменного запроса Субподрядчика, передать (предоставить) последнему:</w:t>
      </w:r>
    </w:p>
    <w:p>
      <w:pPr>
        <w:pStyle w:val="ListParagraph"/>
        <w:numPr>
          <w:ilvl w:val="0"/>
          <w:numId w:val="10"/>
        </w:numPr>
        <w:shd w:val="clear" w:color="auto" w:fill="FFFFFF"/>
        <w:tabs>
          <w:tab w:val="clear" w:pos="708"/>
          <w:tab w:val="left" w:pos="709" w:leader="none"/>
          <w:tab w:val="left" w:pos="1418" w:leader="none"/>
        </w:tabs>
        <w:ind w:firstLine="709" w:left="0"/>
        <w:jc w:val="both"/>
        <w:rPr>
          <w:color w:val="auto"/>
          <w:highlight w:val="none"/>
          <w:shd w:fill="auto" w:val="clear"/>
        </w:rPr>
      </w:pPr>
      <w:r>
        <w:rPr>
          <w:color w:val="000000"/>
          <w:shd w:fill="auto" w:val="clear"/>
        </w:rPr>
        <w:t xml:space="preserve">место производства Работ, место (помещение) для складирования материалов </w:t>
        <w:br/>
        <w:t>и Оборудования по соответствующим актам сдачи-приемки (Приложение № 4.1 к Договору);</w:t>
      </w:r>
    </w:p>
    <w:p>
      <w:pPr>
        <w:pStyle w:val="ListParagraph"/>
        <w:numPr>
          <w:ilvl w:val="0"/>
          <w:numId w:val="10"/>
        </w:numPr>
        <w:shd w:val="clear" w:color="auto" w:fill="FFFFFF"/>
        <w:tabs>
          <w:tab w:val="clear" w:pos="708"/>
          <w:tab w:val="left" w:pos="709" w:leader="none"/>
          <w:tab w:val="left" w:pos="1418" w:leader="none"/>
        </w:tabs>
        <w:ind w:firstLine="709" w:left="0"/>
        <w:jc w:val="both"/>
        <w:rPr>
          <w:color w:val="auto"/>
          <w:highlight w:val="none"/>
          <w:shd w:fill="auto" w:val="clear"/>
        </w:rPr>
      </w:pPr>
      <w:bookmarkStart w:id="7" w:name="_Ref361401696"/>
      <w:bookmarkStart w:id="8" w:name="_Ref361320734"/>
      <w:r>
        <w:rPr>
          <w:bCs/>
          <w:color w:val="000000"/>
          <w:shd w:fill="auto" w:val="clear"/>
        </w:rPr>
        <w:t>техническую и иную документацию, указанную в Техническом задании (Приложение № 1 к Договору), содержащую исходные данные для выполнения Субподрядчиком Работ по Договору, по Акту сдачи-приемки технической и иной документации (Приложение № 4.2 к Договору)</w:t>
      </w:r>
      <w:bookmarkEnd w:id="7"/>
      <w:bookmarkEnd w:id="8"/>
      <w:r>
        <w:rPr>
          <w:bCs/>
          <w:color w:val="000000"/>
          <w:shd w:fill="auto" w:val="clear"/>
        </w:rPr>
        <w:t>.</w:t>
      </w:r>
      <w:bookmarkEnd w:id="6"/>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При наличии технической возможности и соответствующих ресурсов обеспечить Субподрядчика коммунальными ресурсами (электроснабжение, водоснабжение и водоотведение, сжатый воздух), а также оказать иные услуги в соответствии с Техническим заданием (Приложение № 1 к Договору). </w:t>
      </w:r>
    </w:p>
    <w:p>
      <w:pPr>
        <w:pStyle w:val="ListParagraph"/>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Предоставленные Генеральным подрядчиком ресурсы и услуги используются Субподрядчиком в целях исполнения обязательств по Договору.</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Ознакомить Субподрядчика с локальными нормативными актами Генерального подрядчика, устанавливающими требования по охране труда, промышленной и пожарной безопасности, правилами пропускного и внутриобъектового режима Генерального подрядчика. </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 xml:space="preserve">Предоставить Субподрядчику в порядке, установленном Приложением № 11 </w:t>
        <w:br/>
        <w:t>к Договору, необходимое Оборудование Генерального подрядчика, перечень которого указан в Приложении № 10 к Договору.</w:t>
      </w:r>
    </w:p>
    <w:p>
      <w:pPr>
        <w:pStyle w:val="ListParagraph"/>
        <w:numPr>
          <w:ilvl w:val="2"/>
          <w:numId w:val="4"/>
        </w:numPr>
        <w:shd w:val="clear" w:color="auto" w:fill="FFFFFF"/>
        <w:tabs>
          <w:tab w:val="clear" w:pos="708"/>
          <w:tab w:val="left" w:pos="709" w:leader="none"/>
        </w:tabs>
        <w:ind w:firstLine="709" w:left="0"/>
        <w:jc w:val="both"/>
        <w:rPr>
          <w:color w:val="auto"/>
          <w:highlight w:val="none"/>
          <w:shd w:fill="auto" w:val="clear"/>
        </w:rPr>
      </w:pPr>
      <w:r>
        <w:rPr>
          <w:bCs/>
          <w:color w:val="000000"/>
          <w:shd w:fill="auto" w:val="clear"/>
        </w:rPr>
        <w:t xml:space="preserve">Принять и оплатить выполненные Субподрядчиком Работы на условиях, по цене </w:t>
        <w:br/>
        <w:t>и в сроки, предусмотренные Договором.</w:t>
      </w:r>
    </w:p>
    <w:p>
      <w:pPr>
        <w:pStyle w:val="ListParagraph"/>
        <w:numPr>
          <w:ilvl w:val="2"/>
          <w:numId w:val="4"/>
        </w:numPr>
        <w:tabs>
          <w:tab w:val="clear" w:pos="708"/>
          <w:tab w:val="left" w:pos="709" w:leader="none"/>
        </w:tabs>
        <w:ind w:firstLine="709" w:left="0"/>
        <w:jc w:val="both"/>
        <w:rPr>
          <w:color w:val="auto"/>
          <w:highlight w:val="none"/>
          <w:shd w:fill="auto" w:val="clear"/>
        </w:rPr>
      </w:pPr>
      <w:r>
        <w:rPr>
          <w:bCs/>
          <w:color w:val="000000"/>
          <w:shd w:fill="auto" w:val="clear"/>
        </w:rPr>
        <w:t>Производить освидетельствование (приемку) Скрытых работ.</w:t>
      </w:r>
    </w:p>
    <w:p>
      <w:pPr>
        <w:pStyle w:val="ListParagraph"/>
        <w:numPr>
          <w:ilvl w:val="2"/>
          <w:numId w:val="4"/>
        </w:numPr>
        <w:shd w:val="clear" w:color="auto" w:fill="FFFFFF"/>
        <w:tabs>
          <w:tab w:val="clear" w:pos="708"/>
          <w:tab w:val="left" w:pos="709" w:leader="none"/>
        </w:tabs>
        <w:ind w:firstLine="709" w:left="0"/>
        <w:jc w:val="both"/>
        <w:rPr>
          <w:color w:val="auto"/>
          <w:highlight w:val="none"/>
          <w:shd w:fill="auto" w:val="clear"/>
        </w:rPr>
      </w:pPr>
      <w:r>
        <w:rPr>
          <w:bCs/>
          <w:color w:val="000000"/>
          <w:shd w:fill="auto" w:val="clear"/>
        </w:rPr>
        <w:t>Выполнять иные обязанности, предусмотренные Договором.</w:t>
      </w:r>
    </w:p>
    <w:p>
      <w:pPr>
        <w:pStyle w:val="Normal"/>
        <w:tabs>
          <w:tab w:val="clear" w:pos="708"/>
          <w:tab w:val="left" w:pos="709" w:leader="none"/>
        </w:tabs>
        <w:spacing w:lineRule="auto" w:line="240"/>
        <w:ind w:hanging="0"/>
        <w:rPr>
          <w:b/>
          <w:color w:val="auto"/>
          <w:sz w:val="24"/>
          <w:szCs w:val="24"/>
          <w:highlight w:val="none"/>
          <w:shd w:fill="auto" w:val="clear"/>
        </w:rPr>
      </w:pPr>
      <w:r>
        <w:rPr>
          <w:b/>
          <w:color w:val="000000"/>
          <w:sz w:val="24"/>
          <w:szCs w:val="24"/>
          <w:shd w:fill="auto" w:val="clear"/>
        </w:rPr>
      </w:r>
    </w:p>
    <w:p>
      <w:pPr>
        <w:pStyle w:val="ListParagraph"/>
        <w:numPr>
          <w:ilvl w:val="1"/>
          <w:numId w:val="4"/>
        </w:numPr>
        <w:shd w:val="clear" w:color="auto" w:fill="FFFFFF"/>
        <w:tabs>
          <w:tab w:val="clear" w:pos="708"/>
          <w:tab w:val="left" w:pos="1134" w:leader="none"/>
        </w:tabs>
        <w:ind w:firstLine="709" w:left="0"/>
        <w:jc w:val="both"/>
        <w:rPr>
          <w:color w:val="auto"/>
          <w:highlight w:val="none"/>
          <w:shd w:fill="auto" w:val="clear"/>
        </w:rPr>
      </w:pPr>
      <w:r>
        <w:rPr>
          <w:bCs/>
          <w:color w:val="000000"/>
          <w:u w:val="single"/>
          <w:shd w:fill="auto" w:val="clear"/>
        </w:rPr>
        <w:t>Генеральный подрядчик имеет право</w:t>
      </w:r>
      <w:r>
        <w:rPr>
          <w:bCs/>
          <w:color w:val="000000"/>
          <w:shd w:fill="auto" w:val="clear"/>
        </w:rPr>
        <w:t>:</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Самостоятельно или с привлечением третьих лиц осуществлять контроль, </w:t>
        <w:br/>
        <w:t xml:space="preserve">в том числе строительный, и надзор за ходом и качеством выполняемых Субподрядчиком </w:t>
        <w:br/>
        <w:t xml:space="preserve">и Субсубподрядчиками по Договору Работ, соблюдением сроков их выполнения, </w:t>
        <w:br/>
        <w:t>не вмешиваясь при этом в их оперативно-хозяйственную деятельность. Проведение Генеральным подрядчиком контроля не снимает с Субподрядчика ответственности за ненадлежащее выполнение Работ.</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Круглосуточно осуществлять доступ к месту производства Работ.</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bookmarkStart w:id="9" w:name="_Ref361334652"/>
      <w:r>
        <w:rPr>
          <w:bCs/>
          <w:color w:val="000000"/>
          <w:shd w:fill="auto" w:val="clear"/>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Субподрядчику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Проектной, Рабочей и иной документации, Применимого права, до устранения таких нарушений или их последствий, устанавливать сроки устранения таких нарушений. При этом Генеральный подрядчик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Субподрядчиком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Генеральный подрядчик вправе отказаться от его исполнения и потребовать возмещения причиненных убытков.</w:t>
      </w:r>
      <w:bookmarkEnd w:id="9"/>
      <w:r>
        <w:rPr>
          <w:bCs/>
          <w:color w:val="000000"/>
          <w:shd w:fill="auto" w:val="clear"/>
        </w:rPr>
        <w:t xml:space="preserve"> </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bookmarkStart w:id="10" w:name="_Ref361334468"/>
      <w:r>
        <w:rPr>
          <w:bCs/>
          <w:color w:val="000000"/>
          <w:shd w:fill="auto" w:val="clear"/>
        </w:rPr>
        <w:t xml:space="preserve">Изымать пропуска и не допускать на территорию Генерального подрядчика работников Субподрядчика и / или привлеченных им Субсубподрядчиков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w:t>
        <w:br/>
        <w:t>до принятия совместного решения Сторон о возобновлении допуска.</w:t>
      </w:r>
      <w:bookmarkEnd w:id="10"/>
    </w:p>
    <w:p>
      <w:pPr>
        <w:pStyle w:val="ListParagraph"/>
        <w:numPr>
          <w:ilvl w:val="2"/>
          <w:numId w:val="4"/>
        </w:numPr>
        <w:ind w:firstLine="709" w:left="0"/>
        <w:jc w:val="both"/>
        <w:rPr>
          <w:color w:val="auto"/>
          <w:highlight w:val="none"/>
          <w:shd w:fill="auto" w:val="clear"/>
        </w:rPr>
      </w:pPr>
      <w:bookmarkStart w:id="11" w:name="_Ref361319348"/>
      <w:r>
        <w:rPr>
          <w:bCs/>
          <w:color w:val="000000"/>
          <w:shd w:fill="auto" w:val="clear"/>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Генерального подрядчика потребовало бы от Субподрядчика получения отсутствующих у него допусков, разрешений и / или лицензий. В целях внесения соответствующих изменений Генеральный подрядчик обязан направить Субподрядчику письменное распоряжение, обязательное к выполнению Субподрядчиком.</w:t>
      </w:r>
      <w:bookmarkEnd w:id="11"/>
      <w:r>
        <w:rPr>
          <w:bCs/>
          <w:color w:val="000000"/>
          <w:shd w:fill="auto" w:val="clear"/>
        </w:rPr>
        <w:t xml:space="preserve"> </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Давать Субподрядчику указания о способе выполнения Работ, если такие указания не противоречат условиям Договора и не являются вмешательством в деятельность Субподрядчика.</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Требовать от Субподрядчика представления информации и пояснений о ходе выполнения Работ, требовать представления Генеральному подрядчику документов, полученных Субподрядчиком в ходе выполнения своих обязательств по Договору, в том числе копий предписаний контролирующих и надзорных органов, выданных Субподрядчику и привлеченным им Субсубподрядчикам.</w:t>
      </w:r>
    </w:p>
    <w:p>
      <w:pPr>
        <w:pStyle w:val="ListParagraph"/>
        <w:numPr>
          <w:ilvl w:val="2"/>
          <w:numId w:val="4"/>
        </w:numPr>
        <w:shd w:val="clear" w:color="auto" w:fill="FFFFFF"/>
        <w:tabs>
          <w:tab w:val="clear" w:pos="708"/>
          <w:tab w:val="left" w:pos="567" w:leader="none"/>
          <w:tab w:val="left" w:pos="1418" w:leader="none"/>
        </w:tabs>
        <w:ind w:firstLine="709" w:left="0"/>
        <w:jc w:val="both"/>
        <w:rPr>
          <w:color w:val="auto"/>
          <w:highlight w:val="none"/>
          <w:shd w:fill="auto" w:val="clear"/>
        </w:rPr>
      </w:pPr>
      <w:r>
        <w:rPr>
          <w:bCs/>
          <w:color w:val="000000"/>
          <w:shd w:fill="auto" w:val="clear"/>
        </w:rPr>
        <w:t xml:space="preserve">В случае необходимости приостановки Работ по Договору давать Субподрядчику распоряжение о консервации результата фактически выполненных Работ. </w:t>
      </w:r>
    </w:p>
    <w:p>
      <w:pPr>
        <w:pStyle w:val="ListParagraph"/>
        <w:shd w:val="clear" w:color="auto" w:fill="FFFFFF"/>
        <w:tabs>
          <w:tab w:val="clear" w:pos="708"/>
          <w:tab w:val="left" w:pos="567" w:leader="none"/>
          <w:tab w:val="left" w:pos="1418" w:leader="none"/>
        </w:tabs>
        <w:ind w:firstLine="709" w:left="0"/>
        <w:jc w:val="both"/>
        <w:rPr>
          <w:color w:val="auto"/>
          <w:highlight w:val="none"/>
          <w:shd w:fill="auto" w:val="clear"/>
        </w:rPr>
      </w:pPr>
      <w:r>
        <w:rPr>
          <w:bCs/>
          <w:color w:val="000000"/>
          <w:shd w:fill="auto" w:val="clear"/>
        </w:rPr>
        <w:t xml:space="preserve">Получив указанное распоряжение, Субподрядчик обязан незамедлительно принять все возможные меры по обеспечению сохранности результата фактически выполненных Работ </w:t>
        <w:br/>
        <w:t xml:space="preserve">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 </w:t>
      </w:r>
    </w:p>
    <w:p>
      <w:pPr>
        <w:pStyle w:val="ListParagraph"/>
        <w:shd w:val="clear" w:color="auto" w:fill="FFFFFF"/>
        <w:tabs>
          <w:tab w:val="clear" w:pos="708"/>
          <w:tab w:val="left" w:pos="567" w:leader="none"/>
        </w:tabs>
        <w:ind w:firstLine="567" w:left="0"/>
        <w:jc w:val="both"/>
        <w:rPr>
          <w:bCs/>
          <w:color w:val="auto"/>
          <w:highlight w:val="none"/>
          <w:shd w:fill="auto" w:val="clear"/>
        </w:rPr>
      </w:pPr>
      <w:r>
        <w:rPr>
          <w:bCs/>
          <w:color w:val="000000"/>
          <w:shd w:fill="auto" w:val="clear"/>
        </w:rPr>
      </w:r>
    </w:p>
    <w:p>
      <w:pPr>
        <w:pStyle w:val="ListParagraph"/>
        <w:numPr>
          <w:ilvl w:val="1"/>
          <w:numId w:val="4"/>
        </w:numPr>
        <w:shd w:val="clear" w:color="auto" w:fill="FFFFFF"/>
        <w:tabs>
          <w:tab w:val="clear" w:pos="708"/>
          <w:tab w:val="left" w:pos="1134" w:leader="none"/>
          <w:tab w:val="left" w:pos="1418" w:leader="none"/>
        </w:tabs>
        <w:ind w:firstLine="709" w:left="0"/>
        <w:jc w:val="both"/>
        <w:rPr>
          <w:color w:val="auto"/>
          <w:highlight w:val="none"/>
          <w:shd w:fill="auto" w:val="clear"/>
        </w:rPr>
      </w:pPr>
      <w:r>
        <w:rPr>
          <w:bCs/>
          <w:color w:val="000000"/>
          <w:u w:val="single"/>
          <w:shd w:fill="auto" w:val="clear"/>
        </w:rPr>
        <w:t>Субподрядчик обязан</w:t>
      </w:r>
      <w:r>
        <w:rPr>
          <w:bCs/>
          <w:color w:val="000000"/>
          <w:shd w:fill="auto" w:val="clear"/>
        </w:rPr>
        <w:t>:</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Выполнить Работы в объеме, сроки и с качеством, соответствующим требованиям Договора и Применимого права,</w:t>
      </w:r>
      <w:r>
        <w:rPr>
          <w:color w:val="000000"/>
          <w:shd w:fill="auto" w:val="clear"/>
        </w:rPr>
        <w:t xml:space="preserve"> </w:t>
      </w:r>
      <w:r>
        <w:rPr>
          <w:bCs/>
          <w:color w:val="000000"/>
          <w:shd w:fill="auto" w:val="clear"/>
        </w:rPr>
        <w:t>и сдать их результат Генеральному подрядчику.</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В срок, указанный в пункте 2.1.2 Договора, принять от Генерального подрядчика на время выполнения Работ по Договору: </w:t>
      </w:r>
    </w:p>
    <w:p>
      <w:pPr>
        <w:pStyle w:val="ListParagraph"/>
        <w:numPr>
          <w:ilvl w:val="0"/>
          <w:numId w:val="19"/>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место производства Работ, по соответствующим актам сдачи-приемки (Приложение № 4.1 к Договору);</w:t>
      </w:r>
    </w:p>
    <w:p>
      <w:pPr>
        <w:pStyle w:val="ListParagraph"/>
        <w:numPr>
          <w:ilvl w:val="0"/>
          <w:numId w:val="19"/>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4.2 к Договору).</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При приемке места производства Работ,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w:t>
      </w:r>
    </w:p>
    <w:p>
      <w:pPr>
        <w:pStyle w:val="ListParagraph"/>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В случае невыполнения данной обязанности Субподрядчик лишается права предъявлять Генеральному подрядчику какие-либо претензии, в том числе относительно увеличения объема или сроков выполнения Работ, вызванные наличием у Субподрядчика замечаний к переданным Генеральным подрядчиком местам (помещению), оборудованию и инструменту.</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Выдать замечания в отношении технической и иной документации, предоставленной Генеральным подрядчиком, в течение 5 (пяти) рабочих дней с даты принятия ее по Акту сдачи-приемки технической и иной документации (Приложение № 4.2 к Договору). Отсутствие таких замечаний в указанный срок свидетельствует о проверке Субподрядчиком технической и иной документации и лишает Субподрядчика права ссылаться на недостатки данной документации в дальнейшем.</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Генеральным подрядчиком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До фактического начала выполнения Работ предоставить Генеральному подрядчику:</w:t>
      </w:r>
    </w:p>
    <w:p>
      <w:pPr>
        <w:pStyle w:val="ListParagraph"/>
        <w:numPr>
          <w:ilvl w:val="0"/>
          <w:numId w:val="16"/>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контакты и должность представителей Субподрядчика, уполномоченных </w:t>
        <w:br/>
        <w:t xml:space="preserve">на оперативное рассмотрение и решение технических и организационных вопросов, связанных с выполнением Работ; </w:t>
      </w:r>
    </w:p>
    <w:p>
      <w:pPr>
        <w:pStyle w:val="ListParagraph"/>
        <w:numPr>
          <w:ilvl w:val="0"/>
          <w:numId w:val="16"/>
        </w:numPr>
        <w:shd w:val="clear" w:color="auto" w:fill="FFFFFF"/>
        <w:tabs>
          <w:tab w:val="clear" w:pos="708"/>
          <w:tab w:val="left" w:pos="709" w:leader="none"/>
          <w:tab w:val="left" w:pos="1418" w:leader="none"/>
        </w:tabs>
        <w:ind w:firstLine="709" w:left="0"/>
        <w:jc w:val="both"/>
        <w:rPr>
          <w:color w:val="auto"/>
          <w:highlight w:val="none"/>
          <w:shd w:fill="auto" w:val="clear"/>
        </w:rPr>
      </w:pPr>
      <w:r>
        <w:rPr>
          <w:bCs/>
          <w:color w:val="000000"/>
          <w:shd w:fill="auto" w:val="clear"/>
        </w:rPr>
        <w:t xml:space="preserve">контакты и должность представителя Субподрядчика, ответственного </w:t>
        <w:br/>
        <w:t xml:space="preserve">за соблюдение норм и правил в области охраны труда, электробезопасности, пожарной </w:t>
        <w:br/>
        <w:t>и промышленной безопасности, природоохранного законодательства в месте производства Работ. Субподрядчик обязан обеспечить присутствие указанного лица в месте производства Работ в течение всего срока их выполнения;</w:t>
      </w:r>
    </w:p>
    <w:p>
      <w:pPr>
        <w:pStyle w:val="ListParagraph"/>
        <w:numPr>
          <w:ilvl w:val="0"/>
          <w:numId w:val="16"/>
        </w:numPr>
        <w:shd w:val="clear" w:color="auto" w:fill="FFFFFF"/>
        <w:tabs>
          <w:tab w:val="clear" w:pos="708"/>
          <w:tab w:val="left" w:pos="709" w:leader="none"/>
          <w:tab w:val="left" w:pos="1069" w:leader="none"/>
        </w:tabs>
        <w:ind w:firstLine="709" w:left="0"/>
        <w:jc w:val="both"/>
        <w:rPr>
          <w:color w:val="auto"/>
          <w:highlight w:val="none"/>
          <w:shd w:fill="auto" w:val="clear"/>
        </w:rPr>
      </w:pPr>
      <w:r>
        <w:rPr>
          <w:bCs/>
          <w:color w:val="000000"/>
          <w:shd w:fill="auto" w:val="clear"/>
        </w:rPr>
        <w:t xml:space="preserve">контакты и должность представителей Субподрядчика, ответственных за пожарную безопасность помещений, переданных Генеральным подрядчиком Субподрядчику по </w:t>
      </w:r>
      <w:r>
        <w:rPr>
          <w:color w:val="000000"/>
          <w:shd w:fill="auto" w:val="clear"/>
        </w:rPr>
        <w:t>соответствующим актам сдачи-приемки (Приложение № 4.1 к Договору) в соответствии с пунктами 2.1.2 и 2.1.3 Договора;</w:t>
      </w:r>
    </w:p>
    <w:p>
      <w:pPr>
        <w:pStyle w:val="ListParagraph"/>
        <w:numPr>
          <w:ilvl w:val="0"/>
          <w:numId w:val="16"/>
        </w:numPr>
        <w:shd w:val="clear" w:color="auto" w:fill="FFFFFF"/>
        <w:tabs>
          <w:tab w:val="clear" w:pos="708"/>
          <w:tab w:val="left" w:pos="709" w:leader="none"/>
          <w:tab w:val="left" w:pos="1418" w:leader="none"/>
        </w:tabs>
        <w:ind w:firstLine="709" w:left="0"/>
        <w:jc w:val="both"/>
        <w:rPr>
          <w:color w:val="auto"/>
          <w:highlight w:val="none"/>
          <w:shd w:fill="auto" w:val="clear"/>
        </w:rPr>
      </w:pPr>
      <w:r>
        <w:rPr>
          <w:bCs/>
          <w:color w:val="000000"/>
          <w:shd w:fill="auto" w:val="clear"/>
        </w:rPr>
        <w:t>контакты и должность, реквизиты доверенностей</w:t>
      </w:r>
      <w:r>
        <w:rPr>
          <w:color w:val="000000"/>
          <w:shd w:fill="auto" w:val="clear"/>
        </w:rPr>
        <w:t xml:space="preserve"> </w:t>
      </w:r>
      <w:r>
        <w:rPr>
          <w:bCs/>
          <w:color w:val="000000"/>
          <w:shd w:fill="auto" w:val="clear"/>
        </w:rPr>
        <w:t>представителей Субподрядчика, уполномоченных на совершение действий, предусмотренных пунктом 2.4 Договора.</w:t>
      </w:r>
    </w:p>
    <w:p>
      <w:pPr>
        <w:pStyle w:val="ListParagraph"/>
        <w:numPr>
          <w:ilvl w:val="2"/>
          <w:numId w:val="4"/>
        </w:numPr>
        <w:shd w:val="clear" w:color="auto" w:fill="FFFFFF"/>
        <w:tabs>
          <w:tab w:val="clear" w:pos="708"/>
          <w:tab w:val="left" w:pos="1418" w:leader="none"/>
          <w:tab w:val="left" w:pos="4820" w:leader="none"/>
        </w:tabs>
        <w:ind w:firstLine="709" w:left="0"/>
        <w:jc w:val="both"/>
        <w:rPr>
          <w:color w:val="auto"/>
          <w:highlight w:val="none"/>
          <w:shd w:fill="auto" w:val="clear"/>
        </w:rPr>
      </w:pPr>
      <w:r>
        <w:rPr>
          <w:bCs/>
          <w:color w:val="000000"/>
          <w:shd w:fill="auto" w:val="clear"/>
        </w:rPr>
        <w:t xml:space="preserve">Обеспечить сохранность переданных Генеральным подрядчиком по соответствующим актам сдачи-приемки мест (помещений), технической и иной документации, а также возврат их Генеральному подрядчику в первоначальном состоянии с учетом естественного износа не позднее даты окончания выполнения Работ, указанной в пункте 1.6.2 Договора, либо, в случаях прекращения (расторжения) Договора, указанных в пункте 2.2.3 и разделе 16 Договора, не позднее 3 (трех) рабочих дней с даты получения соответствующего требования Генерального подрядчика. </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 xml:space="preserve">Обеспечить наличие допусков, разрешений и лицензий, необходимых </w:t>
        <w:br/>
        <w:t>для производства Работ.</w:t>
      </w:r>
    </w:p>
    <w:p>
      <w:pPr>
        <w:pStyle w:val="ListParagraph"/>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Субподрядчик обязан незамедлительно, но в любом случае не позднее рабочего дня, следующего за днем наступлением соответствующего обстоятельства, сообщать Генеральному подрядчику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Субподрядчиком своих обязательств по Договору</w:t>
      </w:r>
      <w:r>
        <w:rPr>
          <w:bCs/>
          <w:color w:val="000000"/>
          <w:shd w:fill="auto" w:val="clear"/>
        </w:rPr>
        <w:t>, в том числе указанных в Приложении № 5 к Договору</w:t>
      </w:r>
      <w:r>
        <w:rPr>
          <w:color w:val="000000"/>
          <w:shd w:fill="auto" w:val="clear"/>
        </w:rPr>
        <w:t xml:space="preserve">, а также в разумный срок обеспечить получение соответствующих допусков, разрешений и лицензий в срок, обеспечивающих надлежащее исполнение Субподрядчиком обязательств по Договору. </w:t>
      </w:r>
    </w:p>
    <w:p>
      <w:pPr>
        <w:pStyle w:val="ListParagraph"/>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Если в процессе выполнения Работ по Договору законом или иным нормативным правовым актом будет установлена обязанность Субподрядчика получить дополнительные допуски, разрешения и / или лицензии, Субподрядчик обязан направить Генеральному подрядчику соответствующее письменное уведомление, а также в разумный срок получить необходимые допуски, разрешения и / или лицензии и направить их копии Генеральному подрядчику.</w:t>
      </w:r>
    </w:p>
    <w:p>
      <w:pPr>
        <w:pStyle w:val="ListParagraph"/>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13.1 Договора, и Субподрядчик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Обеспечить:</w:t>
      </w:r>
    </w:p>
    <w:p>
      <w:pPr>
        <w:pStyle w:val="ListParagraph"/>
        <w:numPr>
          <w:ilvl w:val="0"/>
          <w:numId w:val="17"/>
        </w:numPr>
        <w:shd w:val="clear" w:color="auto" w:fill="FFFFFF"/>
        <w:tabs>
          <w:tab w:val="clear" w:pos="708"/>
          <w:tab w:val="left" w:pos="567" w:leader="none"/>
          <w:tab w:val="left" w:pos="1418" w:leader="none"/>
        </w:tabs>
        <w:ind w:firstLine="709" w:left="0"/>
        <w:jc w:val="both"/>
        <w:rPr>
          <w:color w:val="auto"/>
          <w:highlight w:val="none"/>
          <w:shd w:fill="auto" w:val="clear"/>
        </w:rPr>
      </w:pPr>
      <w:r>
        <w:rPr>
          <w:bCs/>
          <w:color w:val="000000"/>
          <w:shd w:fill="auto" w:val="clear"/>
        </w:rPr>
        <w:t>участие Субподрядчика в саморегулируемой организации (СРО), основанной на членстве лиц,</w:t>
      </w:r>
      <w:r>
        <w:rPr>
          <w:color w:val="000000"/>
          <w:shd w:fill="auto" w:val="clear"/>
        </w:rPr>
        <w:t xml:space="preserve"> осуществляющих строительство </w:t>
      </w:r>
      <w:r>
        <w:rPr>
          <w:bCs/>
          <w:color w:val="000000"/>
          <w:shd w:fill="auto" w:val="clear"/>
        </w:rPr>
        <w:t>(с учетом исключений, предусмотренных законодательством Российской Федерации</w:t>
      </w:r>
      <w:r>
        <w:rPr>
          <w:rStyle w:val="FootnoteReference"/>
          <w:bCs/>
          <w:color w:val="000000"/>
          <w:shd w:fill="auto" w:val="clear"/>
        </w:rPr>
        <w:footnoteReference w:id="2"/>
      </w:r>
      <w:r>
        <w:rPr>
          <w:bCs/>
          <w:color w:val="000000"/>
          <w:shd w:fill="auto" w:val="clear"/>
        </w:rPr>
        <w:t>);</w:t>
      </w:r>
    </w:p>
    <w:p>
      <w:pPr>
        <w:pStyle w:val="ListParagraph"/>
        <w:numPr>
          <w:ilvl w:val="0"/>
          <w:numId w:val="17"/>
        </w:numPr>
        <w:shd w:val="clear" w:color="auto" w:fill="FFFFFF"/>
        <w:tabs>
          <w:tab w:val="clear" w:pos="708"/>
          <w:tab w:val="left" w:pos="567" w:leader="none"/>
          <w:tab w:val="left" w:pos="1418" w:leader="none"/>
        </w:tabs>
        <w:ind w:firstLine="709" w:left="0"/>
        <w:jc w:val="both"/>
        <w:rPr>
          <w:color w:val="auto"/>
          <w:highlight w:val="none"/>
          <w:shd w:fill="auto" w:val="clear"/>
        </w:rPr>
      </w:pPr>
      <w:r>
        <w:rPr>
          <w:bCs/>
          <w:color w:val="000000"/>
          <w:shd w:fill="auto" w:val="clear"/>
        </w:rPr>
        <w:t xml:space="preserve">соответствие уровня имущественной ответственности Субподрядчика </w:t>
        <w:br/>
        <w:t>по компенсационному фонду возмещения вреда и компенсационному фонду обеспечения договорных обязательств</w:t>
      </w:r>
      <w:r>
        <w:rPr>
          <w:color w:val="000000"/>
          <w:shd w:fill="auto" w:val="clear"/>
        </w:rPr>
        <w:t xml:space="preserve"> </w:t>
      </w:r>
      <w:r>
        <w:rPr>
          <w:bCs/>
          <w:color w:val="000000"/>
          <w:shd w:fill="auto" w:val="clear"/>
        </w:rPr>
        <w:t>стоимости выполнения Работ по Договору;</w:t>
      </w:r>
    </w:p>
    <w:p>
      <w:pPr>
        <w:pStyle w:val="ListParagraph"/>
        <w:numPr>
          <w:ilvl w:val="0"/>
          <w:numId w:val="17"/>
        </w:numPr>
        <w:tabs>
          <w:tab w:val="clear" w:pos="708"/>
          <w:tab w:val="left" w:pos="567" w:leader="none"/>
          <w:tab w:val="left" w:pos="1418" w:leader="none"/>
        </w:tabs>
        <w:ind w:firstLine="709" w:left="0"/>
        <w:jc w:val="both"/>
        <w:rPr>
          <w:color w:val="auto"/>
          <w:highlight w:val="none"/>
          <w:shd w:fill="auto" w:val="clear"/>
        </w:rPr>
      </w:pPr>
      <w:r>
        <w:rPr>
          <w:bCs/>
          <w:color w:val="000000"/>
          <w:shd w:fill="auto" w:val="clear"/>
        </w:rPr>
        <w:t xml:space="preserve">организацию выполнения Работ по Договору лицом (лицами), сведения </w:t>
        <w:br/>
        <w:t>о которых включены в Национальный реестр специалистов в области строительства.</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Выполнять</w:t>
      </w:r>
      <w:r>
        <w:rPr>
          <w:bCs/>
          <w:color w:val="000000"/>
          <w:shd w:fill="auto" w:val="clear"/>
        </w:rPr>
        <w:t xml:space="preserve"> Работы силами квалифицированных специалистов (в том числе </w:t>
        <w:br/>
        <w:t xml:space="preserve">с учетом требований пункта 2.3.9 Договора), прошедших соответствующую подготовку, квалификация, опыт и компетенция которых позволяет обеспечить надлежащее </w:t>
        <w:br/>
        <w:t xml:space="preserve">и качественное выполнение Работ. </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Обеспечить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Организовать контроль качества поступающих Материально-технических ресурсов, обеспечить наличие соответствующих сертификатов, технических паспортов </w:t>
        <w:br/>
        <w:t xml:space="preserve">и других документов, удостоверяющих качество используемых Субподрядчиком в месте производства Работ Материально-технических ресурсов. Копии таких сертификатов, технических паспортов и иных документов должны быть предоставлены Генеральному подрядчику до начала производства Работ. </w:t>
      </w:r>
    </w:p>
    <w:p>
      <w:pPr>
        <w:pStyle w:val="ListParagraph"/>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Субподрядчик обязуется письменно согласовать с Генеральным подрядчиком планируемые </w:t>
        <w:br/>
        <w:t>к использованию Материально-технические ресурсы до начала производства Работ в случае, если они не соответствуют условиям Договора.</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В случаях, установленных правилами пропускного и внутриобъектового режима Генерального подрядчика, предварительно согласовать с Генеральным подрядчиком пофамильные списки персонала, задействованного при производстве Работ.</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w:t>
        <w:br/>
        <w:t xml:space="preserve">и требований локальных нормативных актов Генерального подрядчика. </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Обеспечить в соответствии с законодательством Российской Федерации согласие физических лиц, персональные данные которых должны быть переданы Генеральному подрядчику по условиям Договора, на такую передачу, а также на осуществление Генеральным подрядчиком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Генерального подрядчика предоставить документы, подтверждающие получение такого согласия.</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 </w:t>
      </w:r>
      <w:r>
        <w:rPr>
          <w:bCs/>
          <w:color w:val="000000"/>
          <w:shd w:fill="auto" w:val="clear"/>
        </w:rPr>
        <w:t xml:space="preserve">В случае применения контролирующими органами штрафных санкций </w:t>
        <w:br/>
        <w:t>к Генеральному подрядчику по фактам нарушения Субподрядчиком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Генеральному подрядчику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Предоставить Генеральному подрядчику в полном объеме необходимую для приемки Работ приемо-сдаточную и исполнительную документацию</w:t>
      </w:r>
      <w:r>
        <w:rPr>
          <w:color w:val="000000"/>
          <w:shd w:fill="auto" w:val="clear"/>
        </w:rPr>
        <w:t xml:space="preserve"> </w:t>
      </w:r>
      <w:r>
        <w:rPr>
          <w:bCs/>
          <w:color w:val="000000"/>
          <w:shd w:fill="auto" w:val="clear"/>
        </w:rPr>
        <w:t xml:space="preserve">в 3 (трех) экземплярах. </w:t>
      </w:r>
    </w:p>
    <w:p>
      <w:pPr>
        <w:pStyle w:val="ListParagraph"/>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Исполнительная документация должна обеспечивать достоверность и полноту сведений о фактически выполненных Работах.</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Генеральным подрядчиком местах,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w:t>
      </w:r>
    </w:p>
    <w:p>
      <w:pPr>
        <w:pStyle w:val="ListParagraph"/>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Расходы по вывозу и складированию указанных материалов, в том числе стоимость услуг специальных площадок для их хранения, несет Субподрядчик.</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До даты сдачи Генеральному подрядчику Результата Работ обеспечить за свой счет уборку места производства Работ, вывоз строительного мусора и отходов Субподрядчика, образовавшихся в ходе выполнения Работ, в места утилизации.</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 </w:t>
      </w:r>
      <w:r>
        <w:rPr>
          <w:bCs/>
          <w:color w:val="000000"/>
          <w:shd w:fill="auto" w:val="clear"/>
        </w:rPr>
        <w:t>Передать Генеральному подрядчику в полном объеме</w:t>
      </w:r>
      <w:r>
        <w:rPr>
          <w:color w:val="000000"/>
          <w:shd w:fill="auto" w:val="clear"/>
        </w:rPr>
        <w:t xml:space="preserve"> лом и отходы черных и цветных металлов, </w:t>
      </w:r>
      <w:r>
        <w:rPr>
          <w:bCs/>
          <w:color w:val="000000"/>
          <w:shd w:fill="auto" w:val="clear"/>
        </w:rPr>
        <w:t>образовавшиеся в ходе выполнения Работ.</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Выполнять полученные в ходе исполнения Договора указания Генерального подрядчика</w:t>
      </w:r>
      <w:r>
        <w:rPr>
          <w:color w:val="000000"/>
          <w:shd w:fill="auto" w:val="clear"/>
        </w:rPr>
        <w:t xml:space="preserve"> </w:t>
      </w:r>
      <w:r>
        <w:rPr>
          <w:bCs/>
          <w:color w:val="000000"/>
          <w:shd w:fill="auto" w:val="clear"/>
        </w:rPr>
        <w:t xml:space="preserve">если такие указания не противоречат условиям Договора и не представляют собой вмешательства в деятельность Субподрядчика. </w:t>
      </w:r>
    </w:p>
    <w:p>
      <w:pPr>
        <w:pStyle w:val="Normal"/>
        <w:shd w:val="clear" w:color="auto" w:fill="FFFFFF"/>
        <w:tabs>
          <w:tab w:val="clear" w:pos="708"/>
          <w:tab w:val="left" w:pos="1418" w:leader="none"/>
        </w:tabs>
        <w:spacing w:lineRule="auto" w:line="240"/>
        <w:ind w:firstLine="709"/>
        <w:rPr>
          <w:color w:val="auto"/>
          <w:highlight w:val="none"/>
          <w:shd w:fill="auto" w:val="clear"/>
        </w:rPr>
      </w:pPr>
      <w:r>
        <w:rPr>
          <w:bCs/>
          <w:color w:val="000000"/>
          <w:sz w:val="24"/>
          <w:szCs w:val="24"/>
          <w:shd w:fill="auto" w:val="clear"/>
        </w:rPr>
        <w:t xml:space="preserve">В случае если такие указания могут привести к увеличению Цены Договора, Субподрядчик обязан письменно сообщить об этом Генеральному подрядчику не позднее 5 (пяти) календарных дней с даты получения соответствующего указания Генерального подрядчика,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08"/>
          <w:tab w:val="left" w:pos="1418" w:leader="none"/>
        </w:tabs>
        <w:spacing w:lineRule="auto" w:line="240"/>
        <w:ind w:firstLine="709"/>
        <w:rPr>
          <w:color w:val="auto"/>
          <w:highlight w:val="none"/>
          <w:shd w:fill="auto" w:val="clear"/>
        </w:rPr>
      </w:pPr>
      <w:r>
        <w:rPr>
          <w:bCs/>
          <w:color w:val="000000"/>
          <w:sz w:val="24"/>
          <w:szCs w:val="24"/>
          <w:shd w:fill="auto" w:val="clear"/>
        </w:rPr>
        <w:t xml:space="preserve">Субподрядчик не несет ответственности за возможные убытки, возникшие в результате исполнения указаний Генерального подрядчика, только если Субподрядчик письменно известил Генерального подрядчика </w:t>
        <w:br/>
        <w:t xml:space="preserve">о возможных негативных последствиях исполнения таких указаний в соответствии </w:t>
        <w:br/>
        <w:t xml:space="preserve">с пунктом 2.3.22.1 Договора. </w:t>
      </w:r>
    </w:p>
    <w:p>
      <w:pPr>
        <w:pStyle w:val="ListParagraph"/>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Субподрядчик не вправе отказаться от выполнения или задержать выполнение указаний Генерального подрядчика в части сокращения объемов Работ, прекращения и / или исключения отдельных видов Работ, кроме случая, указанного в пункте 2.3.22.1 Договора. </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 </w:t>
      </w:r>
      <w:r>
        <w:rPr>
          <w:bCs/>
          <w:color w:val="000000"/>
          <w:shd w:fill="auto" w:val="clear"/>
        </w:rPr>
        <w:t>Письменно известить Генерального подрядчика и до получения от него необходимых указаний приостановить Работу при обнаружении:</w:t>
      </w:r>
    </w:p>
    <w:p>
      <w:pPr>
        <w:pStyle w:val="ListParagraph"/>
        <w:numPr>
          <w:ilvl w:val="3"/>
          <w:numId w:val="4"/>
        </w:numPr>
        <w:shd w:val="clear" w:color="auto" w:fill="FFFFFF"/>
        <w:tabs>
          <w:tab w:val="clear" w:pos="708"/>
          <w:tab w:val="left" w:pos="1418" w:leader="none"/>
          <w:tab w:val="left" w:pos="1701" w:leader="none"/>
        </w:tabs>
        <w:ind w:firstLine="709" w:left="0"/>
        <w:jc w:val="both"/>
        <w:rPr>
          <w:color w:val="auto"/>
          <w:highlight w:val="none"/>
          <w:shd w:fill="auto" w:val="clear"/>
        </w:rPr>
      </w:pPr>
      <w:r>
        <w:rPr>
          <w:bCs/>
          <w:color w:val="000000"/>
          <w:shd w:fill="auto" w:val="clear"/>
        </w:rPr>
        <w:t xml:space="preserve">Возможных неблагоприятных для Генерального подрядчика последствий выполнения </w:t>
        <w:br/>
        <w:t xml:space="preserve">его указаний – в любом случае не позднее момента начала выполнения таких указаний. </w:t>
      </w:r>
    </w:p>
    <w:p>
      <w:pPr>
        <w:pStyle w:val="ListParagraph"/>
        <w:numPr>
          <w:ilvl w:val="3"/>
          <w:numId w:val="4"/>
        </w:numPr>
        <w:shd w:val="clear" w:color="auto" w:fill="FFFFFF"/>
        <w:tabs>
          <w:tab w:val="clear" w:pos="708"/>
          <w:tab w:val="left" w:pos="1418" w:leader="none"/>
          <w:tab w:val="left" w:pos="1701" w:leader="none"/>
        </w:tabs>
        <w:ind w:firstLine="709" w:left="0"/>
        <w:jc w:val="both"/>
        <w:rPr>
          <w:color w:val="auto"/>
          <w:highlight w:val="none"/>
          <w:shd w:fill="auto" w:val="clear"/>
        </w:rPr>
      </w:pPr>
      <w:r>
        <w:rPr>
          <w:bCs/>
          <w:color w:val="000000"/>
          <w:shd w:fill="auto" w:val="clear"/>
        </w:rPr>
        <w:t xml:space="preserve">Отклонения от требований действующих норм и правил, технической </w:t>
        <w:br/>
        <w:t>и иной документации, Договора и письменных указаний Генерального подрядчика,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4"/>
        </w:numPr>
        <w:shd w:val="clear" w:color="auto" w:fill="FFFFFF"/>
        <w:tabs>
          <w:tab w:val="clear" w:pos="708"/>
          <w:tab w:val="left" w:pos="1418" w:leader="none"/>
          <w:tab w:val="left" w:pos="1701" w:leader="none"/>
        </w:tabs>
        <w:ind w:firstLine="709" w:left="0"/>
        <w:jc w:val="both"/>
        <w:rPr>
          <w:color w:val="auto"/>
          <w:highlight w:val="none"/>
          <w:shd w:fill="auto" w:val="clear"/>
        </w:rPr>
      </w:pPr>
      <w:r>
        <w:rPr>
          <w:bCs/>
          <w:color w:val="000000"/>
          <w:shd w:fill="auto" w:val="clear"/>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clear" w:pos="708"/>
          <w:tab w:val="left" w:pos="567" w:leader="none"/>
          <w:tab w:val="left" w:pos="1418" w:leader="none"/>
        </w:tabs>
        <w:ind w:firstLine="709" w:left="0"/>
        <w:jc w:val="both"/>
        <w:rPr>
          <w:color w:val="auto"/>
          <w:highlight w:val="none"/>
          <w:shd w:fill="auto" w:val="clear"/>
        </w:rPr>
      </w:pPr>
      <w:r>
        <w:rPr>
          <w:bCs/>
          <w:color w:val="000000"/>
          <w:shd w:fill="auto" w:val="clear"/>
        </w:rPr>
        <w:t>Невыполнение Субподрядчиком требований пункта 2.3.22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 </w:t>
      </w:r>
      <w:r>
        <w:rPr>
          <w:bCs/>
          <w:color w:val="000000"/>
          <w:shd w:fill="auto" w:val="clear"/>
        </w:rPr>
        <w:t>Письменно уведомлять</w:t>
      </w:r>
      <w:r>
        <w:rPr>
          <w:color w:val="000000"/>
          <w:shd w:fill="auto" w:val="clear"/>
        </w:rPr>
        <w:t xml:space="preserve"> Генерального подрядчика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8"/>
        </w:numPr>
        <w:tabs>
          <w:tab w:val="clear" w:pos="708"/>
          <w:tab w:val="left" w:pos="1418" w:leader="none"/>
        </w:tabs>
        <w:ind w:firstLine="709" w:left="0"/>
        <w:jc w:val="both"/>
        <w:rPr>
          <w:color w:val="auto"/>
          <w:highlight w:val="none"/>
          <w:shd w:fill="auto" w:val="clear"/>
        </w:rPr>
      </w:pPr>
      <w:r>
        <w:rPr>
          <w:color w:val="000000"/>
          <w:shd w:fill="auto" w:val="clear"/>
        </w:rPr>
        <w:t>аварии – в течение 2 (двух) часов;</w:t>
      </w:r>
    </w:p>
    <w:p>
      <w:pPr>
        <w:pStyle w:val="ListParagraph"/>
        <w:numPr>
          <w:ilvl w:val="0"/>
          <w:numId w:val="18"/>
        </w:numPr>
        <w:tabs>
          <w:tab w:val="clear" w:pos="708"/>
          <w:tab w:val="left" w:pos="1418" w:leader="none"/>
        </w:tabs>
        <w:ind w:firstLine="709" w:left="0"/>
        <w:jc w:val="both"/>
        <w:rPr>
          <w:color w:val="auto"/>
          <w:highlight w:val="none"/>
          <w:shd w:fill="auto" w:val="clear"/>
        </w:rPr>
      </w:pPr>
      <w:r>
        <w:rPr>
          <w:color w:val="000000"/>
          <w:shd w:fill="auto" w:val="clear"/>
        </w:rPr>
        <w:t>любом несчастном случае независимо от степени его тяжести – в течение суток по форме, установленной Приказом Минтруда России от 20.04.2022 N 223н (ред. от 25.04.2024)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(Зарегистрировано в Минюсте России 01.06.2022 N 68673), а после окончания расследования предоставлять копии соответствующих материалов;</w:t>
      </w:r>
    </w:p>
    <w:p>
      <w:pPr>
        <w:pStyle w:val="ListParagraph"/>
        <w:numPr>
          <w:ilvl w:val="0"/>
          <w:numId w:val="18"/>
        </w:numPr>
        <w:tabs>
          <w:tab w:val="clear" w:pos="708"/>
          <w:tab w:val="left" w:pos="1418" w:leader="none"/>
        </w:tabs>
        <w:ind w:firstLine="709" w:left="0"/>
        <w:jc w:val="both"/>
        <w:rPr>
          <w:color w:val="auto"/>
          <w:highlight w:val="none"/>
          <w:shd w:fill="auto" w:val="clear"/>
        </w:rPr>
      </w:pPr>
      <w:r>
        <w:rPr>
          <w:color w:val="000000"/>
          <w:shd w:fill="auto" w:val="clear"/>
        </w:rPr>
        <w:t>хищении и иных противоправных действиях – в течение 24 (двадцати четырех) часов;</w:t>
      </w:r>
    </w:p>
    <w:p>
      <w:pPr>
        <w:pStyle w:val="ListParagraph"/>
        <w:numPr>
          <w:ilvl w:val="0"/>
          <w:numId w:val="18"/>
        </w:numPr>
        <w:tabs>
          <w:tab w:val="clear" w:pos="708"/>
          <w:tab w:val="left" w:pos="1418" w:leader="none"/>
        </w:tabs>
        <w:ind w:firstLine="709" w:left="0"/>
        <w:jc w:val="both"/>
        <w:rPr>
          <w:color w:val="auto"/>
          <w:highlight w:val="none"/>
          <w:shd w:fill="auto" w:val="clear"/>
        </w:rPr>
      </w:pPr>
      <w:r>
        <w:rPr>
          <w:color w:val="000000"/>
          <w:shd w:fill="auto" w:val="clear"/>
        </w:rPr>
        <w:t xml:space="preserve">аресте и / или блокировании счетов и / или иных обстоятельствах, влияющих </w:t>
        <w:br/>
        <w:t>на осуществление расчетов между Сторонами – в течение 24 (двадцати четырех) часов;</w:t>
      </w:r>
    </w:p>
    <w:p>
      <w:pPr>
        <w:pStyle w:val="ListParagraph"/>
        <w:numPr>
          <w:ilvl w:val="0"/>
          <w:numId w:val="18"/>
        </w:numPr>
        <w:tabs>
          <w:tab w:val="clear" w:pos="708"/>
          <w:tab w:val="left" w:pos="1418" w:leader="none"/>
        </w:tabs>
        <w:ind w:firstLine="709" w:left="0"/>
        <w:jc w:val="both"/>
        <w:rPr>
          <w:color w:val="auto"/>
          <w:highlight w:val="none"/>
          <w:shd w:fill="auto" w:val="clear"/>
        </w:rPr>
      </w:pPr>
      <w:r>
        <w:rPr>
          <w:color w:val="000000"/>
          <w:shd w:fill="auto" w:val="clear"/>
        </w:rPr>
        <w:t>забастовке персонала Субподрядчика, Субсубподрядчика,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8"/>
        </w:numPr>
        <w:tabs>
          <w:tab w:val="clear" w:pos="708"/>
          <w:tab w:val="left" w:pos="1418" w:leader="none"/>
        </w:tabs>
        <w:ind w:firstLine="709" w:left="0"/>
        <w:jc w:val="both"/>
        <w:rPr>
          <w:color w:val="auto"/>
          <w:highlight w:val="none"/>
          <w:shd w:fill="auto" w:val="clear"/>
        </w:rPr>
      </w:pPr>
      <w:r>
        <w:rPr>
          <w:color w:val="000000"/>
          <w:shd w:fill="auto" w:val="clea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Нести риск случайной гибели и случайного повреждения мест (помещений), оборудования и инструмента, принятых от Генерального подрядчика в соответствии с пунктом 3.3.2 Договора, до момента их передачи (возврата) Генеральному подрядчику по соответствующим актам сдачи-приемки (Приложения № 4.1 к Договору).</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По требованию и в сроки, установленные Генеральным подрядчиком,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Генеральным подрядчиком отступлениями от требований Договора.</w:t>
      </w:r>
    </w:p>
    <w:p>
      <w:pPr>
        <w:pStyle w:val="ListParagraph"/>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Субподрядчик обязан незамедлительно приступать к устранению недостатков, о которых ему стало известно.</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 xml:space="preserve">Письменно уведомлять Генерального подрядчика о необходимости проведения освидетельствования и / или приемки Скрытых работ. </w:t>
      </w:r>
    </w:p>
    <w:p>
      <w:pPr>
        <w:pStyle w:val="ListParagraph"/>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Указанное уведомление должно быть получено Генеральным подрядчиком заблаговременно</w:t>
      </w:r>
      <w:r>
        <w:rPr>
          <w:bCs/>
          <w:color w:val="000000"/>
          <w:shd w:fill="auto" w:val="clear"/>
        </w:rPr>
        <w:t xml:space="preserve">, </w:t>
        <w:br/>
        <w:t xml:space="preserve">но не позднее, чем за </w:t>
      </w:r>
      <w:r>
        <w:rPr>
          <w:color w:val="000000"/>
          <w:shd w:fill="auto" w:val="clear"/>
        </w:rPr>
        <w:t>5 (пять)</w:t>
      </w:r>
      <w:r>
        <w:rPr>
          <w:bCs/>
          <w:color w:val="000000"/>
          <w:shd w:fill="auto" w:val="clear"/>
        </w:rPr>
        <w:t xml:space="preserve"> рабочих дней до начала освидетельствования. В случае если Субподрядчиком произведено закрытие Скрытых работ без их освидетельствования представителем Генерального подрядчика, то Субподрядчик, по указанию Генерального подрядчика,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Генерального подрядчика, надлежащим образом уведомленного о месте и времени проведения освидетельствования и / или приемки Скрытых работ.</w:t>
      </w:r>
    </w:p>
    <w:p>
      <w:pPr>
        <w:pStyle w:val="ListParagraph"/>
        <w:numPr>
          <w:ilvl w:val="2"/>
          <w:numId w:val="4"/>
        </w:numPr>
        <w:shd w:val="clear" w:color="auto" w:fill="FFFFFF"/>
        <w:tabs>
          <w:tab w:val="clear" w:pos="708"/>
          <w:tab w:val="left" w:pos="567" w:leader="none"/>
          <w:tab w:val="left" w:pos="709" w:leader="none"/>
          <w:tab w:val="left" w:pos="1418" w:leader="none"/>
        </w:tabs>
        <w:ind w:firstLine="709" w:left="0"/>
        <w:jc w:val="both"/>
        <w:rPr>
          <w:color w:val="auto"/>
          <w:highlight w:val="none"/>
          <w:shd w:fill="auto" w:val="clear"/>
        </w:rPr>
      </w:pPr>
      <w:r>
        <w:rPr>
          <w:bCs/>
          <w:color w:val="000000"/>
          <w:shd w:fill="auto" w:val="clear"/>
        </w:rPr>
        <w:t xml:space="preserve"> </w:t>
      </w:r>
      <w:r>
        <w:rPr>
          <w:bCs/>
          <w:color w:val="000000"/>
          <w:shd w:fill="auto" w:val="clear"/>
        </w:rPr>
        <w:t xml:space="preserve">В соответствии с </w:t>
      </w:r>
      <w:r>
        <w:rPr>
          <w:iCs/>
          <w:color w:val="000000"/>
          <w:shd w:fill="auto" w:val="clear"/>
        </w:rPr>
        <w:t>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N 421/пр</w:t>
      </w:r>
      <w:r>
        <w:rPr>
          <w:bCs/>
          <w:color w:val="000000"/>
          <w:shd w:fill="auto" w:val="clear"/>
        </w:rPr>
        <w:t>, обеспечить в счет Цены Договора:</w:t>
      </w:r>
    </w:p>
    <w:p>
      <w:pPr>
        <w:pStyle w:val="ListParagraph"/>
        <w:numPr>
          <w:ilvl w:val="0"/>
          <w:numId w:val="24"/>
        </w:numPr>
        <w:shd w:val="clear" w:color="auto" w:fill="FFFFFF"/>
        <w:tabs>
          <w:tab w:val="clear" w:pos="708"/>
          <w:tab w:val="left" w:pos="567" w:leader="none"/>
          <w:tab w:val="left" w:pos="1418" w:leader="none"/>
        </w:tabs>
        <w:ind w:firstLine="709" w:left="0"/>
        <w:jc w:val="both"/>
        <w:rPr>
          <w:color w:val="auto"/>
          <w:highlight w:val="none"/>
          <w:shd w:fill="auto" w:val="clear"/>
        </w:rPr>
      </w:pPr>
      <w:r>
        <w:rPr>
          <w:bCs/>
          <w:color w:val="000000"/>
          <w:shd w:fill="auto" w:val="clear"/>
        </w:rPr>
        <w:t xml:space="preserve">на время проведения пусконаладочных работ «вхолостую» </w:t>
      </w:r>
      <w:r>
        <w:rPr>
          <w:color w:val="000000"/>
          <w:shd w:fill="auto" w:val="clear"/>
        </w:rPr>
        <w:t xml:space="preserve">– </w:t>
      </w:r>
      <w:r>
        <w:rPr>
          <w:bCs/>
          <w:color w:val="000000"/>
          <w:shd w:fill="auto" w:val="clear"/>
        </w:rPr>
        <w:t xml:space="preserve">ресурсы, необходимые для проведения таких работ, в полном объеме, в том числе, но не ограничиваясь: топливо, электроэнергию, расходные материалы, масла, катализаторы, химикаты, воду, воздух, механизмы и контрольно-измерительные приборы, за исключением эксплуатационного персонала, предоставляемого Генеральным подрядчиком; </w:t>
      </w:r>
    </w:p>
    <w:p>
      <w:pPr>
        <w:pStyle w:val="ListParagraph"/>
        <w:numPr>
          <w:ilvl w:val="0"/>
          <w:numId w:val="24"/>
        </w:numPr>
        <w:shd w:val="clear" w:color="auto" w:fill="FFFFFF"/>
        <w:tabs>
          <w:tab w:val="clear" w:pos="708"/>
          <w:tab w:val="left" w:pos="567" w:leader="none"/>
          <w:tab w:val="left" w:pos="1418" w:leader="none"/>
        </w:tabs>
        <w:ind w:firstLine="709" w:left="0"/>
        <w:jc w:val="both"/>
        <w:rPr>
          <w:color w:val="auto"/>
          <w:highlight w:val="none"/>
          <w:shd w:fill="auto" w:val="clear"/>
        </w:rPr>
      </w:pPr>
      <w:r>
        <w:rPr>
          <w:bCs/>
          <w:color w:val="000000"/>
          <w:shd w:fill="auto" w:val="clear"/>
        </w:rPr>
        <w:t xml:space="preserve">на время проведения пусконаладочных работ «под нагрузкой» </w:t>
      </w:r>
      <w:r>
        <w:rPr>
          <w:color w:val="000000"/>
          <w:shd w:fill="auto" w:val="clear"/>
        </w:rPr>
        <w:t>–</w:t>
      </w:r>
      <w:r>
        <w:rPr>
          <w:bCs/>
          <w:color w:val="000000"/>
          <w:shd w:fill="auto" w:val="clear"/>
        </w:rPr>
        <w:t xml:space="preserve"> ресурсы, необходимые для проведения таких работ, в полном объеме, за исключением топлива, электроэнергии, воды и эксплуатационного персонала, предоставляемых Генеральным подрядчиком.</w:t>
      </w:r>
    </w:p>
    <w:p>
      <w:pPr>
        <w:pStyle w:val="ListParagraph"/>
        <w:numPr>
          <w:ilvl w:val="2"/>
          <w:numId w:val="4"/>
        </w:numPr>
        <w:shd w:val="clear" w:color="auto" w:fill="FFFFFF"/>
        <w:tabs>
          <w:tab w:val="clear" w:pos="708"/>
          <w:tab w:val="left" w:pos="567" w:leader="none"/>
          <w:tab w:val="left" w:pos="709" w:leader="none"/>
          <w:tab w:val="left" w:pos="1418" w:leader="none"/>
        </w:tabs>
        <w:ind w:firstLine="709" w:left="0"/>
        <w:jc w:val="both"/>
        <w:rPr>
          <w:color w:val="auto"/>
          <w:highlight w:val="none"/>
          <w:shd w:fill="auto" w:val="clear"/>
        </w:rPr>
      </w:pPr>
      <w:r>
        <w:rPr>
          <w:bCs/>
          <w:color w:val="000000"/>
          <w:shd w:fill="auto" w:val="clear"/>
        </w:rPr>
        <w:t>Обеспечить наличие всех измерительных приборов, необходимых для определения Гарантированных показателей во время гарантийных испытаний.</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Осуществлять мероприятия строительного контроля, возложенные </w:t>
        <w:br/>
        <w:t>на Субподрядчика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Освободить Генерального подрядчика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Субподрядчиком и / или привлеченными им Субсубподрядчиками вреда жизни или здоровью людей, имуществу Генерального подрядчика или третьих лиц, а также фактам нарушения Субподрядчиком и / или привлеченными им Субсубподрядчиками правил пожарной безопасности, техники безопасности, требований природоохранного законодательства, </w:t>
      </w:r>
      <w:r>
        <w:rPr>
          <w:color w:val="000000"/>
          <w:shd w:fill="auto" w:val="clear"/>
        </w:rPr>
        <w:t xml:space="preserve">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 </w:t>
      </w:r>
      <w:r>
        <w:rPr>
          <w:bCs/>
          <w:color w:val="000000"/>
          <w:shd w:fill="auto" w:val="clear"/>
        </w:rPr>
        <w:t>без какого-либо ограничения размера такого возмещения.</w:t>
      </w:r>
    </w:p>
    <w:p>
      <w:pPr>
        <w:pStyle w:val="ListParagraph"/>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В случае, когда один или несколько соответствующих рисков были застрахованы Генеральным подрядчиком или в его пользу, возместить ущерб в пользу Генерального подрядчика в части, не подлежащей возмещению по договору (-ам) страхования</w:t>
      </w:r>
      <w:r>
        <w:rPr>
          <w:rStyle w:val="FootnoteReference"/>
          <w:bCs/>
          <w:color w:val="000000"/>
          <w:shd w:fill="auto" w:val="clear"/>
        </w:rPr>
        <w:footnoteReference w:id="3"/>
      </w:r>
      <w:r>
        <w:rPr>
          <w:bCs/>
          <w:color w:val="000000"/>
          <w:shd w:fill="auto" w:val="clear"/>
        </w:rPr>
        <w:t xml:space="preserve">. </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В случае предъявления налоговыми органами претензий и требований </w:t>
        <w:br/>
        <w:t>к Генеральному подрядчику, связанных с недобросовестностью Субсубподрядчиков (любого лица из цепочки субсубподрядчиков),</w:t>
      </w:r>
      <w:r>
        <w:rPr>
          <w:color w:val="000000"/>
          <w:shd w:fill="auto" w:val="clear"/>
        </w:rPr>
        <w:t xml:space="preserve"> </w:t>
      </w:r>
      <w:r>
        <w:rPr>
          <w:bCs/>
          <w:color w:val="000000"/>
          <w:shd w:fill="auto" w:val="clear"/>
        </w:rPr>
        <w:t xml:space="preserve">в том числе поставщиков Оборудования и материалов, привлеченных Субподрядчиком к выполнению Работ по Договору, компенсировать все убытки Генерального подрядчика, вызванные такими претензиями и требованиями.  </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Принять у Генерального подрядчика в порядке, установленном Приложением № 11 к Договору, необходимое Оборудование Генерального подрядчика, перечень которого указан в Приложении № 10 к Договору.</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Обеспечить надлежащее хранение и использование Оборудования Генерального подрядчика, полученного от Генерального подрядчика, для целей реализации Договора, а также обеспечить исполнение иных обязательств, указанных в Приложении № 11 к Договору.</w:t>
      </w:r>
    </w:p>
    <w:p>
      <w:pPr>
        <w:pStyle w:val="ListParagraph"/>
        <w:numPr>
          <w:ilvl w:val="2"/>
          <w:numId w:val="4"/>
        </w:numPr>
        <w:tabs>
          <w:tab w:val="clear" w:pos="708"/>
          <w:tab w:val="left" w:pos="1418" w:leader="none"/>
        </w:tabs>
        <w:ind w:firstLine="709" w:left="0"/>
        <w:jc w:val="both"/>
        <w:rPr>
          <w:color w:val="auto"/>
          <w:highlight w:val="none"/>
          <w:shd w:fill="auto" w:val="clear"/>
        </w:rPr>
      </w:pPr>
      <w:r>
        <w:rPr>
          <w:color w:val="000000"/>
          <w:shd w:fill="auto" w:val="clear"/>
        </w:rPr>
        <w:t>Предоставить Генеральному подрядчику Независимую гарантию в соответствии с разделом 6 Договора.</w:t>
      </w:r>
    </w:p>
    <w:p>
      <w:pPr>
        <w:pStyle w:val="ListParagraph"/>
        <w:numPr>
          <w:ilvl w:val="2"/>
          <w:numId w:val="4"/>
        </w:numPr>
        <w:tabs>
          <w:tab w:val="clear" w:pos="708"/>
          <w:tab w:val="left" w:pos="1418" w:leader="none"/>
        </w:tabs>
        <w:ind w:firstLine="709" w:left="0"/>
        <w:jc w:val="both"/>
        <w:rPr>
          <w:color w:val="auto"/>
          <w:highlight w:val="none"/>
          <w:shd w:fill="auto" w:val="clear"/>
        </w:rPr>
      </w:pPr>
      <w:r>
        <w:rPr>
          <w:color w:val="000000"/>
          <w:shd w:fill="auto" w:val="clear"/>
        </w:rPr>
        <w:t>Предоставлять Генеральному подрядчику одновременно с приемо-сдаточной и исполнительной документацией Справку о фактических трудозатратах при выполнении Работ (по форме Приложение № 7 к настоящему Договору).</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 xml:space="preserve">Исполнять иные обязанности, предусмотренные Договором </w:t>
        <w:br/>
        <w:t xml:space="preserve">и </w:t>
      </w:r>
      <w:r>
        <w:rPr>
          <w:bCs/>
          <w:color w:val="000000"/>
          <w:shd w:fill="auto" w:val="clear"/>
        </w:rPr>
        <w:t>законодательством Российской Федерации.</w:t>
      </w:r>
      <w:r>
        <w:rPr>
          <w:color w:val="000000"/>
          <w:shd w:fill="auto" w:val="clear"/>
        </w:rPr>
        <w:t xml:space="preserve"> </w:t>
      </w:r>
    </w:p>
    <w:p>
      <w:pPr>
        <w:pStyle w:val="ListParagraph"/>
        <w:numPr>
          <w:ilvl w:val="0"/>
          <w:numId w:val="0"/>
        </w:numPr>
        <w:shd w:val="clear" w:color="auto" w:fill="FFFFFF"/>
        <w:tabs>
          <w:tab w:val="clear" w:pos="708"/>
          <w:tab w:val="left" w:pos="1418" w:leader="none"/>
        </w:tabs>
        <w:ind w:hanging="0" w:left="0"/>
        <w:jc w:val="both"/>
        <w:rPr>
          <w:color w:val="auto"/>
          <w:highlight w:val="none"/>
          <w:shd w:fill="auto" w:val="clear"/>
        </w:rPr>
      </w:pPr>
      <w:r>
        <w:rPr>
          <w:color w:val="000000"/>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ListParagraph"/>
        <w:numPr>
          <w:ilvl w:val="1"/>
          <w:numId w:val="4"/>
        </w:numPr>
        <w:shd w:val="clear" w:color="auto" w:fill="FFFFFF"/>
        <w:tabs>
          <w:tab w:val="clear" w:pos="708"/>
          <w:tab w:val="left" w:pos="1134" w:leader="none"/>
        </w:tabs>
        <w:ind w:firstLine="709" w:left="0"/>
        <w:jc w:val="both"/>
        <w:rPr>
          <w:color w:val="auto"/>
          <w:highlight w:val="none"/>
          <w:shd w:fill="auto" w:val="clear"/>
        </w:rPr>
      </w:pPr>
      <w:r>
        <w:rPr>
          <w:bCs/>
          <w:color w:val="000000"/>
          <w:u w:val="single"/>
          <w:shd w:fill="auto" w:val="clear"/>
        </w:rPr>
        <w:t>Субподрядчик имеет право</w:t>
      </w:r>
      <w:r>
        <w:rPr>
          <w:bCs/>
          <w:color w:val="000000"/>
          <w:shd w:fill="auto" w:val="clear"/>
        </w:rPr>
        <w:t>:</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Самостоятельно организовать выполнение Работ.</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В процессе выполнения Работ предлагать внесение изменений в техническую и иную документацию, предоставленную Генеральным подрядчиком, характеристики Оборудования. </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При необходимости по предварительному письменному согласованию </w:t>
        <w:br/>
        <w:t>с Генеральным подрядчиком заключать договоры субподряда</w:t>
      </w:r>
      <w:r>
        <w:rPr>
          <w:bCs/>
          <w:strike/>
          <w:color w:val="000000"/>
          <w:shd w:fill="auto" w:val="clear"/>
        </w:rPr>
        <w:t xml:space="preserve"> </w:t>
      </w:r>
      <w:r>
        <w:rPr>
          <w:bCs/>
          <w:color w:val="000000"/>
          <w:shd w:fill="auto" w:val="clear"/>
        </w:rPr>
        <w:t xml:space="preserve">неся при этом ответственность за действия Субсубподрядчиков, как за свои собственные. </w:t>
      </w:r>
    </w:p>
    <w:p>
      <w:pPr>
        <w:pStyle w:val="ListParagraph"/>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При согласовании привлечения Субсубподрядчика Субподрядчик представляет Генеральному подрядчику: </w:t>
      </w:r>
    </w:p>
    <w:p>
      <w:pPr>
        <w:pStyle w:val="ListParagraph"/>
        <w:numPr>
          <w:ilvl w:val="0"/>
          <w:numId w:val="20"/>
        </w:numPr>
        <w:shd w:val="clear" w:color="auto" w:fill="FFFFFF"/>
        <w:tabs>
          <w:tab w:val="clear" w:pos="708"/>
          <w:tab w:val="left" w:pos="709" w:leader="none"/>
        </w:tabs>
        <w:ind w:firstLine="709" w:left="0"/>
        <w:jc w:val="both"/>
        <w:rPr>
          <w:color w:val="auto"/>
          <w:highlight w:val="none"/>
          <w:shd w:fill="auto" w:val="clear"/>
        </w:rPr>
      </w:pPr>
      <w:r>
        <w:rPr>
          <w:bCs/>
          <w:color w:val="000000"/>
          <w:shd w:fill="auto" w:val="clear"/>
        </w:rPr>
        <w:t xml:space="preserve">проект договора с Субсубподрядчиком; </w:t>
      </w:r>
    </w:p>
    <w:p>
      <w:pPr>
        <w:pStyle w:val="ListParagraph"/>
        <w:numPr>
          <w:ilvl w:val="0"/>
          <w:numId w:val="20"/>
        </w:numPr>
        <w:shd w:val="clear" w:color="auto" w:fill="FFFFFF"/>
        <w:tabs>
          <w:tab w:val="clear" w:pos="708"/>
          <w:tab w:val="left" w:pos="709" w:leader="none"/>
        </w:tabs>
        <w:ind w:firstLine="709" w:left="0"/>
        <w:jc w:val="both"/>
        <w:rPr>
          <w:color w:val="auto"/>
          <w:highlight w:val="none"/>
          <w:shd w:fill="auto" w:val="clear"/>
        </w:rPr>
      </w:pPr>
      <w:r>
        <w:rPr>
          <w:bCs/>
          <w:color w:val="000000"/>
          <w:shd w:fill="auto" w:val="clear"/>
        </w:rPr>
        <w:t xml:space="preserve">сведения об объемах выполнения работ Субсубподрядчиком; </w:t>
      </w:r>
    </w:p>
    <w:p>
      <w:pPr>
        <w:pStyle w:val="ListParagraph"/>
        <w:numPr>
          <w:ilvl w:val="0"/>
          <w:numId w:val="20"/>
        </w:numPr>
        <w:shd w:val="clear" w:color="auto" w:fill="FFFFFF"/>
        <w:tabs>
          <w:tab w:val="clear" w:pos="708"/>
          <w:tab w:val="left" w:pos="709" w:leader="none"/>
        </w:tabs>
        <w:ind w:firstLine="709" w:left="0"/>
        <w:jc w:val="both"/>
        <w:rPr>
          <w:color w:val="auto"/>
          <w:highlight w:val="none"/>
          <w:shd w:fill="auto" w:val="clear"/>
        </w:rPr>
      </w:pPr>
      <w:r>
        <w:rPr>
          <w:bCs/>
          <w:color w:val="000000"/>
          <w:shd w:fill="auto" w:val="clear"/>
        </w:rPr>
        <w:t xml:space="preserve">пофамильный перечень персонала Субсубподрядчика, который будет задействован при производстве Работ; </w:t>
      </w:r>
    </w:p>
    <w:p>
      <w:pPr>
        <w:pStyle w:val="ListParagraph"/>
        <w:numPr>
          <w:ilvl w:val="0"/>
          <w:numId w:val="0"/>
        </w:numPr>
        <w:shd w:val="clear" w:color="auto" w:fill="FFFFFF"/>
        <w:tabs>
          <w:tab w:val="clear" w:pos="708"/>
          <w:tab w:val="left" w:pos="709" w:leader="none"/>
        </w:tabs>
        <w:ind w:hanging="0" w:left="0"/>
        <w:jc w:val="both"/>
        <w:rPr>
          <w:color w:val="auto"/>
          <w:highlight w:val="none"/>
          <w:shd w:fill="auto" w:val="clear"/>
        </w:rPr>
      </w:pPr>
      <w:r>
        <w:rPr>
          <w:bCs/>
          <w:color w:val="000000"/>
          <w:shd w:fill="auto" w:val="clear"/>
        </w:rPr>
        <w:t xml:space="preserve">       </w:t>
      </w:r>
      <w:r>
        <w:rPr>
          <w:bCs/>
          <w:color w:val="000000"/>
          <w:shd w:fill="auto" w:val="clear"/>
        </w:rPr>
        <w:t>- копии документов, подтверждающих наличие у Субсубподрядчика и его персонала допусков, разрешений и лицензий, необходимых для выполнения Работ</w:t>
      </w:r>
      <w:r>
        <w:rPr>
          <w:bCs/>
          <w:strike w:val="false"/>
          <w:dstrike w:val="false"/>
          <w:color w:val="000000"/>
          <w:shd w:fill="auto" w:val="clear"/>
        </w:rPr>
        <w:t>.</w:t>
      </w:r>
    </w:p>
    <w:p>
      <w:pPr>
        <w:pStyle w:val="ListParagraph"/>
        <w:shd w:val="clear" w:color="auto" w:fill="FFFFFF"/>
        <w:tabs>
          <w:tab w:val="clear" w:pos="708"/>
          <w:tab w:val="left" w:pos="1134" w:leader="none"/>
        </w:tabs>
        <w:ind w:hanging="0" w:left="0"/>
        <w:jc w:val="both"/>
        <w:rPr>
          <w:color w:val="auto"/>
          <w:highlight w:val="none"/>
          <w:shd w:fill="auto" w:val="clear"/>
        </w:rPr>
      </w:pPr>
      <w:r>
        <w:rPr>
          <w:color w:val="000000"/>
          <w:shd w:fill="auto" w:val="clear"/>
        </w:rPr>
      </w:r>
    </w:p>
    <w:p>
      <w:pPr>
        <w:pStyle w:val="ListParagraph"/>
        <w:shd w:val="clear" w:color="auto" w:fill="FFFFFF"/>
        <w:tabs>
          <w:tab w:val="clear" w:pos="708"/>
          <w:tab w:val="left" w:pos="1418" w:leader="none"/>
        </w:tabs>
        <w:ind w:firstLine="426" w:left="0"/>
        <w:jc w:val="both"/>
        <w:rPr>
          <w:color w:val="auto"/>
          <w:highlight w:val="none"/>
          <w:shd w:fill="auto" w:val="clear"/>
        </w:rPr>
      </w:pPr>
      <w:r>
        <w:rPr>
          <w:color w:val="000000"/>
          <w:shd w:fill="auto" w:val="clear"/>
        </w:rPr>
      </w:r>
    </w:p>
    <w:p>
      <w:pPr>
        <w:pStyle w:val="ListParagraph"/>
        <w:numPr>
          <w:ilvl w:val="0"/>
          <w:numId w:val="4"/>
        </w:numPr>
        <w:shd w:val="clear" w:color="auto" w:fill="FFFFFF"/>
        <w:tabs>
          <w:tab w:val="clear" w:pos="708"/>
          <w:tab w:val="left" w:pos="284" w:leader="none"/>
        </w:tabs>
        <w:ind w:hanging="0" w:left="0"/>
        <w:jc w:val="center"/>
        <w:rPr>
          <w:color w:val="auto"/>
          <w:highlight w:val="none"/>
          <w:shd w:fill="auto" w:val="clear"/>
        </w:rPr>
      </w:pPr>
      <w:r>
        <w:rPr>
          <w:b/>
          <w:bCs/>
          <w:color w:val="000000"/>
          <w:shd w:fill="auto" w:val="clear"/>
        </w:rPr>
        <w:t>Цена Договора и порядок расчетов</w:t>
      </w:r>
    </w:p>
    <w:p>
      <w:pPr>
        <w:pStyle w:val="ListParagraph"/>
        <w:numPr>
          <w:ilvl w:val="1"/>
          <w:numId w:val="4"/>
        </w:numPr>
        <w:shd w:val="clear" w:color="auto" w:fill="FFFFFF"/>
        <w:tabs>
          <w:tab w:val="clear" w:pos="708"/>
          <w:tab w:val="left" w:pos="1134" w:leader="none"/>
        </w:tabs>
        <w:ind w:firstLine="709" w:left="0"/>
        <w:jc w:val="both"/>
        <w:rPr>
          <w:color w:val="auto"/>
          <w:highlight w:val="none"/>
          <w:shd w:fill="auto" w:val="clear"/>
        </w:rPr>
      </w:pPr>
      <w:bookmarkStart w:id="12" w:name="_Ref361335465"/>
      <w:r>
        <w:rPr>
          <w:bCs/>
          <w:color w:val="000000"/>
          <w:shd w:fill="auto" w:val="clear"/>
        </w:rPr>
        <w:t xml:space="preserve">Цена </w:t>
      </w:r>
      <w:r>
        <w:rPr>
          <w:color w:val="000000"/>
          <w:shd w:fill="auto" w:val="clear"/>
        </w:rPr>
        <w:t xml:space="preserve">Договора </w:t>
      </w:r>
      <w:r>
        <w:rPr>
          <w:bCs/>
          <w:color w:val="000000"/>
          <w:shd w:fill="auto" w:val="clear"/>
        </w:rPr>
        <w:t>в соответствии со Сводным сметным расчетом</w:t>
      </w:r>
      <w:r>
        <w:rPr>
          <w:color w:val="000000"/>
          <w:shd w:fill="auto" w:val="clear"/>
        </w:rPr>
        <w:t xml:space="preserve"> </w:t>
      </w:r>
      <w:r>
        <w:rPr>
          <w:bCs/>
          <w:color w:val="000000"/>
          <w:shd w:fill="auto" w:val="clear"/>
        </w:rPr>
        <w:t xml:space="preserve">с приложениями (Приложение № 3 к Договору) является предельной и составляет </w:t>
      </w:r>
      <w:r>
        <w:rPr>
          <w:color w:val="000000"/>
          <w:shd w:fill="auto" w:val="clear"/>
        </w:rPr>
        <w:t>_______</w:t>
      </w:r>
      <w:r>
        <w:rPr>
          <w:bCs/>
          <w:color w:val="000000"/>
          <w:shd w:fill="auto" w:val="clear"/>
        </w:rPr>
        <w:t xml:space="preserve"> (</w:t>
      </w:r>
      <w:r>
        <w:rPr>
          <w:color w:val="000000"/>
          <w:shd w:fill="auto" w:val="clear"/>
        </w:rPr>
        <w:t>__________________</w:t>
      </w:r>
      <w:r>
        <w:rPr>
          <w:bCs/>
          <w:color w:val="000000"/>
          <w:shd w:fill="auto" w:val="clear"/>
        </w:rPr>
        <w:t xml:space="preserve">) рублей </w:t>
      </w:r>
      <w:r>
        <w:rPr>
          <w:color w:val="000000"/>
          <w:shd w:fill="auto" w:val="clear"/>
        </w:rPr>
        <w:t>___</w:t>
      </w:r>
      <w:r>
        <w:rPr>
          <w:bCs/>
          <w:color w:val="000000"/>
          <w:shd w:fill="auto" w:val="clear"/>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w:t>
      </w:r>
      <w:r>
        <w:rPr>
          <w:color w:val="000000"/>
          <w:shd w:fill="auto" w:val="clear"/>
        </w:rPr>
        <w:t>– «НК РФ»)</w:t>
      </w:r>
      <w:r>
        <w:rPr>
          <w:bCs/>
          <w:color w:val="000000"/>
          <w:shd w:fill="auto" w:val="clear"/>
        </w:rPr>
        <w:t xml:space="preserve">. </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 xml:space="preserve">Предельная </w:t>
      </w:r>
      <w:r>
        <w:rPr>
          <w:bCs/>
          <w:color w:val="000000"/>
          <w:shd w:fill="auto" w:val="clear"/>
        </w:rPr>
        <w:t xml:space="preserve"> цена Работ (без учета Лимита затрат на временные здания и сооружения и Лимита на непредвиденные работы и затраты) составляет </w:t>
      </w:r>
      <w:r>
        <w:rPr>
          <w:color w:val="000000"/>
          <w:shd w:fill="auto" w:val="clear"/>
        </w:rPr>
        <w:t xml:space="preserve">_______ </w:t>
      </w:r>
      <w:r>
        <w:rPr>
          <w:bCs/>
          <w:color w:val="000000"/>
          <w:shd w:fill="auto" w:val="clear"/>
        </w:rPr>
        <w:t>(</w:t>
      </w:r>
      <w:r>
        <w:rPr>
          <w:color w:val="000000"/>
          <w:shd w:fill="auto" w:val="clear"/>
        </w:rPr>
        <w:t>_______________</w:t>
      </w:r>
      <w:r>
        <w:rPr>
          <w:bCs/>
          <w:color w:val="000000"/>
          <w:shd w:fill="auto" w:val="clear"/>
        </w:rPr>
        <w:t xml:space="preserve">) рублей </w:t>
      </w:r>
      <w:r>
        <w:rPr>
          <w:color w:val="000000"/>
          <w:shd w:fill="auto" w:val="clear"/>
        </w:rPr>
        <w:t>___</w:t>
      </w:r>
      <w:r>
        <w:rPr>
          <w:bCs/>
          <w:color w:val="000000"/>
          <w:shd w:fill="auto" w:val="clear"/>
        </w:rPr>
        <w:t xml:space="preserve"> копеек без учета НДС, при этом НДС исчисляется дополнительно по ставке, установленной статьей 164 НК РФ.</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 xml:space="preserve">Лимит </w:t>
      </w:r>
      <w:r>
        <w:rPr>
          <w:bCs/>
          <w:color w:val="000000"/>
          <w:shd w:fill="auto" w:val="clear"/>
        </w:rPr>
        <w:t>затрат на временные здания и сооружения</w:t>
      </w:r>
      <w:r>
        <w:rPr>
          <w:color w:val="000000"/>
          <w:shd w:fill="auto" w:val="clear"/>
        </w:rPr>
        <w:t xml:space="preserve"> составляет ______ </w:t>
      </w:r>
      <w:r>
        <w:rPr>
          <w:bCs/>
          <w:color w:val="000000"/>
          <w:shd w:fill="auto" w:val="clear"/>
        </w:rPr>
        <w:t>(___________________)</w:t>
      </w:r>
      <w:r>
        <w:rPr>
          <w:color w:val="000000"/>
          <w:shd w:fill="auto" w:val="clear"/>
        </w:rPr>
        <w:t xml:space="preserve"> рублей ___ копеек</w:t>
      </w:r>
      <w:r>
        <w:rPr>
          <w:bCs/>
          <w:color w:val="000000"/>
          <w:shd w:fill="auto" w:val="clear"/>
        </w:rPr>
        <w:t xml:space="preserve"> без учета НДС, при этом НДС исчисляется дополнительно по ставке, установленной статьей 164 НК РФ</w:t>
      </w:r>
      <w:r>
        <w:rPr>
          <w:color w:val="000000"/>
          <w:shd w:fill="auto" w:val="clear"/>
        </w:rPr>
        <w:t>.</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 xml:space="preserve">Лимит на непредвиденные работы и затраты составляет ______ </w:t>
      </w:r>
      <w:r>
        <w:rPr>
          <w:bCs/>
          <w:color w:val="000000"/>
          <w:shd w:fill="auto" w:val="clear"/>
        </w:rPr>
        <w:t>(___________________)</w:t>
      </w:r>
      <w:r>
        <w:rPr>
          <w:color w:val="000000"/>
          <w:shd w:fill="auto" w:val="clear"/>
        </w:rPr>
        <w:t xml:space="preserve"> рублей ___ копеек</w:t>
      </w:r>
      <w:r>
        <w:rPr>
          <w:bCs/>
          <w:color w:val="000000"/>
          <w:shd w:fill="auto" w:val="clear"/>
        </w:rPr>
        <w:t xml:space="preserve"> без учета НДС, при этом НДС исчисляется дополнительно по ставке, установленной статьей164 НК РФ.</w:t>
      </w:r>
    </w:p>
    <w:p>
      <w:pPr>
        <w:pStyle w:val="ListParagraph"/>
        <w:numPr>
          <w:ilvl w:val="1"/>
          <w:numId w:val="4"/>
        </w:numPr>
        <w:shd w:val="clear" w:color="auto" w:fill="FFFFFF"/>
        <w:tabs>
          <w:tab w:val="clear" w:pos="708"/>
          <w:tab w:val="left" w:pos="1134" w:leader="none"/>
        </w:tabs>
        <w:ind w:firstLine="709" w:left="0"/>
        <w:jc w:val="both"/>
        <w:rPr>
          <w:color w:val="auto"/>
          <w:highlight w:val="none"/>
          <w:shd w:fill="auto" w:val="clear"/>
        </w:rPr>
      </w:pPr>
      <w:bookmarkStart w:id="13" w:name="_Ref361834605"/>
      <w:r>
        <w:rPr>
          <w:bCs/>
          <w:color w:val="000000"/>
          <w:shd w:fill="auto" w:val="clear"/>
        </w:rPr>
        <w:t xml:space="preserve">Локальные сметные расчеты подлежат согласованию Сторонами не позднее истечения </w:t>
      </w:r>
      <w:r>
        <w:rPr>
          <w:color w:val="000000"/>
          <w:shd w:fill="auto" w:val="clear"/>
        </w:rPr>
        <w:t>30</w:t>
      </w:r>
      <w:r>
        <w:rPr>
          <w:bCs/>
          <w:color w:val="000000"/>
          <w:shd w:fill="auto" w:val="clear"/>
        </w:rPr>
        <w:t xml:space="preserve"> (</w:t>
      </w:r>
      <w:r>
        <w:rPr>
          <w:color w:val="000000"/>
          <w:shd w:fill="auto" w:val="clear"/>
        </w:rPr>
        <w:t>тридцати</w:t>
      </w:r>
      <w:r>
        <w:rPr>
          <w:bCs/>
          <w:color w:val="000000"/>
          <w:shd w:fill="auto" w:val="clear"/>
        </w:rPr>
        <w:t>) календарных дней с даты вступления Договора в силу. При несогласовании вышеуказанных документов в установленный срок Субподрядчик обязан по соответствующему письменному требованию Генерального подрядчика приостановить исполнение Договора полностью или в части до момента такого согласования. После согласования локальных сметных расчетов Стороны обязаны уточнить Сводный сметный расчет</w:t>
      </w:r>
      <w:r>
        <w:rPr>
          <w:color w:val="000000"/>
          <w:shd w:fill="auto" w:val="clear"/>
        </w:rPr>
        <w:t xml:space="preserve"> </w:t>
      </w:r>
      <w:r>
        <w:rPr>
          <w:bCs/>
          <w:color w:val="000000"/>
          <w:shd w:fill="auto" w:val="clear"/>
        </w:rPr>
        <w:t xml:space="preserve">с приложениями (Приложение № 3 к Договору) путем заключения дополнительного соглашения к Договору. </w:t>
      </w:r>
      <w:bookmarkEnd w:id="12"/>
      <w:bookmarkEnd w:id="13"/>
    </w:p>
    <w:p>
      <w:pPr>
        <w:pStyle w:val="ListParagraph"/>
        <w:numPr>
          <w:ilvl w:val="1"/>
          <w:numId w:val="4"/>
        </w:numPr>
        <w:shd w:val="clear" w:color="auto" w:fill="FFFFFF"/>
        <w:tabs>
          <w:tab w:val="clear" w:pos="708"/>
          <w:tab w:val="left" w:pos="1134" w:leader="none"/>
        </w:tabs>
        <w:ind w:firstLine="709" w:left="0"/>
        <w:jc w:val="both"/>
        <w:rPr>
          <w:color w:val="auto"/>
          <w:highlight w:val="none"/>
          <w:shd w:fill="auto" w:val="clear"/>
        </w:rPr>
      </w:pPr>
      <w:r>
        <w:rPr>
          <w:bCs/>
          <w:color w:val="000000"/>
          <w:shd w:fill="auto" w:val="clear"/>
        </w:rPr>
        <w:t xml:space="preserve">Цена Договора включает в себя прибыль Субподрядчика, а также все расходы </w:t>
        <w:br/>
        <w:t>и затраты Субподрядчика на:</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Производство или приобретение Оборудования, его транспортировку до Места поставки Оборудования (в том числе перемещение по территории Генерального подрядчика), погрузку, разгрузку, стоимость тары и упаковки, монтаж и пусконаладочные работы,</w:t>
      </w:r>
      <w:r>
        <w:rPr>
          <w:color w:val="000000"/>
          <w:shd w:fill="auto" w:val="clear"/>
        </w:rPr>
        <w:t xml:space="preserve"> </w:t>
      </w:r>
      <w:r>
        <w:rPr>
          <w:bCs/>
          <w:color w:val="000000"/>
          <w:shd w:fill="auto" w:val="clear"/>
        </w:rPr>
        <w:t xml:space="preserve">включая стоимость необходимых для эксплуатации Оборудования лицензий. </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Поставку, разгрузку (в том числе перемещение по территории Генерального подрядчика), стоимость тары и упаковки, монтаж и пусконаладочные работы прочего оборудования, Материально-технических ресурсов, необходимых для выполнения Работ по Договору, включая стоимость необходимых для эксплуатации такого оборудования лицензий.</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 xml:space="preserve">Заработную плату, накладные и командировочные расходы, перемещение </w:t>
        <w:br/>
        <w:t xml:space="preserve">и размещение персонала Субподрядчика. </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 xml:space="preserve">Подлежащие уплате налоги, сборы и пошлины (в том числе по таможенному оформлению Оборудования и Материально-технических ресурсов, если применимо). </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 xml:space="preserve">Все прочие затраты и расходы Субподрядчика, связанные выполнением Работ, и исполнением иных обязательств по Договору, а также все непредвиденные расходы, которые могут возникнуть у Субподрядчика в течение срока действия Договора. </w:t>
      </w:r>
    </w:p>
    <w:p>
      <w:pPr>
        <w:pStyle w:val="ListParagraph"/>
        <w:numPr>
          <w:ilvl w:val="1"/>
          <w:numId w:val="4"/>
        </w:numPr>
        <w:shd w:val="clear" w:color="auto" w:fill="FFFFFF"/>
        <w:tabs>
          <w:tab w:val="clear" w:pos="708"/>
          <w:tab w:val="left" w:pos="1134" w:leader="none"/>
        </w:tabs>
        <w:ind w:firstLine="709" w:left="0"/>
        <w:jc w:val="both"/>
        <w:rPr>
          <w:color w:val="auto"/>
          <w:highlight w:val="none"/>
          <w:shd w:fill="auto" w:val="clear"/>
        </w:rPr>
      </w:pPr>
      <w:r>
        <w:rPr>
          <w:bCs/>
          <w:color w:val="000000"/>
          <w:shd w:fill="auto" w:val="clear"/>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4"/>
        </w:numPr>
        <w:shd w:val="clear" w:color="auto" w:fill="FFFFFF"/>
        <w:tabs>
          <w:tab w:val="clear" w:pos="708"/>
          <w:tab w:val="left" w:pos="1134" w:leader="none"/>
        </w:tabs>
        <w:ind w:firstLine="709" w:left="0"/>
        <w:jc w:val="both"/>
        <w:rPr>
          <w:color w:val="auto"/>
          <w:highlight w:val="none"/>
          <w:shd w:fill="auto" w:val="clear"/>
        </w:rPr>
      </w:pPr>
      <w:bookmarkStart w:id="14" w:name="_Ref361858588"/>
      <w:bookmarkStart w:id="15" w:name="_Ref361834675"/>
      <w:r>
        <w:rPr>
          <w:bCs/>
          <w:color w:val="000000"/>
          <w:shd w:fill="auto" w:val="clear"/>
        </w:rPr>
        <w:t>Оплата по Договору осуществляется Генеральным подрядчиком в следующем порядке:</w:t>
      </w:r>
      <w:bookmarkEnd w:id="14"/>
      <w:bookmarkEnd w:id="15"/>
      <w:r>
        <w:rPr>
          <w:bCs/>
          <w:color w:val="000000"/>
          <w:shd w:fill="auto" w:val="clear"/>
        </w:rPr>
        <w:t xml:space="preserve"> </w:t>
      </w:r>
    </w:p>
    <w:p>
      <w:pPr>
        <w:pStyle w:val="ListParagraph"/>
        <w:numPr>
          <w:ilvl w:val="2"/>
          <w:numId w:val="4"/>
        </w:numPr>
        <w:shd w:val="clear" w:color="auto" w:fill="FFFFFF"/>
        <w:tabs>
          <w:tab w:val="clear" w:pos="708"/>
          <w:tab w:val="left" w:pos="1418" w:leader="none"/>
        </w:tabs>
        <w:ind w:firstLine="709" w:left="0"/>
        <w:jc w:val="both"/>
        <w:rPr>
          <w:color w:val="auto"/>
        </w:rPr>
      </w:pPr>
      <w:r>
        <w:rPr>
          <w:color w:val="000000"/>
          <w:shd w:fill="auto" w:val="clear"/>
        </w:rPr>
        <w:t>Авансовые платежи в счет стоимости каждого Этапа Работ в размере 30 (тридцати) процентов от стоимости соответствующего Этапа Работ (за исключением непредвиденных работ и затрат, затрат на временные здания и сооружения) без учета НДС, кроме того НДС по ставке, установленной статьей 164 НК РФ на дату выплаты авансового платежа, выплачиваются в течение 30 (тридцати) календарных дней с даты получения Генеральным подрядчиком счета, выставленного Субподрядчиком, но не ранее 30 (тридцати) календарных дней до даты начала этапа, определенной в соответствии с Календарным графиком выполнения Работ (Приложение № 2 к Договору), и с учетом пунктов 3.5.5, 3.5.4 Договора.</w:t>
      </w:r>
    </w:p>
    <w:p>
      <w:pPr>
        <w:pStyle w:val="ListParagraph"/>
        <w:numPr>
          <w:ilvl w:val="2"/>
          <w:numId w:val="4"/>
        </w:numPr>
        <w:shd w:val="clear" w:color="auto" w:fill="FFFFFF"/>
        <w:tabs>
          <w:tab w:val="clear" w:pos="708"/>
          <w:tab w:val="left" w:pos="1418" w:leader="none"/>
        </w:tabs>
        <w:ind w:firstLine="709" w:left="0"/>
        <w:jc w:val="both"/>
        <w:rPr>
          <w:color w:val="auto"/>
        </w:rPr>
      </w:pPr>
      <w:r>
        <w:rPr>
          <w:color w:val="000000"/>
          <w:shd w:fill="auto" w:val="clear"/>
        </w:rPr>
        <w:t>Последующие платежи в размере 70 (семидесяти) процентов от стоимости выполненных Работ, указанной в Акте освидетельствования выполненных работ, определенных без учета НДС, кроме того НДС по ставке, установленной статьей 164 НК РФ на дату осуществления платежа, выплачиваются в течение 7 (семи) рабочих дней с даты подписания Сторонами документов, указанных в пункте 4.1 Договора, на основании счета, выставленного Субподрядчиком, и с учетом пунктов 3.5.4, 3.5.5 Договора.</w:t>
      </w:r>
    </w:p>
    <w:p>
      <w:pPr>
        <w:pStyle w:val="ListParagraph"/>
        <w:numPr>
          <w:ilvl w:val="0"/>
          <w:numId w:val="0"/>
        </w:numPr>
        <w:shd w:val="clear" w:color="auto" w:fill="FFFFFF"/>
        <w:tabs>
          <w:tab w:val="clear" w:pos="708"/>
          <w:tab w:val="left" w:pos="1418" w:leader="none"/>
        </w:tabs>
        <w:ind w:hanging="0" w:left="0"/>
        <w:jc w:val="both"/>
        <w:rPr>
          <w:color w:val="auto"/>
        </w:rPr>
      </w:pPr>
      <w:r>
        <w:rPr>
          <w:color w:val="000000"/>
          <w:shd w:fill="auto" w:val="clear"/>
        </w:rPr>
        <w:t xml:space="preserve">               </w:t>
      </w:r>
      <w:r>
        <w:rPr>
          <w:color w:val="000000"/>
          <w:shd w:fill="auto" w:val="clear"/>
        </w:rPr>
        <w:t xml:space="preserve">Платеж, совершаемый на основании документа, указанного в пункте 4.1 Договора (Акт освидетельствования выполненных работ) является предварительной оплатой (авансированием), при этом предоставление Субподрядчиком финансового обеспечения исполнения обязательств по возврату предварительной оплаты (аванса) не требуется. </w:t>
      </w:r>
    </w:p>
    <w:p>
      <w:pPr>
        <w:pStyle w:val="ListParagraph"/>
        <w:numPr>
          <w:ilvl w:val="2"/>
          <w:numId w:val="4"/>
        </w:numPr>
        <w:shd w:val="clear" w:color="auto" w:fill="FFFFFF"/>
        <w:tabs>
          <w:tab w:val="clear" w:pos="708"/>
          <w:tab w:val="left" w:pos="1418" w:leader="none"/>
        </w:tabs>
        <w:ind w:firstLine="709" w:left="0"/>
        <w:jc w:val="both"/>
        <w:rPr>
          <w:color w:val="auto"/>
        </w:rPr>
      </w:pPr>
      <w:r>
        <w:rPr>
          <w:color w:val="000000"/>
          <w:shd w:fill="auto" w:val="clear"/>
        </w:rPr>
        <w:t xml:space="preserve"> </w:t>
      </w:r>
      <w:r>
        <w:rPr>
          <w:color w:val="000000"/>
          <w:shd w:fill="auto" w:val="clear"/>
        </w:rPr>
        <w:t>Окончательный расчет по Этапу Работ производится в следующем порядке:</w:t>
      </w:r>
    </w:p>
    <w:p>
      <w:pPr>
        <w:pStyle w:val="ListParagraph"/>
        <w:numPr>
          <w:ilvl w:val="0"/>
          <w:numId w:val="0"/>
        </w:numPr>
        <w:shd w:val="clear" w:color="auto" w:fill="FFFFFF"/>
        <w:tabs>
          <w:tab w:val="clear" w:pos="708"/>
          <w:tab w:val="left" w:pos="1418" w:leader="none"/>
        </w:tabs>
        <w:ind w:hanging="0" w:left="0"/>
        <w:jc w:val="both"/>
        <w:rPr>
          <w:color w:val="auto"/>
        </w:rPr>
      </w:pPr>
      <w:r>
        <w:rPr>
          <w:color w:val="000000"/>
          <w:shd w:fill="auto" w:val="clear"/>
        </w:rPr>
        <w:t xml:space="preserve">    </w:t>
      </w:r>
      <w:r>
        <w:rPr>
          <w:color w:val="000000"/>
          <w:shd w:fill="auto" w:val="clear"/>
        </w:rPr>
        <w:t>3.5.3.1. Если стоимость Этапа Работ, определенная с учетом НДС по ставке, установленной статьей 164 НК РФ на дату подписания Сторонами документов, указанных в пункте 4.2 Договора, будет превышать сумму авансовых платежей, ранее уплаченных Генеральным подрядчиком в соответствии с пунктами 3.5.1, 3.5.2 Договора, соответствующая разница выплачивается в течение 7 (семи) рабочих дней с даты подписания Сторонами документов, указанных в пункте 4.2 Договора, на основании счета, выставленного Субподрядчиком, и с учетом пунктов 3.5.4, 3.5.5 Договора.</w:t>
      </w:r>
    </w:p>
    <w:p>
      <w:pPr>
        <w:pStyle w:val="ListParagraph"/>
        <w:numPr>
          <w:ilvl w:val="0"/>
          <w:numId w:val="0"/>
        </w:numPr>
        <w:shd w:val="clear" w:color="auto" w:fill="FFFFFF"/>
        <w:tabs>
          <w:tab w:val="clear" w:pos="708"/>
          <w:tab w:val="left" w:pos="1418" w:leader="none"/>
        </w:tabs>
        <w:ind w:hanging="0" w:left="0"/>
        <w:jc w:val="both"/>
        <w:rPr>
          <w:color w:val="auto"/>
        </w:rPr>
      </w:pPr>
      <w:r>
        <w:rPr>
          <w:color w:val="000000"/>
          <w:shd w:fill="auto" w:val="clear"/>
        </w:rPr>
        <w:t xml:space="preserve">    </w:t>
      </w:r>
      <w:r>
        <w:rPr>
          <w:color w:val="000000"/>
          <w:shd w:fill="auto" w:val="clear"/>
        </w:rPr>
        <w:t xml:space="preserve">3.5.3.2. Если стоимость Этапа Работ, определенная с учетом НДС по ставке, установленной статьей 164 НК РФ на дату подписания Сторонами документов, указанных в пункте 4.2 Договора, будет менее суммы авансовых платежей, ранее уплаченных Генеральным подрядчиком в соответствии с пунктами 3.5.1, 3.5.2  Договора, соответствующая разница, определенная в том числе с учетом пункта 3.5.5 Договора, подлежит зачету в счет следующего платежа, причитающегося Субподрядчику по Договору, либо возврату Субподрядчиком или зачету на иных условиях, определяемых отдельным соглашением Сторон. </w:t>
      </w:r>
    </w:p>
    <w:p>
      <w:pPr>
        <w:pStyle w:val="ListParagraph"/>
        <w:numPr>
          <w:ilvl w:val="2"/>
          <w:numId w:val="4"/>
        </w:numPr>
        <w:shd w:val="clear" w:color="auto" w:fill="FFFFFF"/>
        <w:tabs>
          <w:tab w:val="clear" w:pos="708"/>
          <w:tab w:val="left" w:pos="1418" w:leader="none"/>
        </w:tabs>
        <w:ind w:firstLine="709" w:left="0"/>
        <w:jc w:val="both"/>
        <w:rPr>
          <w:color w:val="auto"/>
        </w:rPr>
      </w:pPr>
      <w:r>
        <w:rPr>
          <w:color w:val="000000"/>
          <w:shd w:fill="auto" w:val="clear"/>
        </w:rPr>
        <w:t xml:space="preserve"> </w:t>
      </w:r>
      <w:r>
        <w:rPr>
          <w:color w:val="000000"/>
          <w:shd w:fill="auto" w:val="clear"/>
        </w:rPr>
        <w:t>В случае выставления Субподрядчиком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Генеральным подрядчиком не принимается и подлежит замене Субподрядчиком независимо от его фактического вручения Генеральному подрядчику. В случае выставления Субподрядчиком счета позднее 10 (десяти)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Генеральным подрядчиком.</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bookmarkStart w:id="16" w:name="_Ref361335057"/>
      <w:bookmarkStart w:id="17" w:name="_Ref373242755"/>
      <w:bookmarkEnd w:id="16"/>
      <w:bookmarkEnd w:id="17"/>
      <w:r>
        <w:rPr>
          <w:color w:val="000000"/>
          <w:shd w:fill="auto" w:val="clear"/>
        </w:rPr>
        <w:t>Субподрядчик не позднее, чем за 3 (три) рабочих дня до предполагаемой даты выплаты авансового платежа обязан предоставить Генеральному подрядчику Независимую гарантию по Договору в размере авансового платежа, соответствующую требованиям, установленным разделом 6 настоящего Договора. В случае невыполнения данного обязательства и при отсутствии соглашения Сторон об ином, Генеральный подрядчик вправе не выплачивать аванс по Договору до устранения нарушений со стороны Субподрядчика без применения к Генеральному подрядчику мер ответственности за просрочку платежа, предусмотренных законодательством Российской Федерации и Договором.</w:t>
      </w:r>
    </w:p>
    <w:p>
      <w:pPr>
        <w:pStyle w:val="ListParagraph"/>
        <w:numPr>
          <w:ilvl w:val="0"/>
          <w:numId w:val="0"/>
        </w:numPr>
        <w:shd w:val="clear" w:color="auto" w:fill="FFFFFF"/>
        <w:tabs>
          <w:tab w:val="clear" w:pos="708"/>
          <w:tab w:val="left" w:pos="1418" w:leader="none"/>
        </w:tabs>
        <w:ind w:hanging="0" w:left="0"/>
        <w:jc w:val="both"/>
        <w:rPr>
          <w:color w:val="auto"/>
          <w:highlight w:val="none"/>
          <w:shd w:fill="auto" w:val="clear"/>
        </w:rPr>
      </w:pPr>
      <w:r>
        <w:rPr>
          <w:color w:val="000000"/>
          <w:shd w:fill="auto" w:val="clear"/>
        </w:rPr>
        <w:t xml:space="preserve">       </w:t>
      </w:r>
      <w:r>
        <w:rPr>
          <w:color w:val="000000"/>
          <w:shd w:fill="auto" w:val="clear"/>
        </w:rPr>
        <w:t>В случае отказа Субподрядчика от выплаты аванса, о чем он должен письменно уведомить Генерального подрядчика, Субподрядчик предоставляет Генеральному подрядчику Независимую гарантию в размере 5 (Пять) процентов от цены Договора не позднее, чем за 3 (три) рабочих дня до предполагаемой даты выплаты первого платежа по Договору, в соответствии с разделом 6 настоящего Договора.</w:t>
      </w:r>
    </w:p>
    <w:p>
      <w:pPr>
        <w:pStyle w:val="ListParagraph"/>
        <w:numPr>
          <w:ilvl w:val="0"/>
          <w:numId w:val="0"/>
        </w:numPr>
        <w:shd w:val="clear" w:color="auto" w:fill="FFFFFF"/>
        <w:tabs>
          <w:tab w:val="clear" w:pos="708"/>
          <w:tab w:val="left" w:pos="1418" w:leader="none"/>
        </w:tabs>
        <w:ind w:hanging="0" w:left="0"/>
        <w:jc w:val="both"/>
        <w:rPr>
          <w:color w:val="auto"/>
          <w:highlight w:val="none"/>
          <w:shd w:fill="auto" w:val="clear"/>
        </w:rPr>
      </w:pPr>
      <w:r>
        <w:rPr>
          <w:color w:val="000000"/>
          <w:shd w:fill="auto" w:val="clear"/>
        </w:rPr>
        <w:t xml:space="preserve">        </w:t>
      </w:r>
      <w:r>
        <w:rPr>
          <w:color w:val="000000"/>
          <w:shd w:fill="auto" w:val="clear"/>
        </w:rPr>
        <w:t>В случае непредоставления Независимой гарантии и при отсутствии соглашения Сторон об ином Генеральный подрядчик вправе удерживать 5 (пять) процентов от цены соответствующего Этапа Работ при выплате каждого платежа, причитающегося Субподрядчику, в качестве гарантийного резервирования, при этом в счетах на оплату, выставленных Субподрядчиком, должна быть отдельно выделена сумма Обеспечительного платежа. Выплата Обеспечительного платежа производится в течение 7 (семи) рабочих дней с даты получения Генеральным подрядчиком счета, выставленного Субподрядчиком, но не ранее 70 (семидесяти) календарных дней с даты исполнения всех обязательств по Договору.</w:t>
      </w:r>
    </w:p>
    <w:p>
      <w:pPr>
        <w:pStyle w:val="ListParagraph"/>
        <w:numPr>
          <w:ilvl w:val="0"/>
          <w:numId w:val="0"/>
        </w:numPr>
        <w:shd w:val="clear" w:color="auto" w:fill="FFFFFF"/>
        <w:tabs>
          <w:tab w:val="clear" w:pos="708"/>
          <w:tab w:val="left" w:pos="1418" w:leader="none"/>
        </w:tabs>
        <w:ind w:hanging="0" w:left="0"/>
        <w:jc w:val="both"/>
        <w:rPr>
          <w:color w:val="auto"/>
          <w:highlight w:val="none"/>
          <w:shd w:fill="auto" w:val="clear"/>
        </w:rPr>
      </w:pPr>
      <w:r>
        <w:rPr>
          <w:color w:val="000000"/>
          <w:shd w:fill="auto" w:val="clear"/>
        </w:rPr>
        <w:t xml:space="preserve">             </w:t>
      </w:r>
      <w:r>
        <w:rPr>
          <w:color w:val="000000"/>
          <w:shd w:fill="auto" w:val="clear"/>
        </w:rPr>
        <w:t xml:space="preserve">В случае прекращения (расторжения) Договора (подписания Сторонами соглашения о расторжении Договора, получения Субподрядчиком уведомления Генерального подрядчика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производится Генеральным подрядчиком не ранее 70 (семидесяти) календарных дней с даты исполнения всех обязательств по Договору, в случае если иное не установлено в соответствующем соглашении о расторжении Договора.  </w:t>
      </w:r>
    </w:p>
    <w:p>
      <w:pPr>
        <w:pStyle w:val="ListParagraph"/>
        <w:numPr>
          <w:ilvl w:val="0"/>
          <w:numId w:val="0"/>
        </w:numPr>
        <w:shd w:val="clear" w:color="auto" w:fill="FFFFFF"/>
        <w:tabs>
          <w:tab w:val="clear" w:pos="708"/>
          <w:tab w:val="left" w:pos="1418" w:leader="none"/>
        </w:tabs>
        <w:ind w:hanging="0" w:left="0"/>
        <w:jc w:val="both"/>
        <w:rPr>
          <w:color w:val="auto"/>
          <w:highlight w:val="none"/>
          <w:shd w:fill="auto" w:val="clear"/>
        </w:rPr>
      </w:pPr>
      <w:r>
        <w:rPr>
          <w:color w:val="000000"/>
          <w:shd w:fill="auto" w:val="clear"/>
        </w:rPr>
        <w:t>Любое требование Субподрядчика о выплате Обеспечительного платежа до наступления установленного Договором срока не подлежит удовлетворению.</w:t>
      </w:r>
    </w:p>
    <w:p>
      <w:pPr>
        <w:pStyle w:val="ListParagraph"/>
        <w:numPr>
          <w:ilvl w:val="0"/>
          <w:numId w:val="0"/>
        </w:numPr>
        <w:shd w:val="clear" w:color="auto" w:fill="FFFFFF"/>
        <w:tabs>
          <w:tab w:val="clear" w:pos="708"/>
          <w:tab w:val="left" w:pos="1418" w:leader="none"/>
        </w:tabs>
        <w:ind w:hanging="0" w:left="0"/>
        <w:rPr>
          <w:color w:val="auto"/>
          <w:highlight w:val="none"/>
          <w:shd w:fill="auto" w:val="clear"/>
        </w:rPr>
      </w:pPr>
      <w:r>
        <w:rPr>
          <w:bCs/>
          <w:color w:val="000000"/>
          <w:shd w:fill="auto" w:val="clear"/>
        </w:rPr>
        <w:t xml:space="preserve">          </w:t>
      </w:r>
      <w:r>
        <w:rPr>
          <w:bCs/>
          <w:color w:val="000000"/>
          <w:shd w:fill="auto" w:val="clear"/>
        </w:rPr>
        <w:t>3.6.     Расчеты по Договору осуществляются в валюте Российской Федерации. Оплата производится Генеральным подрядчиком путем перечисления денежных средств на расчетный счет Субподрядчика, указанный в Договоре. Обязательство Генерального подрядчика по осуществлению платежа считается исполненным с даты списания денежных средств с расчетного счета Генерального подрядчика.</w:t>
      </w:r>
    </w:p>
    <w:p>
      <w:pPr>
        <w:pStyle w:val="ListParagraph"/>
        <w:numPr>
          <w:ilvl w:val="0"/>
          <w:numId w:val="0"/>
        </w:numPr>
        <w:shd w:val="clear" w:color="auto" w:fill="FFFFFF"/>
        <w:tabs>
          <w:tab w:val="clear" w:pos="708"/>
          <w:tab w:val="left" w:pos="1418" w:leader="none"/>
        </w:tabs>
        <w:ind w:hanging="0" w:left="0"/>
        <w:rPr>
          <w:color w:val="auto"/>
          <w:highlight w:val="none"/>
          <w:shd w:fill="auto" w:val="clear"/>
        </w:rPr>
      </w:pPr>
      <w:r>
        <w:rPr>
          <w:bCs/>
          <w:color w:val="000000"/>
          <w:shd w:fill="auto" w:val="clear"/>
        </w:rPr>
        <w:t xml:space="preserve">          </w:t>
      </w:r>
      <w:r>
        <w:rPr>
          <w:bCs/>
          <w:color w:val="000000"/>
          <w:shd w:fill="auto" w:val="clear"/>
        </w:rPr>
        <w:t xml:space="preserve">3.7.    За исключением случая, указанного в пункте 2.3.21 Договора, любое превышение фактических объемов Работ над объемами Работ, предусмотренными Договором, к оплате Генеральным подрядчиком не принимается и считается включенным в Цену Договора. </w:t>
      </w:r>
    </w:p>
    <w:p>
      <w:pPr>
        <w:pStyle w:val="ListParagraph"/>
        <w:numPr>
          <w:ilvl w:val="0"/>
          <w:numId w:val="0"/>
        </w:numPr>
        <w:shd w:val="clear" w:color="auto" w:fill="FFFFFF"/>
        <w:tabs>
          <w:tab w:val="clear" w:pos="708"/>
          <w:tab w:val="left" w:pos="1418" w:leader="none"/>
        </w:tabs>
        <w:ind w:hanging="0" w:left="0"/>
        <w:rPr>
          <w:color w:val="auto"/>
          <w:highlight w:val="none"/>
          <w:shd w:fill="auto" w:val="clear"/>
        </w:rPr>
      </w:pPr>
      <w:r>
        <w:rPr>
          <w:color w:val="000000"/>
          <w:shd w:fill="auto" w:val="clear"/>
        </w:rPr>
        <w:t xml:space="preserve">          </w:t>
      </w:r>
      <w:r>
        <w:rPr>
          <w:color w:val="000000"/>
          <w:shd w:fill="auto" w:val="clear"/>
        </w:rPr>
        <w:t xml:space="preserve">3.8. Оплата затрат на временные здания и сооружения и непредвиденных работ </w:t>
        <w:br/>
        <w:t>и затрат</w:t>
      </w:r>
      <w:r>
        <w:rPr>
          <w:rStyle w:val="FootnoteReference"/>
          <w:color w:val="000000"/>
          <w:shd w:fill="auto" w:val="clear"/>
        </w:rPr>
        <w:footnoteReference w:id="4"/>
      </w:r>
      <w:r>
        <w:rPr>
          <w:color w:val="000000"/>
          <w:shd w:fill="auto" w:val="clear"/>
        </w:rPr>
        <w:t xml:space="preserve"> осуществляется Генеральным подрядчиком в следующем порядке</w:t>
      </w:r>
      <w:r>
        <w:rPr>
          <w:bCs/>
          <w:color w:val="000000"/>
          <w:shd w:fill="auto" w:val="clear"/>
        </w:rPr>
        <w:t>:</w:t>
      </w:r>
    </w:p>
    <w:p>
      <w:pPr>
        <w:pStyle w:val="ListParagraph"/>
        <w:numPr>
          <w:ilvl w:val="2"/>
          <w:numId w:val="25"/>
        </w:numPr>
        <w:shd w:val="clear" w:color="auto" w:fill="FFFFFF"/>
        <w:tabs>
          <w:tab w:val="clear" w:pos="708"/>
          <w:tab w:val="left" w:pos="1418" w:leader="none"/>
        </w:tabs>
        <w:ind w:firstLine="709" w:left="0"/>
        <w:rPr>
          <w:color w:val="auto"/>
          <w:highlight w:val="none"/>
          <w:shd w:fill="auto" w:val="clear"/>
        </w:rPr>
      </w:pPr>
      <w:r>
        <w:rPr>
          <w:color w:val="000000"/>
          <w:shd w:fill="auto" w:val="clear"/>
        </w:rPr>
        <w:t>Затраты на временные здания и сооружения оплачиваются за фактически построенные временные титульные здания и сооружения, на основании утвержденных Генеральным подрядчиком локальных смет, в рамках Лимита на временные здания и сооружения, предусмотренного утвержденным Сводным сметным расчетом</w:t>
      </w:r>
      <w:r>
        <w:rPr>
          <w:bCs/>
          <w:color w:val="000000"/>
          <w:shd w:fill="auto" w:val="clear"/>
        </w:rPr>
        <w:t xml:space="preserve"> с приложениями</w:t>
      </w:r>
      <w:r>
        <w:rPr>
          <w:color w:val="000000"/>
          <w:shd w:fill="auto" w:val="clear"/>
        </w:rPr>
        <w:t xml:space="preserve"> (Приложение № 3 к Договору). По окончании возведения каждого титульного временного здания и / или сооружения Стороны подписывают Акт </w:t>
      </w:r>
      <w:r>
        <w:rPr>
          <w:bCs/>
          <w:color w:val="000000"/>
          <w:shd w:fill="auto" w:val="clear"/>
        </w:rPr>
        <w:t xml:space="preserve">КС-2 и Справку </w:t>
      </w:r>
      <w:r>
        <w:rPr>
          <w:color w:val="000000"/>
          <w:shd w:fill="auto" w:val="clear"/>
        </w:rPr>
        <w:t>КС-3. Оплата в размере 100 (ста) процентов от стоимости временного здания и / или сооружения производится Генеральным подрядчиком в течение  7 (семи) рабочих дней</w:t>
      </w:r>
      <w:r>
        <w:rPr>
          <w:rStyle w:val="FootnoteReference"/>
          <w:color w:val="000000"/>
          <w:shd w:fill="auto" w:val="clear"/>
          <w:vertAlign w:val="superscript"/>
        </w:rPr>
        <w:footnoteReference w:id="5"/>
      </w:r>
      <w:r>
        <w:rPr>
          <w:color w:val="000000"/>
          <w:shd w:fill="auto" w:val="clear"/>
        </w:rPr>
        <w:t xml:space="preserve"> с даты подписания Сторонами Акта КС-2 и Справки КС-3 на основании счета, выставленного Субподрядчиком, и с учетом пунктов 3.5.4, 3.5.5 Договора. Стоимость временных зданий и сооружений не включается в </w:t>
      </w:r>
      <w:r>
        <w:rPr>
          <w:bCs/>
          <w:color w:val="000000"/>
          <w:shd w:fill="auto" w:val="clear"/>
        </w:rPr>
        <w:t>общую сумму Акта КС-2, подписываемого Сторонами в соответствии с пунктом 4.2 Договора.</w:t>
      </w:r>
    </w:p>
    <w:p>
      <w:pPr>
        <w:pStyle w:val="ListParagraph"/>
        <w:numPr>
          <w:ilvl w:val="2"/>
          <w:numId w:val="25"/>
        </w:numPr>
        <w:shd w:val="clear" w:color="auto" w:fill="FFFFFF"/>
        <w:tabs>
          <w:tab w:val="clear" w:pos="708"/>
          <w:tab w:val="left" w:pos="1418" w:leader="none"/>
        </w:tabs>
        <w:ind w:firstLine="709" w:left="0"/>
        <w:rPr>
          <w:color w:val="auto"/>
          <w:highlight w:val="none"/>
          <w:shd w:fill="auto" w:val="clear"/>
        </w:rPr>
      </w:pPr>
      <w:r>
        <w:rPr>
          <w:color w:val="000000"/>
          <w:shd w:fill="auto" w:val="clear"/>
        </w:rPr>
        <w:t xml:space="preserve">Непредвиденные работы и затраты оплачиваются за фактически выполненные работы. Объем работ, выполняемый Субподрядчиком, должен быть предварительно согласован с Генеральным подрядчиком и выполняться на основании утвержденных Генеральным подрядчиком локальных смет, в рамках Лимита на непредвиденные работы и затраты, предусмотренного утвержденным Сводным сметным расчетом </w:t>
      </w:r>
      <w:r>
        <w:rPr>
          <w:bCs/>
          <w:color w:val="000000"/>
          <w:shd w:fill="auto" w:val="clear"/>
        </w:rPr>
        <w:t>с приложениями</w:t>
      </w:r>
      <w:r>
        <w:rPr>
          <w:color w:val="000000"/>
          <w:shd w:fill="auto" w:val="clear"/>
        </w:rPr>
        <w:t xml:space="preserve"> (Приложение № 3 к Договору). Приемка выполненного объема работ производится отдельными Актами КС-2, которые составляются в 2 (двух) экземплярах. Оплата в размере 100 (ста) процентов от стоимости непредвиденных работ и затрат производится Генеральным подрядчиком в течение 7 (семи) рабочих дней</w:t>
      </w:r>
      <w:r>
        <w:rPr>
          <w:rStyle w:val="FootnoteReference"/>
          <w:color w:val="000000"/>
          <w:shd w:fill="auto" w:val="clear"/>
          <w:vertAlign w:val="superscript"/>
        </w:rPr>
        <w:footnoteReference w:id="6"/>
      </w:r>
      <w:r>
        <w:rPr>
          <w:color w:val="000000"/>
          <w:shd w:fill="auto" w:val="clear"/>
        </w:rPr>
        <w:t xml:space="preserve"> с даты подписания Сторонами  Акта КС-2 и справки КС-3 на основании счета, выставленного Субподрядчиком, и с учетом пунктов 3.5.4, 3.5.5 Договора. </w:t>
      </w:r>
    </w:p>
    <w:p>
      <w:pPr>
        <w:pStyle w:val="ListParagraph"/>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r>
    </w:p>
    <w:p>
      <w:pPr>
        <w:pStyle w:val="ListParagraph"/>
        <w:numPr>
          <w:ilvl w:val="1"/>
          <w:numId w:val="25"/>
        </w:numPr>
        <w:shd w:val="clear" w:color="auto" w:fill="FFFFFF"/>
        <w:tabs>
          <w:tab w:val="clear" w:pos="708"/>
          <w:tab w:val="left" w:pos="1134" w:leader="none"/>
        </w:tabs>
        <w:ind w:firstLine="709" w:left="0"/>
        <w:rPr>
          <w:color w:val="auto"/>
          <w:highlight w:val="none"/>
          <w:shd w:fill="auto" w:val="clear"/>
        </w:rPr>
      </w:pPr>
      <w:r>
        <w:rPr>
          <w:color w:val="000000"/>
          <w:shd w:fill="auto" w:val="clear"/>
        </w:rPr>
        <w:t>Командировочные расходы включаются в стоимость Этапов Работ в соответствии с расчетом, прилагаемым к Сводному сметному расчету с приложениями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Субподрядчика, но не выше нормативов возмещения расходов, связанных со служебными командировками, установленных локальным нормативным актом Генерального подрядчика, который предоставляется Субподрядчику по запросу. Оплата командировочных расходов производится Генеральным подрядчиком в порядке, установленном Договором для оплаты стоимости соответствующих Этапов Работ. Субподрядчик обязан представлять по запросу Генерального подрядчика копии следующих документов, заверенных Субподрядчиком, в том числе: приказ о командировке, проездные билеты, счета на оплату за проживание в гостинице и авансовые отчеты.</w:t>
      </w:r>
    </w:p>
    <w:p>
      <w:pPr>
        <w:pStyle w:val="ListParagraph"/>
        <w:numPr>
          <w:ilvl w:val="1"/>
          <w:numId w:val="25"/>
        </w:numPr>
        <w:shd w:val="clear" w:color="auto" w:fill="FFFFFF"/>
        <w:tabs>
          <w:tab w:val="clear" w:pos="708"/>
          <w:tab w:val="left" w:pos="1134" w:leader="none"/>
        </w:tabs>
        <w:ind w:firstLine="709" w:left="0"/>
        <w:jc w:val="both"/>
        <w:rPr>
          <w:color w:val="auto"/>
          <w:highlight w:val="none"/>
          <w:shd w:fill="auto" w:val="clear"/>
        </w:rPr>
      </w:pPr>
      <w:bookmarkStart w:id="18" w:name="_Ref361335023"/>
      <w:r>
        <w:rPr>
          <w:color w:val="000000"/>
          <w:shd w:fill="auto" w:val="clear"/>
        </w:rPr>
        <w:t>Оборудование Генерального подрядчика, перечень которого указан в Приложении № 10 к Договору, в стоимости Работ по Договору не учитывается.</w:t>
      </w:r>
      <w:bookmarkStart w:id="19" w:name="_Ref361834251"/>
      <w:bookmarkEnd w:id="18"/>
    </w:p>
    <w:p>
      <w:pPr>
        <w:pStyle w:val="ListParagraph"/>
        <w:numPr>
          <w:ilvl w:val="1"/>
          <w:numId w:val="25"/>
        </w:numPr>
        <w:shd w:val="clear" w:color="auto" w:fill="FFFFFF"/>
        <w:tabs>
          <w:tab w:val="clear" w:pos="708"/>
          <w:tab w:val="left" w:pos="1134" w:leader="none"/>
        </w:tabs>
        <w:ind w:firstLine="709" w:left="0"/>
        <w:jc w:val="both"/>
        <w:rPr>
          <w:color w:val="auto"/>
          <w:highlight w:val="none"/>
          <w:shd w:fill="auto" w:val="clear"/>
        </w:rPr>
      </w:pPr>
      <w:r>
        <w:rPr>
          <w:color w:val="000000"/>
          <w:shd w:fill="auto" w:val="clear"/>
        </w:rPr>
        <w:t xml:space="preserve">Индексация Цены Договора не допускается. </w:t>
      </w:r>
    </w:p>
    <w:p>
      <w:pPr>
        <w:pStyle w:val="ListParagraph"/>
        <w:numPr>
          <w:ilvl w:val="1"/>
          <w:numId w:val="25"/>
        </w:numPr>
        <w:shd w:val="clear" w:color="auto" w:fill="FFFFFF"/>
        <w:tabs>
          <w:tab w:val="clear" w:pos="708"/>
          <w:tab w:val="left" w:pos="1134" w:leader="none"/>
        </w:tabs>
        <w:ind w:firstLine="709" w:left="0"/>
        <w:rPr>
          <w:color w:val="auto"/>
          <w:highlight w:val="none"/>
          <w:shd w:fill="auto" w:val="clear"/>
        </w:rPr>
      </w:pPr>
      <w:r>
        <w:rPr>
          <w:color w:val="000000"/>
          <w:shd w:fill="auto" w:val="clear"/>
        </w:rPr>
        <w:t>За услуги, оказываемые Генеральным Подрядчиком (Административно-хозяйственные расходы Генерального подрядчика, связанные с обеспечением технической документацией и координацией работ, выполняемых субподрядчиком, приемкой работ от Субподрядчика и сдачей Заказчику работ, выполненных Субподрядчиком, осуществлению мероприятий по технике безопасности и охране труда, разработка, согласование с Заказчиком сметной документации, контроль за соблюдением норм безопасности, охраны труда, технический надзор за выполнением работ), вне зависимости от фактического объема услуг, Субподрядчик производит отчисления в размере 15 % (пятнадцать процентов) от стоимости выполненных работ, определенной на основании пункта 3.2. Договора и подписанных Сторонами документов в соответствии с пунктом 4.2. Договора. Оплата услуг, указанных в Акте оказанных генподрядных услуг, осуществляется Субподрядчиком банковским переводом на расчетный счет Генерального Подрядчика на основании выставленного Генеральным Подрядчиком счета в течение 5 (пяти) рабочих дней с момента подписания Сторонами Акта оказанных генподрядных услуг.</w:t>
      </w:r>
    </w:p>
    <w:p>
      <w:pPr>
        <w:pStyle w:val="ListParagraph"/>
        <w:shd w:val="clear" w:color="auto" w:fill="FFFFFF"/>
        <w:tabs>
          <w:tab w:val="clear" w:pos="708"/>
          <w:tab w:val="left" w:pos="1134" w:leader="none"/>
        </w:tabs>
        <w:ind w:firstLine="709" w:left="0"/>
        <w:rPr>
          <w:color w:val="auto"/>
          <w:highlight w:val="none"/>
          <w:shd w:fill="auto" w:val="clear"/>
        </w:rPr>
      </w:pPr>
      <w:r>
        <w:rPr>
          <w:color w:val="000000"/>
          <w:shd w:fill="auto" w:val="clear"/>
        </w:rPr>
        <w:t>Одновременно с подписанием Акта о приемке выполненных работ (по форме КС-2), Справки о стоимости выполненных работ и затрат (по форме КС-3) Генеральный Подрядчик направляет Субподрядчику Акт оказанных генподрядных услуг. Субподрядчик подписывает Акт оказанных генподрядных услуг в течение 2 (двух) рабочих дней с момента его получения и один оригинальный экземпляр Акта возвращает Генеральному Подрядчику. В случае если Субподрядчик не подпишет Акт оказанных генподрядных услуг и не направит Генеральному Подрядчику письменный мотивированный отказ от его подписания в указанный выше срок, услуги считаются оказанными надлежащим образом, принятыми Субподрядчиком и безусловно подлежащими оплате Субподрядчиком в установленном настоящим пунктом порядке.</w:t>
      </w:r>
    </w:p>
    <w:p>
      <w:pPr>
        <w:pStyle w:val="ListParagraph"/>
        <w:shd w:val="clear" w:color="auto" w:fill="FFFFFF"/>
        <w:tabs>
          <w:tab w:val="clear" w:pos="708"/>
          <w:tab w:val="left" w:pos="1134" w:leader="none"/>
        </w:tabs>
        <w:ind w:firstLine="709" w:left="0"/>
        <w:rPr>
          <w:color w:val="auto"/>
          <w:highlight w:val="none"/>
          <w:shd w:fill="auto" w:val="clear"/>
        </w:rPr>
      </w:pPr>
      <w:r>
        <w:rPr>
          <w:color w:val="000000"/>
          <w:shd w:fill="auto" w:val="clear"/>
        </w:rPr>
        <w:t xml:space="preserve">Генеральный Подрядчик вправе удерживать плату за оказанные генподрядные услуги при расчетах за выполненные работы. Зачет стоимости генподрядных услуг производится путем исключения из счета на оплату суммы в размере 15% (пятнадцать процентов) от стоимости выполненных работ, определенной на основании представляемых субподрядчиком документов в соответствии с пунктом 4.2. </w:t>
      </w:r>
      <w:r>
        <w:rPr>
          <w:color w:val="000000"/>
          <w:shd w:fill="auto" w:val="clear"/>
          <w:lang w:val="en-US"/>
        </w:rPr>
        <w:t>Договора.</w:t>
      </w:r>
    </w:p>
    <w:p>
      <w:pPr>
        <w:pStyle w:val="ListParagraph"/>
        <w:shd w:val="clear" w:color="auto" w:fill="FFFFFF"/>
        <w:tabs>
          <w:tab w:val="clear" w:pos="708"/>
          <w:tab w:val="left" w:pos="1134" w:leader="none"/>
        </w:tabs>
        <w:ind w:firstLine="709" w:left="0"/>
        <w:rPr>
          <w:color w:val="auto"/>
          <w:highlight w:val="none"/>
          <w:shd w:fill="auto" w:val="clear"/>
        </w:rPr>
      </w:pPr>
      <w:r>
        <w:rPr>
          <w:color w:val="000000"/>
          <w:shd w:fill="auto" w:val="clear"/>
          <w:lang w:val="en-US"/>
        </w:rPr>
        <w:t xml:space="preserve">       </w:t>
      </w:r>
      <w:r>
        <w:rPr>
          <w:color w:val="000000"/>
          <w:shd w:fill="auto" w:val="clear"/>
          <w:lang w:val="en-US"/>
        </w:rPr>
        <w:t>3.13.  Генеральный подрядчик вправе произвести сальдо взаимных обязательств Сторон путем уменьшения сумм причитающихся Субподрядчику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Субподрядчика перед Генеральным подрядчиком,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выполненных Субподрядчиком Работ.</w:t>
      </w:r>
    </w:p>
    <w:p>
      <w:pPr>
        <w:pStyle w:val="ListParagraph"/>
        <w:shd w:val="clear" w:color="auto" w:fill="FFFFFF"/>
        <w:tabs>
          <w:tab w:val="clear" w:pos="708"/>
          <w:tab w:val="left" w:pos="1134" w:leader="none"/>
        </w:tabs>
        <w:ind w:firstLine="709" w:left="0"/>
        <w:rPr>
          <w:color w:val="auto"/>
          <w:highlight w:val="none"/>
          <w:shd w:fill="auto" w:val="clear"/>
        </w:rPr>
      </w:pPr>
      <w:r>
        <w:rPr>
          <w:color w:val="000000"/>
          <w:shd w:fill="auto" w:val="clear"/>
          <w:lang w:val="en-US"/>
        </w:rPr>
        <w:t>Генеральный подрядчик направляет Субподрядчику уведомление о проведении сальдо взаимных обязательств Сторон по Договору.</w:t>
      </w:r>
    </w:p>
    <w:p>
      <w:pPr>
        <w:pStyle w:val="ListParagraph"/>
        <w:shd w:val="clear" w:color="auto" w:fill="FFFFFF"/>
        <w:tabs>
          <w:tab w:val="clear" w:pos="708"/>
          <w:tab w:val="left" w:pos="1134" w:leader="none"/>
        </w:tabs>
        <w:ind w:hanging="0" w:left="1171"/>
        <w:rPr>
          <w:color w:val="auto"/>
          <w:highlight w:val="none"/>
          <w:shd w:fill="auto" w:val="clear"/>
        </w:rPr>
      </w:pPr>
      <w:r>
        <w:rPr>
          <w:color w:val="000000"/>
          <w:shd w:fill="auto" w:val="clear"/>
        </w:rPr>
      </w:r>
    </w:p>
    <w:p>
      <w:pPr>
        <w:pStyle w:val="ListParagraph"/>
        <w:shd w:val="clear" w:color="auto" w:fill="FFFFFF"/>
        <w:tabs>
          <w:tab w:val="clear" w:pos="708"/>
          <w:tab w:val="left" w:pos="1134" w:leader="none"/>
          <w:tab w:val="left" w:pos="1418" w:leader="none"/>
        </w:tabs>
        <w:ind w:firstLine="709" w:left="0"/>
        <w:jc w:val="both"/>
        <w:rPr>
          <w:bCs/>
          <w:color w:val="auto"/>
          <w:highlight w:val="none"/>
          <w:shd w:fill="auto" w:val="clear"/>
        </w:rPr>
      </w:pPr>
      <w:r>
        <w:rPr>
          <w:bCs/>
          <w:color w:val="000000"/>
          <w:shd w:fill="auto" w:val="clear"/>
        </w:rPr>
      </w:r>
      <w:bookmarkEnd w:id="19"/>
    </w:p>
    <w:p>
      <w:pPr>
        <w:pStyle w:val="ListParagraph"/>
        <w:numPr>
          <w:ilvl w:val="0"/>
          <w:numId w:val="26"/>
        </w:numPr>
        <w:shd w:val="clear" w:color="auto" w:fill="FFFFFF"/>
        <w:tabs>
          <w:tab w:val="clear" w:pos="708"/>
          <w:tab w:val="left" w:pos="284" w:leader="none"/>
        </w:tabs>
        <w:jc w:val="center"/>
        <w:rPr>
          <w:color w:val="auto"/>
          <w:highlight w:val="none"/>
          <w:shd w:fill="auto" w:val="clear"/>
        </w:rPr>
      </w:pPr>
      <w:r>
        <w:rPr>
          <w:b/>
          <w:bCs/>
          <w:color w:val="000000"/>
          <w:shd w:fill="auto" w:val="clear"/>
        </w:rPr>
        <w:t>Порядок сдачи-приемки Работ</w:t>
      </w:r>
    </w:p>
    <w:p>
      <w:pPr>
        <w:pStyle w:val="ListParagraph"/>
        <w:numPr>
          <w:ilvl w:val="1"/>
          <w:numId w:val="23"/>
        </w:numPr>
        <w:tabs>
          <w:tab w:val="clear" w:pos="708"/>
          <w:tab w:val="left" w:pos="1134" w:leader="none"/>
        </w:tabs>
        <w:ind w:firstLine="709" w:left="0"/>
        <w:jc w:val="both"/>
        <w:rPr>
          <w:color w:val="auto"/>
          <w:highlight w:val="none"/>
          <w:shd w:fill="auto" w:val="clear"/>
        </w:rPr>
      </w:pPr>
      <w:bookmarkStart w:id="20" w:name="_Ref361335138"/>
      <w:bookmarkStart w:id="21" w:name="_Ref373242517"/>
      <w:bookmarkStart w:id="22" w:name="_Ref361336754"/>
      <w:bookmarkEnd w:id="20"/>
      <w:bookmarkEnd w:id="21"/>
      <w:bookmarkEnd w:id="22"/>
      <w:r>
        <w:rPr>
          <w:color w:val="000000"/>
          <w:shd w:fill="auto" w:val="clear"/>
        </w:rPr>
        <w:t xml:space="preserve"> </w:t>
      </w:r>
      <w:r>
        <w:rPr>
          <w:color w:val="000000"/>
          <w:shd w:fill="auto" w:val="clear"/>
        </w:rPr>
        <w:t>Субподрядчик не позднее 5-го числа месяца, следующего за отчетным месяцем, представляет Генеральному подрядчику подписанный(-ые) со своей стороны в 2-х (двух) экземплярах Акт(-ы) освидетельствования выполненных работ за соответствующий отчетный месяц по форме Приложения № 9 к Договору с приложением указанной в п. 2.3.17. Договора приемо-сдаточной и исполнительной документации в трех экземплярах.</w:t>
      </w:r>
    </w:p>
    <w:p>
      <w:pPr>
        <w:pStyle w:val="ListParagraph"/>
        <w:numPr>
          <w:ilvl w:val="0"/>
          <w:numId w:val="0"/>
        </w:numPr>
        <w:tabs>
          <w:tab w:val="clear" w:pos="708"/>
          <w:tab w:val="left" w:pos="1134" w:leader="none"/>
        </w:tabs>
        <w:ind w:hanging="0" w:left="0"/>
        <w:jc w:val="both"/>
        <w:rPr>
          <w:color w:val="auto"/>
          <w:highlight w:val="none"/>
          <w:shd w:fill="auto" w:val="clear"/>
        </w:rPr>
      </w:pPr>
      <w:r>
        <w:rPr>
          <w:color w:val="000000"/>
          <w:shd w:fill="auto" w:val="clear"/>
        </w:rPr>
        <w:t xml:space="preserve">  </w:t>
      </w:r>
      <w:r>
        <w:rPr>
          <w:color w:val="000000"/>
          <w:shd w:fill="auto" w:val="clear"/>
        </w:rPr>
        <w:t>Акты освидетельствования выполненных Работ (Приложение № 9) не являются документами, свидетельствующими о приемке работ в смысле ст. 753 ГК РФ (переход к Генеральному подрядчику права собственности и/или рисков случайной гибели/повреждения результатов Работ). Подписание указанных документов не освобождает Субподрядчика от ответственности за какие-либо недостатки, несоответствия или дефекты в результате Работ.</w:t>
      </w:r>
    </w:p>
    <w:p>
      <w:pPr>
        <w:pStyle w:val="ListParagraph"/>
        <w:numPr>
          <w:ilvl w:val="1"/>
          <w:numId w:val="23"/>
        </w:numPr>
        <w:shd w:val="clear" w:color="auto" w:fill="FFFFFF"/>
        <w:tabs>
          <w:tab w:val="clear" w:pos="708"/>
          <w:tab w:val="left" w:pos="709" w:leader="none"/>
          <w:tab w:val="left" w:pos="1134" w:leader="none"/>
        </w:tabs>
        <w:ind w:firstLine="709" w:left="0"/>
        <w:jc w:val="both"/>
        <w:rPr>
          <w:color w:val="auto"/>
          <w:highlight w:val="none"/>
          <w:shd w:fill="auto" w:val="clear"/>
        </w:rPr>
      </w:pPr>
      <w:bookmarkStart w:id="23" w:name="_Ref373242517_Копия_1"/>
      <w:bookmarkStart w:id="24" w:name="_Ref361336754_Копия_1"/>
      <w:bookmarkStart w:id="25" w:name="_Ref361335138_Копия_1"/>
      <w:bookmarkEnd w:id="23"/>
      <w:bookmarkEnd w:id="24"/>
      <w:bookmarkEnd w:id="25"/>
      <w:r>
        <w:rPr>
          <w:color w:val="000000"/>
          <w:shd w:fill="auto" w:val="clear"/>
        </w:rPr>
        <w:t>По завершении выполнения Работ по каждому Этапу Работ, указанному в Календарном графике выполнения Работ (Приложение № 2 к Договору) Субподрядчик в  течение 5 (пяти) рабочих дней представляет Генеральному подрядчику подписанные со своей стороны в 2 (двух) экземплярах Акты о приемке выполненных работ  (по форме КС-2) и Справку о стоимости выполненных работ и затрат (по форме КС-3) за весь объем выполненных работ по соответствующему Этапу, с приложением, указанной в п. 2.3.17. Договора приемо-сдаточной и исполнительной документации в трех экземплярах, а также электронные версии Акта КС-2 и Справки КС-3 в формате *gsfx ПК «ГРАНД Сметы» на цифровом носителе.</w:t>
      </w:r>
    </w:p>
    <w:p>
      <w:pPr>
        <w:pStyle w:val="ListParagraph"/>
        <w:numPr>
          <w:ilvl w:val="1"/>
          <w:numId w:val="23"/>
        </w:numPr>
        <w:shd w:val="clear" w:color="auto" w:fill="FFFFFF"/>
        <w:tabs>
          <w:tab w:val="clear" w:pos="708"/>
          <w:tab w:val="left" w:pos="568" w:leader="none"/>
          <w:tab w:val="left" w:pos="1134" w:leader="none"/>
        </w:tabs>
        <w:ind w:firstLine="709" w:left="0"/>
        <w:jc w:val="both"/>
        <w:rPr>
          <w:color w:val="auto"/>
          <w:highlight w:val="none"/>
          <w:shd w:fill="auto" w:val="clear"/>
        </w:rPr>
      </w:pPr>
      <w:r>
        <w:rPr>
          <w:bCs/>
          <w:color w:val="000000"/>
          <w:shd w:fill="auto" w:val="clear"/>
        </w:rPr>
        <w:t xml:space="preserve">В течение 15 (пятнадцати) рабочих дней с даты получения полного комплекта документов, указанных в пунктах 4.1 – 4.2 Договора, Генеральный подрядчик подписывает и передает Субподрядчику 1 (один) экземпляр каждого указанного акта, либо направляет Субподрядчику письменный мотивированный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pPr>
        <w:pStyle w:val="ListParagraph"/>
        <w:numPr>
          <w:ilvl w:val="1"/>
          <w:numId w:val="23"/>
        </w:numPr>
        <w:shd w:val="clear" w:color="auto" w:fill="FFFFFF"/>
        <w:tabs>
          <w:tab w:val="clear" w:pos="708"/>
          <w:tab w:val="left" w:pos="568" w:leader="none"/>
          <w:tab w:val="left" w:pos="1134" w:leader="none"/>
        </w:tabs>
        <w:ind w:firstLine="709" w:left="0"/>
        <w:jc w:val="both"/>
        <w:rPr>
          <w:color w:val="auto"/>
          <w:highlight w:val="none"/>
          <w:shd w:fill="auto" w:val="clear"/>
        </w:rPr>
      </w:pPr>
      <w:r>
        <w:rPr>
          <w:bCs/>
          <w:color w:val="000000"/>
          <w:shd w:fill="auto" w:val="clear"/>
        </w:rPr>
        <w:t xml:space="preserve">Устранение указанных недостатков, несоответствий и / или дефектов, выявленных Генеральным подрядчиком, осуществляется Субподрядчиком своими силами и за свой счет в срок, указанный в Ведомости замечаний. Указание Генеральным подрядчиком срока новой приемки не влечет переноса установленного Договором срока выполнения Работ (Этапа Работ) и не исключает ответственности Субподрядчика за его нарушение. </w:t>
      </w:r>
    </w:p>
    <w:p>
      <w:pPr>
        <w:pStyle w:val="ListParagraph"/>
        <w:numPr>
          <w:ilvl w:val="1"/>
          <w:numId w:val="23"/>
        </w:numPr>
        <w:shd w:val="clear" w:color="auto" w:fill="FFFFFF"/>
        <w:tabs>
          <w:tab w:val="clear" w:pos="708"/>
          <w:tab w:val="left" w:pos="1134" w:leader="none"/>
        </w:tabs>
        <w:ind w:firstLine="709" w:left="0"/>
        <w:jc w:val="both"/>
        <w:rPr>
          <w:color w:val="auto"/>
          <w:highlight w:val="none"/>
          <w:shd w:fill="auto" w:val="clear"/>
        </w:rPr>
      </w:pPr>
      <w:r>
        <w:rPr>
          <w:bCs/>
          <w:color w:val="000000"/>
          <w:shd w:fill="auto" w:val="clear"/>
        </w:rPr>
        <w:t>Повторная приемка Генеральным подрядчиком выполненных Работ (Этапа Работ) после устранения недостатков, указанных в Ведомости замечаний, осуществляется в порядке, предусмотренном пунктами 4.1 – 4.3 Договора.</w:t>
      </w:r>
    </w:p>
    <w:p>
      <w:pPr>
        <w:pStyle w:val="ListParagraph"/>
        <w:numPr>
          <w:ilvl w:val="1"/>
          <w:numId w:val="23"/>
        </w:numPr>
        <w:shd w:val="clear" w:color="auto" w:fill="FFFFFF"/>
        <w:tabs>
          <w:tab w:val="clear" w:pos="708"/>
          <w:tab w:val="left" w:pos="1134" w:leader="none"/>
        </w:tabs>
        <w:ind w:firstLine="709" w:left="0"/>
        <w:jc w:val="both"/>
        <w:rPr>
          <w:color w:val="auto"/>
          <w:highlight w:val="none"/>
          <w:shd w:fill="auto" w:val="clear"/>
        </w:rPr>
      </w:pPr>
      <w:r>
        <w:rPr>
          <w:bCs/>
          <w:color w:val="000000"/>
          <w:shd w:fill="auto" w:val="clear"/>
        </w:rPr>
        <w:t>Если Субподрядчик не устранит недостатки, несоответствия и / или дефекты Работ (Этапа Работ) в срок, установленный Генеральным подрядчиком в соответствии с пунктом 4.3 Договора, Генеральный подрядчик вправе собственными силами и (или) силами третьих лиц выполнить работы по устранению выявленных недостатков Работ с отнесением на Субподрядчика соответствующих расходов. Стоимость расходов Генерального подрядчика на устранение выявленных недостатков, несоответствий и / или дефектов Работ (Этапа Работ) возмещается из суммы Обеспечительного платежа (при его наличии), а в случае, если размер расходов Генерального подрядчика превышает размер Обеспечительного платежа, Субподрядчик обязан возместить указанные расходы в течение 10 (десяти) рабочих дней с даты получения соответствующего письменного требования Генерального подрядчика.</w:t>
      </w:r>
    </w:p>
    <w:p>
      <w:pPr>
        <w:pStyle w:val="ListParagraph"/>
        <w:numPr>
          <w:ilvl w:val="1"/>
          <w:numId w:val="23"/>
        </w:numPr>
        <w:shd w:val="clear" w:color="auto" w:fill="FFFFFF"/>
        <w:tabs>
          <w:tab w:val="clear" w:pos="708"/>
          <w:tab w:val="left" w:pos="1134" w:leader="none"/>
        </w:tabs>
        <w:ind w:firstLine="709" w:left="0"/>
        <w:jc w:val="both"/>
        <w:rPr>
          <w:color w:val="auto"/>
          <w:highlight w:val="none"/>
          <w:shd w:fill="auto" w:val="clear"/>
        </w:rPr>
      </w:pPr>
      <w:r>
        <w:rPr>
          <w:bCs/>
          <w:color w:val="000000"/>
          <w:shd w:fill="auto" w:val="clear"/>
        </w:rPr>
        <w:t>Досрочное выполнение Субподрядчиком Работ по Договору допускается только при условии получения Субподрядчиком предварительного письменного согласия Генерального подрядчика.</w:t>
      </w:r>
    </w:p>
    <w:p>
      <w:pPr>
        <w:pStyle w:val="ListParagraph"/>
        <w:numPr>
          <w:ilvl w:val="1"/>
          <w:numId w:val="23"/>
        </w:numPr>
        <w:shd w:val="clear" w:color="auto" w:fill="FFFFFF"/>
        <w:tabs>
          <w:tab w:val="clear" w:pos="708"/>
          <w:tab w:val="left" w:pos="1134" w:leader="none"/>
        </w:tabs>
        <w:ind w:firstLine="709" w:left="0"/>
        <w:jc w:val="both"/>
        <w:rPr>
          <w:color w:val="auto"/>
          <w:highlight w:val="none"/>
          <w:shd w:fill="auto" w:val="clear"/>
        </w:rPr>
      </w:pPr>
      <w:bookmarkStart w:id="26" w:name="_Ref361337635"/>
      <w:r>
        <w:rPr>
          <w:bCs/>
          <w:color w:val="000000"/>
          <w:shd w:fill="auto" w:val="clear"/>
        </w:rPr>
        <w:t>Субподрядчик обязан представить Генеральному подрядчику счета-фактуры, выставленные в сроки и оформленные в порядке, установленном законодательством Российской Федерации. В случае нарушения Субподрядчиком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Генерального подрядчика. В случае непредставления Субподрядчиком в течение 5 (пяти) календарных дней с даты получения авансового платежа счета-фактуры, подтверждающего право Генерального подрядчика на вычет НДС, уплаченного дополнительно к такому авансу, Субподрядчик обязан в тот же срок возвратить Генеральному подрядчику разницу между суммой, фактически перечисленной Генеральным подрядчиком, и суммой соответствующего авансового платежа без учета НДС.</w:t>
      </w:r>
      <w:bookmarkEnd w:id="26"/>
    </w:p>
    <w:p>
      <w:pPr>
        <w:pStyle w:val="ListParagraph"/>
        <w:numPr>
          <w:ilvl w:val="1"/>
          <w:numId w:val="23"/>
        </w:numPr>
        <w:shd w:val="clear" w:color="auto" w:fill="FFFFFF"/>
        <w:tabs>
          <w:tab w:val="clear" w:pos="708"/>
          <w:tab w:val="left" w:pos="1134" w:leader="none"/>
          <w:tab w:val="left" w:pos="1418" w:leader="none"/>
        </w:tabs>
        <w:ind w:firstLine="709" w:left="0"/>
        <w:jc w:val="both"/>
        <w:rPr>
          <w:color w:val="auto"/>
          <w:highlight w:val="none"/>
          <w:shd w:fill="auto" w:val="clear"/>
        </w:rPr>
      </w:pPr>
      <w:r>
        <w:rPr>
          <w:bCs/>
          <w:color w:val="000000"/>
          <w:shd w:fill="auto" w:val="clear"/>
        </w:rPr>
        <w:t>Стоимость Оборудования Генерального подрядчика, указанного в Приложении № 10 к Договору, передаваемого Субподрядчику, включается справочно в Акты КС-2 по стоимости, указанной в Акте ОС-15. При этом стоимость Оборудования Генерального подрядчика не включается в общую сумму Акта КС-2, подписываемого Сторонами в соответствии с пунктом 4.2 Договора.</w:t>
      </w:r>
    </w:p>
    <w:p>
      <w:pPr>
        <w:pStyle w:val="ListParagraph"/>
        <w:shd w:val="clear" w:color="auto" w:fill="FFFFFF"/>
        <w:tabs>
          <w:tab w:val="clear" w:pos="708"/>
          <w:tab w:val="left" w:pos="1134" w:leader="none"/>
        </w:tabs>
        <w:ind w:hanging="0" w:left="0"/>
        <w:jc w:val="both"/>
        <w:rPr>
          <w:bCs/>
          <w:color w:val="auto"/>
          <w:highlight w:val="none"/>
          <w:shd w:fill="auto" w:val="clear"/>
        </w:rPr>
      </w:pPr>
      <w:r>
        <w:rPr>
          <w:bCs/>
          <w:color w:val="000000"/>
          <w:shd w:fill="auto" w:val="clear"/>
        </w:rPr>
      </w:r>
    </w:p>
    <w:p>
      <w:pPr>
        <w:pStyle w:val="ListParagraph"/>
        <w:numPr>
          <w:ilvl w:val="0"/>
          <w:numId w:val="27"/>
        </w:numPr>
        <w:shd w:val="clear" w:color="auto" w:fill="FFFFFF"/>
        <w:tabs>
          <w:tab w:val="clear" w:pos="708"/>
          <w:tab w:val="left" w:pos="284" w:leader="none"/>
        </w:tabs>
        <w:ind w:firstLine="709" w:left="0"/>
        <w:jc w:val="center"/>
        <w:rPr>
          <w:color w:val="auto"/>
          <w:highlight w:val="none"/>
          <w:shd w:fill="auto" w:val="clear"/>
        </w:rPr>
      </w:pPr>
      <w:r>
        <w:rPr>
          <w:b/>
          <w:bCs/>
          <w:color w:val="000000"/>
          <w:shd w:fill="auto" w:val="clear"/>
        </w:rPr>
        <w:t xml:space="preserve"> </w:t>
      </w:r>
      <w:r>
        <w:rPr>
          <w:b/>
          <w:bCs/>
          <w:color w:val="000000"/>
          <w:shd w:fill="auto" w:val="clear"/>
        </w:rPr>
        <w:t>Право собственности и переход рисков</w:t>
      </w:r>
    </w:p>
    <w:p>
      <w:pPr>
        <w:pStyle w:val="ListParagraph"/>
        <w:numPr>
          <w:ilvl w:val="1"/>
          <w:numId w:val="27"/>
        </w:numPr>
        <w:shd w:val="clear" w:color="auto" w:fill="FFFFFF"/>
        <w:tabs>
          <w:tab w:val="clear" w:pos="708"/>
          <w:tab w:val="left" w:pos="1134" w:leader="none"/>
        </w:tabs>
        <w:ind w:firstLine="709" w:left="0"/>
        <w:rPr>
          <w:color w:val="auto"/>
          <w:highlight w:val="none"/>
          <w:shd w:fill="auto" w:val="clear"/>
        </w:rPr>
      </w:pPr>
      <w:bookmarkStart w:id="27" w:name="_Ref361405028"/>
      <w:r>
        <w:rPr>
          <w:bCs/>
          <w:color w:val="000000"/>
          <w:shd w:fill="auto" w:val="clear"/>
        </w:rPr>
        <w:t xml:space="preserve">Риск случайной гибели или повреждения результатов выполненных Работ и  Материально-технические ресурсы, переходит к Генеральному подрядчику с момента подписания Акта </w:t>
      </w:r>
      <w:r>
        <w:rPr>
          <w:color w:val="000000"/>
          <w:shd w:fill="auto" w:val="clear"/>
        </w:rPr>
        <w:t>КС-2</w:t>
      </w:r>
      <w:r>
        <w:rPr>
          <w:bCs/>
          <w:color w:val="000000"/>
          <w:shd w:fill="auto" w:val="clear"/>
        </w:rPr>
        <w:t>. До подписания Сторонами Акта КС-2 риск случайной гибели или повреждения результатов выполненных Работ и Материально-технические ресурсы, несет Субподрядчик.</w:t>
      </w:r>
      <w:bookmarkEnd w:id="27"/>
    </w:p>
    <w:p>
      <w:pPr>
        <w:pStyle w:val="ListParagraph"/>
        <w:numPr>
          <w:ilvl w:val="1"/>
          <w:numId w:val="27"/>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Право собственности на результаты выполненных Работ возникает у Генерального подрядчика с момента подписания Сторонами Акта КС-2. </w:t>
      </w:r>
    </w:p>
    <w:p>
      <w:pPr>
        <w:pStyle w:val="ListParagraph"/>
        <w:numPr>
          <w:ilvl w:val="0"/>
          <w:numId w:val="0"/>
        </w:numPr>
        <w:shd w:val="clear" w:color="auto" w:fill="FFFFFF"/>
        <w:tabs>
          <w:tab w:val="clear" w:pos="708"/>
          <w:tab w:val="left" w:pos="1134" w:leader="none"/>
        </w:tabs>
        <w:ind w:hanging="0" w:left="0"/>
        <w:rPr>
          <w:bCs/>
          <w:strike/>
          <w:color w:val="auto"/>
          <w:highlight w:val="none"/>
          <w:shd w:fill="auto" w:val="clear"/>
        </w:rPr>
      </w:pPr>
      <w:r>
        <w:rPr>
          <w:bCs/>
          <w:strike/>
          <w:color w:val="000000"/>
          <w:shd w:fill="auto" w:val="clear"/>
        </w:rPr>
      </w:r>
    </w:p>
    <w:p>
      <w:pPr>
        <w:pStyle w:val="ListParagraph"/>
        <w:numPr>
          <w:ilvl w:val="1"/>
          <w:numId w:val="27"/>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Подписание</w:t>
      </w:r>
      <w:r>
        <w:rPr>
          <w:iCs/>
          <w:color w:val="000000"/>
          <w:shd w:fill="auto" w:val="clear"/>
        </w:rPr>
        <w:t xml:space="preserve"> Генеральным подрядчиком </w:t>
      </w:r>
      <w:r>
        <w:rPr>
          <w:bCs/>
          <w:color w:val="000000"/>
          <w:shd w:fill="auto" w:val="clear"/>
        </w:rPr>
        <w:t xml:space="preserve">Акта </w:t>
      </w:r>
      <w:r>
        <w:rPr>
          <w:color w:val="000000"/>
          <w:shd w:fill="auto" w:val="clear"/>
        </w:rPr>
        <w:t xml:space="preserve">КС-2 </w:t>
      </w:r>
      <w:r>
        <w:rPr>
          <w:iCs/>
          <w:color w:val="000000"/>
          <w:shd w:fill="auto" w:val="clear"/>
        </w:rPr>
        <w:t xml:space="preserve">означает приемку выполненных Работ и вступление в силу положений Договора, касающихся гарантий качества. </w:t>
        <w:br/>
        <w:t>Во избежание сомнений, любое иное одобрение, утверждение, согласование или разрешение Генерального подрядчика, в том числе подписание Актов освидетельствования выполненных работ, приемка Работ (Этапов Работ), не освобождает Субподрядчика от ответственности за Результат Работ по Договору в целом.</w:t>
      </w:r>
    </w:p>
    <w:p>
      <w:pPr>
        <w:pStyle w:val="ListParagraph"/>
        <w:numPr>
          <w:ilvl w:val="1"/>
          <w:numId w:val="27"/>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Передача Генеральным подрядчиком Оборудования Генерального подрядчика, указанного в Приложении № 10 к Договору, осуществляется без перехода права собственности на данное имущество </w:t>
        <w:br/>
        <w:t>к Субподрядчику.</w:t>
      </w:r>
    </w:p>
    <w:p>
      <w:pPr>
        <w:pStyle w:val="ListParagraph"/>
        <w:shd w:val="clear" w:color="auto" w:fill="FFFFFF"/>
        <w:tabs>
          <w:tab w:val="clear" w:pos="708"/>
          <w:tab w:val="left" w:pos="0" w:leader="none"/>
          <w:tab w:val="left" w:pos="1134" w:leader="none"/>
        </w:tabs>
        <w:ind w:firstLine="709" w:left="0"/>
        <w:jc w:val="both"/>
        <w:rPr>
          <w:bCs/>
          <w:color w:val="auto"/>
          <w:highlight w:val="none"/>
          <w:shd w:fill="auto" w:val="clear"/>
        </w:rPr>
      </w:pPr>
      <w:r>
        <w:rPr>
          <w:bCs/>
          <w:color w:val="000000"/>
          <w:shd w:fill="auto" w:val="clear"/>
        </w:rPr>
      </w:r>
    </w:p>
    <w:p>
      <w:pPr>
        <w:pStyle w:val="ListParagraph"/>
        <w:numPr>
          <w:ilvl w:val="0"/>
          <w:numId w:val="28"/>
        </w:numPr>
        <w:shd w:val="clear" w:color="auto" w:fill="FFFFFF"/>
        <w:tabs>
          <w:tab w:val="clear" w:pos="708"/>
          <w:tab w:val="left" w:pos="284" w:leader="none"/>
        </w:tabs>
        <w:ind w:firstLine="709" w:left="0"/>
        <w:jc w:val="center"/>
        <w:rPr>
          <w:color w:val="auto"/>
        </w:rPr>
      </w:pPr>
      <w:r>
        <w:rPr>
          <w:b/>
          <w:bCs/>
          <w:color w:val="000000"/>
          <w:shd w:fill="auto" w:val="clear"/>
        </w:rPr>
        <w:t xml:space="preserve"> </w:t>
      </w:r>
      <w:r>
        <w:rPr>
          <w:b/>
          <w:bCs/>
          <w:color w:val="000000"/>
          <w:shd w:fill="auto" w:val="clear"/>
        </w:rPr>
        <w:t>Независимая гарантия</w:t>
      </w:r>
    </w:p>
    <w:p>
      <w:pPr>
        <w:pStyle w:val="ListParagraph"/>
        <w:shd w:val="clear" w:color="auto" w:fill="FFFFFF"/>
        <w:tabs>
          <w:tab w:val="clear" w:pos="708"/>
          <w:tab w:val="left" w:pos="1134" w:leader="none"/>
        </w:tabs>
        <w:ind w:hanging="0" w:left="0"/>
        <w:jc w:val="both"/>
        <w:rPr/>
      </w:pPr>
      <w:r>
        <w:rPr/>
        <w:t xml:space="preserve">      </w:t>
      </w:r>
      <w:r>
        <w:rPr>
          <w:rFonts w:eastAsia="Times New Roman" w:cs="Times New Roman"/>
          <w:color w:val="auto"/>
          <w:kern w:val="0"/>
          <w:sz w:val="24"/>
          <w:szCs w:val="24"/>
          <w:lang w:val="ru-RU" w:eastAsia="ru-RU" w:bidi="ar-SA"/>
        </w:rPr>
        <w:t xml:space="preserve">    </w:t>
      </w:r>
      <w:r>
        <w:rPr>
          <w:rFonts w:eastAsia="Times New Roman" w:cs="Times New Roman"/>
          <w:color w:val="auto"/>
          <w:kern w:val="0"/>
          <w:sz w:val="24"/>
          <w:szCs w:val="24"/>
          <w:lang w:val="ru-RU" w:eastAsia="ru-RU" w:bidi="ar-SA"/>
        </w:rPr>
        <w:t>6.1.    Независимая гарантия, должна соответствовать следующим требованиям:</w:t>
      </w:r>
    </w:p>
    <w:p>
      <w:pPr>
        <w:pStyle w:val="ListParagraph"/>
        <w:widowControl/>
        <w:shd w:val="clear" w:color="auto" w:fill="FFFFFF"/>
        <w:tabs>
          <w:tab w:val="clear" w:pos="708"/>
          <w:tab w:val="left" w:pos="1134" w:leader="none"/>
        </w:tabs>
        <w:suppressAutoHyphens w:val="true"/>
        <w:bidi w:val="0"/>
        <w:spacing w:lineRule="auto" w:line="240" w:before="0" w:after="0"/>
        <w:ind w:hanging="0" w:left="0" w:right="0"/>
        <w:contextualSpacing/>
        <w:jc w:val="both"/>
        <w:rPr/>
      </w:pPr>
      <w:r>
        <w:rPr/>
        <w:t xml:space="preserve">         • </w:t>
      </w:r>
      <w:r>
        <w:rPr/>
        <w:t>Независимая гарантия не может быть отозвана выдавшим ее гарантом;</w:t>
      </w:r>
    </w:p>
    <w:p>
      <w:pPr>
        <w:pStyle w:val="ListParagraph"/>
        <w:widowControl/>
        <w:shd w:val="clear" w:color="auto" w:fill="FFFFFF"/>
        <w:tabs>
          <w:tab w:val="clear" w:pos="708"/>
          <w:tab w:val="left" w:pos="1134" w:leader="none"/>
        </w:tabs>
        <w:suppressAutoHyphens w:val="true"/>
        <w:bidi w:val="0"/>
        <w:spacing w:lineRule="auto" w:line="240" w:before="0" w:after="0"/>
        <w:ind w:hanging="0" w:left="0" w:right="0"/>
        <w:contextualSpacing/>
        <w:jc w:val="both"/>
        <w:rPr/>
      </w:pPr>
      <w:r>
        <w:rPr/>
        <w:t xml:space="preserve">         • </w:t>
      </w:r>
      <w:r>
        <w:rPr/>
        <w:t>бенефициар по Независимой гарантии – Генеральный подрядчик, принципал – Субподрядчик;</w:t>
      </w:r>
    </w:p>
    <w:p>
      <w:pPr>
        <w:pStyle w:val="ListParagraph"/>
        <w:widowControl/>
        <w:shd w:val="clear" w:color="auto" w:fill="FFFFFF"/>
        <w:tabs>
          <w:tab w:val="clear" w:pos="708"/>
          <w:tab w:val="left" w:pos="1134" w:leader="none"/>
        </w:tabs>
        <w:suppressAutoHyphens w:val="true"/>
        <w:bidi w:val="0"/>
        <w:spacing w:lineRule="auto" w:line="240" w:before="0" w:after="0"/>
        <w:ind w:hanging="0" w:left="0" w:right="0"/>
        <w:contextualSpacing/>
        <w:jc w:val="both"/>
        <w:rPr/>
      </w:pPr>
      <w:r>
        <w:rPr/>
        <w:t xml:space="preserve">         </w:t>
      </w:r>
      <w:r>
        <w:rPr>
          <w:rFonts w:eastAsia="Times New Roman" w:cs="Times New Roman"/>
          <w:color w:val="auto"/>
          <w:kern w:val="0"/>
          <w:sz w:val="24"/>
          <w:szCs w:val="24"/>
          <w:lang w:val="ru-RU" w:eastAsia="ru-RU" w:bidi="ar-SA"/>
        </w:rPr>
        <w:t xml:space="preserve">• </w:t>
      </w:r>
      <w:r>
        <w:rPr>
          <w:rFonts w:eastAsia="Times New Roman" w:cs="Times New Roman"/>
          <w:color w:val="auto"/>
          <w:kern w:val="0"/>
          <w:sz w:val="24"/>
          <w:szCs w:val="24"/>
          <w:lang w:val="ru-RU" w:eastAsia="ru-RU" w:bidi="ar-SA"/>
        </w:rPr>
        <w:t>сумма Независимой гарантии должна быть выражена в валюте расчетов по Договору;</w:t>
      </w:r>
    </w:p>
    <w:p>
      <w:pPr>
        <w:pStyle w:val="ListParagraph"/>
        <w:shd w:val="clear" w:color="auto" w:fill="FFFFFF"/>
        <w:tabs>
          <w:tab w:val="clear" w:pos="708"/>
          <w:tab w:val="left" w:pos="1134" w:leader="none"/>
        </w:tabs>
        <w:ind w:hanging="0" w:left="0"/>
        <w:jc w:val="both"/>
        <w:rPr/>
      </w:pPr>
      <w:r>
        <w:rPr/>
        <w:t xml:space="preserve">         • </w:t>
      </w:r>
      <w:r>
        <w:rPr/>
        <w:t>сумма Независимой гарантии должна составлять:</w:t>
      </w:r>
    </w:p>
    <w:p>
      <w:pPr>
        <w:pStyle w:val="ListParagraph"/>
        <w:shd w:val="clear" w:color="auto" w:fill="FFFFFF"/>
        <w:tabs>
          <w:tab w:val="clear" w:pos="708"/>
          <w:tab w:val="left" w:pos="1134" w:leader="none"/>
        </w:tabs>
        <w:ind w:hanging="0" w:left="0"/>
        <w:jc w:val="both"/>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 xml:space="preserve">        • </w:t>
      </w:r>
      <w:r>
        <w:rPr>
          <w:rFonts w:eastAsia="Times New Roman" w:cs="Times New Roman"/>
          <w:color w:val="auto"/>
          <w:kern w:val="0"/>
          <w:sz w:val="24"/>
          <w:szCs w:val="24"/>
          <w:lang w:val="ru-RU" w:eastAsia="ru-RU" w:bidi="ar-SA"/>
        </w:rPr>
        <w:t xml:space="preserve">не менее 100 (ста) процентов от размера уплачиваемой по Договору предварительной оплаты (аванса); </w:t>
      </w:r>
    </w:p>
    <w:p>
      <w:pPr>
        <w:pStyle w:val="ListParagraph"/>
        <w:shd w:val="clear" w:color="auto" w:fill="FFFFFF"/>
        <w:tabs>
          <w:tab w:val="clear" w:pos="708"/>
          <w:tab w:val="left" w:pos="1134" w:leader="none"/>
        </w:tabs>
        <w:ind w:hanging="0" w:left="0"/>
        <w:jc w:val="both"/>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 xml:space="preserve">    • </w:t>
      </w:r>
      <w:r>
        <w:rPr>
          <w:rFonts w:eastAsia="Times New Roman" w:cs="Times New Roman"/>
          <w:color w:val="auto"/>
          <w:kern w:val="0"/>
          <w:sz w:val="24"/>
          <w:szCs w:val="24"/>
          <w:lang w:val="ru-RU" w:eastAsia="ru-RU" w:bidi="ar-SA"/>
        </w:rPr>
        <w:t>в размере 5 (Пять) процентов от Цены Договора (в случае если Договором не предусмотрена выплата аванса).</w:t>
      </w:r>
    </w:p>
    <w:p>
      <w:pPr>
        <w:pStyle w:val="ListParagraph"/>
        <w:shd w:val="clear" w:color="auto" w:fill="FFFFFF"/>
        <w:tabs>
          <w:tab w:val="clear" w:pos="708"/>
          <w:tab w:val="left" w:pos="1134" w:leader="none"/>
        </w:tabs>
        <w:ind w:hanging="0" w:left="0"/>
        <w:jc w:val="both"/>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 xml:space="preserve">       • </w:t>
      </w:r>
      <w:r>
        <w:rPr>
          <w:rFonts w:eastAsia="Times New Roman" w:cs="Times New Roman"/>
          <w:color w:val="auto"/>
          <w:kern w:val="0"/>
          <w:sz w:val="24"/>
          <w:szCs w:val="24"/>
          <w:lang w:val="ru-RU" w:eastAsia="ru-RU" w:bidi="ar-SA"/>
        </w:rPr>
        <w:t xml:space="preserve">срок окончания Независимой гарантии – не ранее 70 (семидесяти) календарных дней после наступления даты завершения Работ по Договору в целом. </w:t>
      </w:r>
    </w:p>
    <w:p>
      <w:pPr>
        <w:pStyle w:val="ListParagraph"/>
        <w:shd w:val="clear" w:color="auto" w:fill="FFFFFF"/>
        <w:tabs>
          <w:tab w:val="clear" w:pos="708"/>
          <w:tab w:val="left" w:pos="1134" w:leader="none"/>
        </w:tabs>
        <w:ind w:firstLine="709" w:left="0"/>
        <w:jc w:val="both"/>
        <w:rPr/>
      </w:pPr>
      <w:r>
        <w:rPr/>
        <w:t>В случае увеличения Цены Договора и, как следствие, суммы авансового платежа и/или продления срока выполнения Субподрядчиком обязательств, возникших из Договора или в связи с ним, Независимая гарантия должна быть заменена на новую или в нее должны быть внесены изменения, оформленные отдельным документом.</w:t>
      </w:r>
    </w:p>
    <w:p>
      <w:pPr>
        <w:pStyle w:val="ListParagraph"/>
        <w:shd w:val="clear" w:color="auto" w:fill="FFFFFF"/>
        <w:tabs>
          <w:tab w:val="clear" w:pos="708"/>
          <w:tab w:val="left" w:pos="1134" w:leader="none"/>
        </w:tabs>
        <w:ind w:hanging="0" w:left="0"/>
        <w:jc w:val="both"/>
        <w:rPr/>
      </w:pPr>
      <w:r>
        <w:rPr/>
        <w:t xml:space="preserve">     </w:t>
      </w:r>
      <w:r>
        <w:rPr/>
        <w:t>6.2. 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содержать следующие дополнительные требования:</w:t>
      </w:r>
    </w:p>
    <w:p>
      <w:pPr>
        <w:pStyle w:val="ListParagraph"/>
        <w:shd w:val="clear" w:color="auto" w:fill="FFFFFF"/>
        <w:tabs>
          <w:tab w:val="clear" w:pos="708"/>
          <w:tab w:val="left" w:pos="1134" w:leader="none"/>
        </w:tabs>
        <w:ind w:firstLine="709" w:left="0"/>
        <w:jc w:val="both"/>
        <w:rPr/>
      </w:pPr>
      <w:r>
        <w:rPr/>
        <w:t>а) условие о праве бенефициара предъявлять до окончания срока действия Независимой гарантии в случае неисполнения или ненадлежащего исполнения Субподрядчиком обеспеченных ею обязательств составленное по форме согласно приложению 4 к Положению требование об уплате денежной суммы по Независимой гарантии, уменьшенной на сумму, пропорциональную объему исполненных Субподрядчиком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pPr>
        <w:pStyle w:val="ListParagraph"/>
        <w:shd w:val="clear" w:color="auto" w:fill="FFFFFF"/>
        <w:tabs>
          <w:tab w:val="clear" w:pos="708"/>
          <w:tab w:val="left" w:pos="1134" w:leader="none"/>
        </w:tabs>
        <w:ind w:firstLine="709" w:left="0"/>
        <w:jc w:val="both"/>
        <w:rPr/>
      </w:pPr>
      <w:r>
        <w:rPr/>
        <w:t>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pPr>
        <w:pStyle w:val="ListParagraph"/>
        <w:shd w:val="clear" w:color="auto" w:fill="FFFFFF"/>
        <w:tabs>
          <w:tab w:val="clear" w:pos="708"/>
          <w:tab w:val="left" w:pos="1134" w:leader="none"/>
        </w:tabs>
        <w:ind w:firstLine="709" w:left="0"/>
        <w:jc w:val="both"/>
        <w:rPr/>
      </w:pPr>
      <w:r>
        <w:rPr/>
        <w:t>6.3. Выбор формы направления такого требования осуществляется бенефициаром самостоятельно.</w:t>
      </w:r>
    </w:p>
    <w:p>
      <w:pPr>
        <w:pStyle w:val="ListParagraph"/>
        <w:shd w:val="clear" w:color="auto" w:fill="FFFFFF"/>
        <w:tabs>
          <w:tab w:val="clear" w:pos="708"/>
          <w:tab w:val="left" w:pos="1134" w:leader="none"/>
        </w:tabs>
        <w:ind w:firstLine="709" w:left="0"/>
        <w:jc w:val="both"/>
        <w:rPr/>
      </w:pPr>
      <w:r>
        <w:rPr/>
        <w:t>6.4. 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pPr>
        <w:pStyle w:val="ListParagraph"/>
        <w:shd w:val="clear" w:color="auto" w:fill="FFFFFF"/>
        <w:tabs>
          <w:tab w:val="clear" w:pos="708"/>
          <w:tab w:val="left" w:pos="1134" w:leader="none"/>
        </w:tabs>
        <w:ind w:firstLine="709" w:left="0"/>
        <w:jc w:val="both"/>
        <w:rPr/>
      </w:pPr>
      <w:r>
        <w:rPr/>
        <w:t xml:space="preserve"> • </w:t>
      </w:r>
      <w:r>
        <w:rPr/>
        <w:t>расчет суммы, включаемой в требование об уплате денежной суммы по Независимой гарантии;</w:t>
      </w:r>
    </w:p>
    <w:p>
      <w:pPr>
        <w:pStyle w:val="ListParagraph"/>
        <w:shd w:val="clear" w:color="auto" w:fill="FFFFFF"/>
        <w:tabs>
          <w:tab w:val="clear" w:pos="708"/>
          <w:tab w:val="left" w:pos="1134" w:leader="none"/>
        </w:tabs>
        <w:ind w:firstLine="709" w:left="0"/>
        <w:jc w:val="both"/>
        <w:rPr/>
      </w:pPr>
      <w:r>
        <w:rPr/>
        <w:t xml:space="preserve"> • </w:t>
      </w:r>
      <w:r>
        <w:rPr/>
        <w:t>документ, содержащий указание на нарушения принципалом обязательств, предусмотренных Договором;</w:t>
      </w:r>
    </w:p>
    <w:p>
      <w:pPr>
        <w:pStyle w:val="ListParagraph"/>
        <w:shd w:val="clear" w:color="auto" w:fill="FFFFFF"/>
        <w:tabs>
          <w:tab w:val="clear" w:pos="708"/>
          <w:tab w:val="left" w:pos="1134" w:leader="none"/>
        </w:tabs>
        <w:ind w:firstLine="709" w:left="0"/>
        <w:jc w:val="both"/>
        <w:rPr/>
      </w:pPr>
      <w:r>
        <w:rPr/>
        <w:t xml:space="preserve">  • </w:t>
      </w:r>
      <w:r>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pPr>
        <w:pStyle w:val="ListParagraph"/>
        <w:shd w:val="clear" w:color="auto" w:fill="FFFFFF"/>
        <w:tabs>
          <w:tab w:val="clear" w:pos="708"/>
          <w:tab w:val="left" w:pos="1134" w:leader="none"/>
        </w:tabs>
        <w:ind w:firstLine="709" w:left="0"/>
        <w:jc w:val="both"/>
        <w:rPr/>
      </w:pPr>
      <w:r>
        <w:rPr/>
        <w:t>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pPr>
        <w:pStyle w:val="ListParagraph"/>
        <w:shd w:val="clear" w:color="auto" w:fill="FFFFFF"/>
        <w:tabs>
          <w:tab w:val="clear" w:pos="708"/>
          <w:tab w:val="left" w:pos="1134" w:leader="none"/>
        </w:tabs>
        <w:ind w:firstLine="709" w:left="0"/>
        <w:jc w:val="both"/>
        <w:rPr/>
      </w:pPr>
      <w:r>
        <w:rPr/>
        <w:t>6.5. 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pPr>
        <w:pStyle w:val="ListParagraph"/>
        <w:shd w:val="clear" w:color="auto" w:fill="FFFFFF"/>
        <w:tabs>
          <w:tab w:val="clear" w:pos="708"/>
          <w:tab w:val="left" w:pos="1134" w:leader="none"/>
        </w:tabs>
        <w:ind w:firstLine="709" w:left="0"/>
        <w:jc w:val="both"/>
        <w:rPr/>
      </w:pPr>
      <w:r>
        <w:rPr/>
        <w:t>6.6. Требование об уплате денежной суммы по Независимой гарантии может содержать указание на существо допущенных Субподрядчиком нарушений, в том числе в случаях:</w:t>
      </w:r>
    </w:p>
    <w:p>
      <w:pPr>
        <w:pStyle w:val="ListParagraph"/>
        <w:shd w:val="clear" w:color="auto" w:fill="FFFFFF"/>
        <w:tabs>
          <w:tab w:val="clear" w:pos="708"/>
          <w:tab w:val="left" w:pos="1134" w:leader="none"/>
        </w:tabs>
        <w:ind w:firstLine="709" w:left="0"/>
        <w:jc w:val="both"/>
        <w:rPr/>
      </w:pPr>
      <w:r>
        <w:rPr/>
        <w:t xml:space="preserve">• </w:t>
      </w:r>
      <w:r>
        <w:rPr/>
        <w:t>отказа Субподрядчика от исполнения обязательств по Договору, в том числе одностороннего отказа от Договора;</w:t>
      </w:r>
    </w:p>
    <w:p>
      <w:pPr>
        <w:pStyle w:val="ListParagraph"/>
        <w:shd w:val="clear" w:color="auto" w:fill="FFFFFF"/>
        <w:tabs>
          <w:tab w:val="clear" w:pos="708"/>
          <w:tab w:val="left" w:pos="1134" w:leader="none"/>
        </w:tabs>
        <w:ind w:firstLine="709" w:left="0"/>
        <w:jc w:val="both"/>
        <w:rPr/>
      </w:pPr>
      <w:r>
        <w:rPr/>
        <w:t xml:space="preserve">• </w:t>
      </w:r>
      <w:r>
        <w:rPr/>
        <w:t>отказа Субподрядчика от возврата неотработанного аванса при досрочном прекращении Договора / признании Договора недействительным;</w:t>
      </w:r>
    </w:p>
    <w:p>
      <w:pPr>
        <w:pStyle w:val="ListParagraph"/>
        <w:shd w:val="clear" w:color="auto" w:fill="FFFFFF"/>
        <w:tabs>
          <w:tab w:val="clear" w:pos="708"/>
          <w:tab w:val="left" w:pos="1134" w:leader="none"/>
        </w:tabs>
        <w:ind w:firstLine="709" w:left="0"/>
        <w:jc w:val="both"/>
        <w:rPr/>
      </w:pPr>
      <w:r>
        <w:rPr/>
        <w:t xml:space="preserve">• </w:t>
      </w:r>
      <w:r>
        <w:rPr/>
        <w:t>нарушения Субподрядчиком сроков выполнения работ, установленных Календарным графиком выполнения работ (Приложение № 2 к Договору), более чем на 15 (пятнадцать) календарных дней;</w:t>
      </w:r>
    </w:p>
    <w:p>
      <w:pPr>
        <w:pStyle w:val="ListParagraph"/>
        <w:shd w:val="clear" w:color="auto" w:fill="FFFFFF"/>
        <w:tabs>
          <w:tab w:val="clear" w:pos="708"/>
          <w:tab w:val="left" w:pos="1134" w:leader="none"/>
        </w:tabs>
        <w:ind w:firstLine="709" w:left="0"/>
        <w:jc w:val="both"/>
        <w:rPr/>
      </w:pPr>
      <w:r>
        <w:rPr/>
        <w:t xml:space="preserve">• </w:t>
      </w:r>
      <w:r>
        <w:rPr/>
        <w:t>утраты Субподрядчиком специальных разрешений (в том числе отзыв, прекращение (приостановление) действия допусков, разрешений) и / или лицензий, предоставляющих Субподрядчику возможность надлежащего исполнения обязательств по Договору;</w:t>
      </w:r>
    </w:p>
    <w:p>
      <w:pPr>
        <w:pStyle w:val="ListParagraph"/>
        <w:shd w:val="clear" w:color="auto" w:fill="FFFFFF"/>
        <w:tabs>
          <w:tab w:val="clear" w:pos="708"/>
          <w:tab w:val="left" w:pos="1134" w:leader="none"/>
        </w:tabs>
        <w:ind w:firstLine="709" w:left="0"/>
        <w:jc w:val="both"/>
        <w:rPr/>
      </w:pPr>
      <w:r>
        <w:rPr/>
        <w:t xml:space="preserve">• </w:t>
      </w:r>
      <w:r>
        <w:rPr/>
        <w:t xml:space="preserve">прекращения членства Субподрядчика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pPr>
        <w:pStyle w:val="ListParagraph"/>
        <w:shd w:val="clear" w:color="auto" w:fill="FFFFFF"/>
        <w:tabs>
          <w:tab w:val="clear" w:pos="708"/>
          <w:tab w:val="left" w:pos="1134" w:leader="none"/>
        </w:tabs>
        <w:ind w:firstLine="709" w:left="0"/>
        <w:jc w:val="both"/>
        <w:rPr/>
      </w:pPr>
      <w:r>
        <w:rPr/>
        <w:t xml:space="preserve">• </w:t>
      </w:r>
      <w:r>
        <w:rPr/>
        <w:t>введения арбитражным судом процедуры несостоятельности (банкротства) в отношении Субподрядчика;</w:t>
      </w:r>
    </w:p>
    <w:p>
      <w:pPr>
        <w:pStyle w:val="ListParagraph"/>
        <w:shd w:val="clear" w:color="auto" w:fill="FFFFFF"/>
        <w:tabs>
          <w:tab w:val="clear" w:pos="708"/>
          <w:tab w:val="left" w:pos="1134" w:leader="none"/>
        </w:tabs>
        <w:ind w:firstLine="709" w:left="0"/>
        <w:jc w:val="both"/>
        <w:rPr/>
      </w:pPr>
      <w:r>
        <w:rPr/>
        <w:t xml:space="preserve">• </w:t>
      </w:r>
      <w:r>
        <w:rPr/>
        <w:t>установления в ходе исполнения Договора фактов несоответствия Субподрядчика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Субподрядчика об обстоятельствах, указанных в Договоре, и имеющих существенное значение для его заключения и исполнения;</w:t>
      </w:r>
    </w:p>
    <w:p>
      <w:pPr>
        <w:pStyle w:val="ListParagraph"/>
        <w:shd w:val="clear" w:color="auto" w:fill="FFFFFF"/>
        <w:tabs>
          <w:tab w:val="clear" w:pos="708"/>
          <w:tab w:val="left" w:pos="1134" w:leader="none"/>
        </w:tabs>
        <w:ind w:firstLine="709" w:left="0"/>
        <w:jc w:val="both"/>
        <w:rPr/>
      </w:pPr>
      <w:r>
        <w:rPr/>
        <w:t xml:space="preserve">• </w:t>
      </w:r>
      <w:r>
        <w:rPr/>
        <w:t>признания Договора недействительным по причинам отсутствия необходимых корпоративных одобрений у Субподрядчика;</w:t>
      </w:r>
    </w:p>
    <w:p>
      <w:pPr>
        <w:pStyle w:val="ListParagraph"/>
        <w:shd w:val="clear" w:color="auto" w:fill="FFFFFF"/>
        <w:tabs>
          <w:tab w:val="clear" w:pos="708"/>
          <w:tab w:val="left" w:pos="1134" w:leader="none"/>
        </w:tabs>
        <w:ind w:firstLine="709" w:left="0"/>
        <w:jc w:val="both"/>
        <w:rPr/>
      </w:pPr>
      <w:r>
        <w:rPr/>
        <w:t xml:space="preserve">• </w:t>
      </w:r>
      <w:r>
        <w:rPr/>
        <w:t>непредоставления Субподрядчиком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Независимой гарантии в части увеличения срока ее действия на новый период в случаях, если срок исполнения обязательств Субподрядчика по Договору превышает срок действия Независимой гарантии либо срок исполнения обязательств продлен.</w:t>
      </w:r>
    </w:p>
    <w:p>
      <w:pPr>
        <w:pStyle w:val="ListParagraph"/>
        <w:shd w:val="clear" w:color="auto" w:fill="FFFFFF"/>
        <w:tabs>
          <w:tab w:val="clear" w:pos="708"/>
          <w:tab w:val="left" w:pos="1134" w:leader="none"/>
        </w:tabs>
        <w:ind w:firstLine="709" w:left="0"/>
        <w:jc w:val="both"/>
        <w:rPr/>
      </w:pPr>
      <w:r>
        <w:rPr/>
        <w:t>6.7. 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pPr>
        <w:pStyle w:val="ListParagraph"/>
        <w:shd w:val="clear" w:color="auto" w:fill="FFFFFF"/>
        <w:tabs>
          <w:tab w:val="clear" w:pos="708"/>
          <w:tab w:val="left" w:pos="1134" w:leader="none"/>
        </w:tabs>
        <w:ind w:firstLine="709" w:left="0"/>
        <w:jc w:val="both"/>
        <w:rPr/>
      </w:pPr>
      <w:r>
        <w:rPr/>
        <w:t>6.8. Текст Независимой гарантии должен содержать следующие условия:</w:t>
      </w:r>
    </w:p>
    <w:p>
      <w:pPr>
        <w:pStyle w:val="ListParagraph"/>
        <w:shd w:val="clear" w:color="auto" w:fill="FFFFFF"/>
        <w:tabs>
          <w:tab w:val="clear" w:pos="708"/>
          <w:tab w:val="left" w:pos="1134" w:leader="none"/>
        </w:tabs>
        <w:ind w:firstLine="709" w:left="0"/>
        <w:jc w:val="both"/>
        <w:rPr/>
      </w:pPr>
      <w:r>
        <w:rPr/>
        <w:t>6.8.1. Перечень Документов к требованию.</w:t>
      </w:r>
    </w:p>
    <w:p>
      <w:pPr>
        <w:pStyle w:val="ListParagraph"/>
        <w:shd w:val="clear" w:color="auto" w:fill="FFFFFF"/>
        <w:tabs>
          <w:tab w:val="clear" w:pos="708"/>
          <w:tab w:val="left" w:pos="1134" w:leader="none"/>
        </w:tabs>
        <w:ind w:firstLine="709" w:left="0"/>
        <w:jc w:val="both"/>
        <w:rPr/>
      </w:pPr>
      <w:r>
        <w:rPr/>
        <w:t>6.8.2. Обязанность Гаранта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pPr>
        <w:pStyle w:val="ListParagraph"/>
        <w:shd w:val="clear" w:color="auto" w:fill="FFFFFF"/>
        <w:tabs>
          <w:tab w:val="clear" w:pos="708"/>
          <w:tab w:val="left" w:pos="1134" w:leader="none"/>
        </w:tabs>
        <w:ind w:firstLine="709" w:left="0"/>
        <w:jc w:val="both"/>
        <w:rPr/>
      </w:pPr>
      <w:r>
        <w:rPr/>
        <w:t>6.8.3. Право Бенефициара  передавать право требования по Независимой гарантии в случае перемены Генерального подрядчика по Договору при осуществлении закупки с предварительным извещением об этом гаранта.</w:t>
      </w:r>
    </w:p>
    <w:p>
      <w:pPr>
        <w:pStyle w:val="ListParagraph"/>
        <w:shd w:val="clear" w:color="auto" w:fill="FFFFFF"/>
        <w:tabs>
          <w:tab w:val="clear" w:pos="708"/>
          <w:tab w:val="left" w:pos="1134" w:leader="none"/>
        </w:tabs>
        <w:ind w:firstLine="709" w:left="0"/>
        <w:jc w:val="both"/>
        <w:rPr/>
      </w:pPr>
      <w:r>
        <w:rPr/>
        <w:t>6.8.4. Расходы, возникающие в связи с перечислением гарантом денежных средств по Независимой гарантии, несет гарант.</w:t>
      </w:r>
    </w:p>
    <w:p>
      <w:pPr>
        <w:pStyle w:val="ListParagraph"/>
        <w:shd w:val="clear" w:color="auto" w:fill="FFFFFF"/>
        <w:tabs>
          <w:tab w:val="clear" w:pos="708"/>
          <w:tab w:val="left" w:pos="1134" w:leader="none"/>
        </w:tabs>
        <w:ind w:hanging="0" w:left="0"/>
        <w:jc w:val="both"/>
        <w:rPr/>
      </w:pPr>
      <w:r>
        <w:rPr/>
        <w:t xml:space="preserve">      </w:t>
      </w:r>
      <w:r>
        <w:rPr/>
        <w:t>6.8.5.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pPr>
        <w:pStyle w:val="ListParagraph"/>
        <w:shd w:val="clear" w:color="auto" w:fill="FFFFFF"/>
        <w:tabs>
          <w:tab w:val="clear" w:pos="708"/>
          <w:tab w:val="left" w:pos="1134" w:leader="none"/>
        </w:tabs>
        <w:ind w:firstLine="709" w:left="0"/>
        <w:jc w:val="both"/>
        <w:rPr/>
      </w:pPr>
      <w:r>
        <w:rPr/>
        <w:t>6.8.6. Споры, возникающие в связи с исполнением обязательств по Независимой гарантии, рассматриваются в Арбитражном суде г. Москвы.</w:t>
      </w:r>
    </w:p>
    <w:p>
      <w:pPr>
        <w:pStyle w:val="ListParagraph"/>
        <w:shd w:val="clear" w:color="auto" w:fill="FFFFFF"/>
        <w:tabs>
          <w:tab w:val="clear" w:pos="708"/>
          <w:tab w:val="left" w:pos="1134" w:leader="none"/>
        </w:tabs>
        <w:ind w:firstLine="709" w:left="0"/>
        <w:jc w:val="both"/>
        <w:rPr/>
      </w:pPr>
      <w:r>
        <w:rPr/>
        <w:t>6.8.7.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pPr>
        <w:pStyle w:val="ListParagraph"/>
        <w:shd w:val="clear" w:color="auto" w:fill="FFFFFF"/>
        <w:tabs>
          <w:tab w:val="clear" w:pos="708"/>
          <w:tab w:val="left" w:pos="1134" w:leader="none"/>
        </w:tabs>
        <w:ind w:firstLine="709" w:left="0"/>
        <w:jc w:val="both"/>
        <w:rPr/>
      </w:pPr>
      <w:r>
        <w:rPr/>
        <w:t>6.8.8. Обязанность Гаранта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pPr>
        <w:pStyle w:val="ListParagraph"/>
        <w:shd w:val="clear" w:color="auto" w:fill="FFFFFF"/>
        <w:tabs>
          <w:tab w:val="clear" w:pos="708"/>
          <w:tab w:val="left" w:pos="1134" w:leader="none"/>
        </w:tabs>
        <w:ind w:firstLine="709" w:left="0"/>
        <w:jc w:val="both"/>
        <w:rPr/>
      </w:pPr>
      <w:r>
        <w:rPr/>
        <w:t>6.9. Независимая гарантия не должна содержать условия:</w:t>
      </w:r>
    </w:p>
    <w:p>
      <w:pPr>
        <w:pStyle w:val="ListParagraph"/>
        <w:shd w:val="clear" w:color="auto" w:fill="FFFFFF"/>
        <w:tabs>
          <w:tab w:val="clear" w:pos="708"/>
          <w:tab w:val="left" w:pos="1134" w:leader="none"/>
        </w:tabs>
        <w:ind w:firstLine="709" w:left="0"/>
        <w:jc w:val="both"/>
        <w:rPr/>
      </w:pPr>
      <w:r>
        <w:rPr/>
        <w:t xml:space="preserve">• </w:t>
      </w:r>
      <w:r>
        <w:rPr/>
        <w:t>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pPr>
        <w:pStyle w:val="ListParagraph"/>
        <w:shd w:val="clear" w:color="auto" w:fill="FFFFFF"/>
        <w:tabs>
          <w:tab w:val="clear" w:pos="708"/>
          <w:tab w:val="left" w:pos="1134" w:leader="none"/>
        </w:tabs>
        <w:ind w:firstLine="709" w:left="0"/>
        <w:jc w:val="both"/>
        <w:rPr/>
      </w:pPr>
      <w:r>
        <w:rPr/>
        <w:t xml:space="preserve">• </w:t>
      </w:r>
      <w:r>
        <w:rPr/>
        <w:t>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Субподрядчиком условий Договора или о расторжении Договора;</w:t>
      </w:r>
    </w:p>
    <w:p>
      <w:pPr>
        <w:pStyle w:val="ListParagraph"/>
        <w:shd w:val="clear" w:color="auto" w:fill="FFFFFF"/>
        <w:tabs>
          <w:tab w:val="clear" w:pos="708"/>
          <w:tab w:val="left" w:pos="1134" w:leader="none"/>
        </w:tabs>
        <w:ind w:firstLine="709" w:left="0"/>
        <w:jc w:val="both"/>
        <w:rPr/>
      </w:pPr>
      <w:r>
        <w:rPr/>
        <w:t xml:space="preserve">• </w:t>
      </w:r>
      <w:r>
        <w:rPr/>
        <w:t>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pPr>
        <w:pStyle w:val="ListParagraph"/>
        <w:shd w:val="clear" w:color="auto" w:fill="FFFFFF"/>
        <w:tabs>
          <w:tab w:val="clear" w:pos="708"/>
          <w:tab w:val="left" w:pos="1134" w:leader="none"/>
        </w:tabs>
        <w:ind w:firstLine="709" w:left="0"/>
        <w:jc w:val="both"/>
        <w:rPr/>
      </w:pPr>
      <w:r>
        <w:rPr/>
        <w:t xml:space="preserve">• </w:t>
      </w:r>
      <w:r>
        <w:rPr/>
        <w:t>о предоставлении бенефициаром гаранту судебных актов, подтверждающих неисполнение Субподрядчиком обязательств, обеспечиваемых Независимой гарантией.</w:t>
      </w:r>
    </w:p>
    <w:p>
      <w:pPr>
        <w:pStyle w:val="ListParagraph"/>
        <w:shd w:val="clear" w:color="auto" w:fill="FFFFFF"/>
        <w:tabs>
          <w:tab w:val="clear" w:pos="708"/>
          <w:tab w:val="left" w:pos="1134" w:leader="none"/>
        </w:tabs>
        <w:ind w:firstLine="709" w:left="0"/>
        <w:jc w:val="both"/>
        <w:rPr/>
      </w:pPr>
      <w:r>
        <w:rPr/>
        <w:t>6.10. 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ListParagraph"/>
        <w:shd w:val="clear" w:color="auto" w:fill="FFFFFF"/>
        <w:tabs>
          <w:tab w:val="clear" w:pos="708"/>
          <w:tab w:val="left" w:pos="1134" w:leader="none"/>
        </w:tabs>
        <w:ind w:firstLine="709" w:left="0"/>
        <w:jc w:val="both"/>
        <w:rPr/>
      </w:pPr>
      <w:r>
        <w:rPr/>
        <w:t>6.11. Текст независимой гарантии должен содержать следующее условие:</w:t>
      </w:r>
    </w:p>
    <w:p>
      <w:pPr>
        <w:pStyle w:val="ListParagraph"/>
        <w:shd w:val="clear" w:color="auto" w:fill="FFFFFF"/>
        <w:tabs>
          <w:tab w:val="clear" w:pos="708"/>
          <w:tab w:val="left" w:pos="1134" w:leader="none"/>
        </w:tabs>
        <w:ind w:firstLine="709" w:left="0"/>
        <w:jc w:val="both"/>
        <w:rPr/>
      </w:pPr>
      <w:r>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Независимой гарантии.</w:t>
      </w:r>
    </w:p>
    <w:p>
      <w:pPr>
        <w:pStyle w:val="ListParagraph"/>
        <w:shd w:val="clear" w:color="auto" w:fill="FFFFFF"/>
        <w:tabs>
          <w:tab w:val="clear" w:pos="708"/>
          <w:tab w:val="left" w:pos="1134" w:leader="none"/>
        </w:tabs>
        <w:ind w:firstLine="709" w:left="0"/>
        <w:jc w:val="both"/>
        <w:rPr/>
      </w:pPr>
      <w:r>
        <w:rPr/>
        <w:t>6.12. Несоответствие Независимой гарантии, предоставленной Субподрядчиком, вышеперечисленным требованиям, является основанием для отказа в принятии ее бенефициаром (Генеральным подрядчиком).</w:t>
      </w:r>
    </w:p>
    <w:p>
      <w:pPr>
        <w:pStyle w:val="ListParagraph"/>
        <w:shd w:val="clear" w:color="auto" w:fill="FFFFFF"/>
        <w:tabs>
          <w:tab w:val="clear" w:pos="708"/>
          <w:tab w:val="left" w:pos="1134" w:leader="none"/>
        </w:tabs>
        <w:ind w:firstLine="709" w:left="0"/>
        <w:jc w:val="both"/>
        <w:rPr/>
      </w:pPr>
      <w:r>
        <w:rPr/>
        <w:t>6.13. Независимая гарантия не должна содержать условий или требований, противоречащих изложенному или делающих изложенное неисполнимым.</w:t>
      </w:r>
    </w:p>
    <w:p>
      <w:pPr>
        <w:pStyle w:val="ListParagraph"/>
        <w:shd w:val="clear" w:color="auto" w:fill="FFFFFF"/>
        <w:tabs>
          <w:tab w:val="clear" w:pos="708"/>
          <w:tab w:val="left" w:pos="1134" w:leader="none"/>
        </w:tabs>
        <w:ind w:firstLine="709" w:left="0"/>
        <w:jc w:val="both"/>
        <w:rPr/>
      </w:pPr>
      <w:r>
        <w:rPr/>
        <w:t xml:space="preserve">6.14. В случаях: </w:t>
      </w:r>
    </w:p>
    <w:p>
      <w:pPr>
        <w:pStyle w:val="ListParagraph"/>
        <w:shd w:val="clear" w:color="auto" w:fill="FFFFFF"/>
        <w:tabs>
          <w:tab w:val="clear" w:pos="708"/>
          <w:tab w:val="left" w:pos="1134" w:leader="none"/>
        </w:tabs>
        <w:ind w:firstLine="709" w:left="0"/>
        <w:jc w:val="both"/>
        <w:rPr/>
      </w:pPr>
      <w:r>
        <w:rPr/>
        <w:t xml:space="preserve">• </w:t>
      </w:r>
      <w:r>
        <w:rPr/>
        <w:t>отзыва лицензии Банка-Гаранта (если применимо)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(если применимо), или</w:t>
      </w:r>
    </w:p>
    <w:p>
      <w:pPr>
        <w:pStyle w:val="ListParagraph"/>
        <w:shd w:val="clear" w:color="auto" w:fill="FFFFFF"/>
        <w:tabs>
          <w:tab w:val="clear" w:pos="708"/>
          <w:tab w:val="left" w:pos="1134" w:leader="none"/>
        </w:tabs>
        <w:ind w:firstLine="709" w:left="0"/>
        <w:jc w:val="both"/>
        <w:rPr/>
      </w:pPr>
      <w:r>
        <w:rPr/>
        <w:t xml:space="preserve">• </w:t>
      </w:r>
      <w:r>
        <w:rPr/>
        <w:t xml:space="preserve">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 </w:t>
      </w:r>
    </w:p>
    <w:p>
      <w:pPr>
        <w:pStyle w:val="ListParagraph"/>
        <w:shd w:val="clear" w:color="auto" w:fill="FFFFFF"/>
        <w:tabs>
          <w:tab w:val="clear" w:pos="708"/>
          <w:tab w:val="left" w:pos="1134" w:leader="none"/>
        </w:tabs>
        <w:ind w:firstLine="709" w:left="0"/>
        <w:jc w:val="both"/>
        <w:rPr/>
      </w:pPr>
      <w:r>
        <w:rPr/>
        <w:t>Субподрядчик обязан предоставить Генеральному подрядчику новую Независимую гарантию Гаранта, согласованного с Генеральным подрядчиком,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Генерального подрядчика с требованием о замене Независимой гарантии.</w:t>
      </w:r>
    </w:p>
    <w:p>
      <w:pPr>
        <w:pStyle w:val="ListParagraph"/>
        <w:shd w:val="clear" w:color="auto" w:fill="FFFFFF"/>
        <w:tabs>
          <w:tab w:val="clear" w:pos="708"/>
          <w:tab w:val="left" w:pos="1134" w:leader="none"/>
        </w:tabs>
        <w:ind w:firstLine="709" w:left="0"/>
        <w:jc w:val="both"/>
        <w:rPr/>
      </w:pPr>
      <w:r>
        <w:rPr/>
        <w:t>В случае непредставления Субподрядчиком в установленный срок новой Независимой гарантии Генеральный подрядчик вправе удерживать сумму неотработанного аванса при выплате каждого платежа, причитающегося Субподрядчику, до полного зачета неотработанного аванса.</w:t>
      </w:r>
    </w:p>
    <w:p>
      <w:pPr>
        <w:pStyle w:val="ListParagraph"/>
        <w:shd w:val="clear" w:color="auto" w:fill="FFFFFF"/>
        <w:tabs>
          <w:tab w:val="clear" w:pos="708"/>
          <w:tab w:val="left" w:pos="1134" w:leader="none"/>
        </w:tabs>
        <w:ind w:firstLine="709" w:left="0"/>
        <w:jc w:val="both"/>
        <w:rPr/>
      </w:pPr>
      <w:r>
        <w:rPr/>
        <w:t>6.15. Во всех случаях, предусмотренных Договором, Субподрядчик вправе представить Генеральному подрядчику вместо новой Независимой гарантии изменения к действующей Независимой гарантии, приводящие ее в соответствие с требованиями Договора. Любое изменение в условия Независимой гарантии, должно быть письменно согласовано с Генеральным подрядчиком.</w:t>
      </w:r>
    </w:p>
    <w:p>
      <w:pPr>
        <w:pStyle w:val="Normal"/>
        <w:shd w:val="clear" w:color="auto" w:fill="FFFFFF"/>
        <w:tabs>
          <w:tab w:val="clear" w:pos="708"/>
          <w:tab w:val="left" w:pos="1134" w:leader="none"/>
        </w:tabs>
        <w:ind w:firstLine="709"/>
        <w:jc w:val="both"/>
        <w:rPr>
          <w:bCs/>
          <w:color w:val="auto"/>
          <w:highlight w:val="none"/>
          <w:shd w:fill="auto" w:val="clear"/>
        </w:rPr>
      </w:pPr>
      <w:r>
        <w:rPr>
          <w:bCs/>
          <w:color w:val="000000"/>
          <w:shd w:fill="auto" w:val="clear"/>
        </w:rPr>
      </w:r>
    </w:p>
    <w:p>
      <w:pPr>
        <w:pStyle w:val="ListParagraph"/>
        <w:numPr>
          <w:ilvl w:val="0"/>
          <w:numId w:val="29"/>
        </w:numPr>
        <w:shd w:val="clear" w:color="auto" w:fill="FFFFFF"/>
        <w:tabs>
          <w:tab w:val="clear" w:pos="708"/>
          <w:tab w:val="left" w:pos="284" w:leader="none"/>
        </w:tabs>
        <w:ind w:firstLine="709" w:left="0"/>
        <w:jc w:val="center"/>
        <w:rPr>
          <w:color w:val="auto"/>
          <w:highlight w:val="none"/>
          <w:shd w:fill="auto" w:val="clear"/>
        </w:rPr>
      </w:pPr>
      <w:r>
        <w:rPr>
          <w:b/>
          <w:bCs/>
          <w:color w:val="000000"/>
          <w:shd w:fill="auto" w:val="clear"/>
        </w:rPr>
        <w:t>Ответственность Сторон</w:t>
      </w:r>
    </w:p>
    <w:p>
      <w:pPr>
        <w:pStyle w:val="ListParagraph"/>
        <w:numPr>
          <w:ilvl w:val="1"/>
          <w:numId w:val="29"/>
        </w:numPr>
        <w:shd w:val="clear" w:color="auto" w:fill="FFFFFF"/>
        <w:tabs>
          <w:tab w:val="clear" w:pos="708"/>
          <w:tab w:val="left" w:pos="0" w:leader="none"/>
          <w:tab w:val="left" w:pos="1134" w:leader="none"/>
        </w:tabs>
        <w:ind w:firstLine="709" w:left="0"/>
        <w:rPr>
          <w:color w:val="auto"/>
          <w:highlight w:val="none"/>
          <w:shd w:fill="auto" w:val="clear"/>
        </w:rPr>
      </w:pPr>
      <w:r>
        <w:rPr>
          <w:bCs/>
          <w:color w:val="000000"/>
          <w:shd w:fill="auto" w:val="clear"/>
        </w:rPr>
        <w:t xml:space="preserve">За неисполнение или ненадлежащее исполнение принятых обязательств </w:t>
        <w:br/>
        <w:t xml:space="preserve">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w:t>
        <w:b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w:t>
        <w:br/>
        <w:t xml:space="preserve">не предусмотрено иное. </w:t>
      </w:r>
    </w:p>
    <w:p>
      <w:pPr>
        <w:pStyle w:val="ListParagraph"/>
        <w:numPr>
          <w:ilvl w:val="1"/>
          <w:numId w:val="29"/>
        </w:numPr>
        <w:tabs>
          <w:tab w:val="clear" w:pos="708"/>
          <w:tab w:val="left" w:pos="0" w:leader="none"/>
          <w:tab w:val="left" w:pos="1134" w:leader="none"/>
        </w:tabs>
        <w:ind w:firstLine="709" w:left="0"/>
        <w:rPr>
          <w:color w:val="auto"/>
          <w:highlight w:val="none"/>
          <w:shd w:fill="auto" w:val="clear"/>
        </w:rPr>
      </w:pPr>
      <w:r>
        <w:rPr>
          <w:bCs/>
          <w:color w:val="000000"/>
          <w:shd w:fill="auto" w:val="clear"/>
        </w:rPr>
        <w:t>Генеральный подрядчик не несет ответственность за ненадлежащее исполнение обязательств по внесению предварительной оплаты (аванса). В случае нарушения Генеральным подрядчиком сроков оплаты авансовых платежей Субподрядчик имеет право приостановить выполнение Работ по Договору при условии предварительного письменного уведомления Генерального подрядчика о таком приостановлении.</w:t>
      </w:r>
    </w:p>
    <w:p>
      <w:pPr>
        <w:pStyle w:val="ListParagraph"/>
        <w:numPr>
          <w:ilvl w:val="1"/>
          <w:numId w:val="29"/>
        </w:numPr>
        <w:tabs>
          <w:tab w:val="clear" w:pos="708"/>
          <w:tab w:val="left" w:pos="0" w:leader="none"/>
          <w:tab w:val="left" w:pos="1134" w:leader="none"/>
        </w:tabs>
        <w:ind w:firstLine="709" w:left="0"/>
        <w:rPr>
          <w:color w:val="auto"/>
          <w:highlight w:val="none"/>
          <w:shd w:fill="auto" w:val="clear"/>
        </w:rPr>
      </w:pPr>
      <w:r>
        <w:rPr>
          <w:bCs/>
          <w:color w:val="000000"/>
          <w:shd w:fill="auto" w:val="clear"/>
        </w:rPr>
        <w:t xml:space="preserve">В случае нарушения Генеральным подрядчиком сроков оплаты, установленных разделом </w:t>
      </w:r>
      <w:r>
        <w:rPr>
          <w:bCs/>
          <w:color w:val="000000"/>
          <w:shd w:fill="auto" w:val="clear"/>
          <w:lang w:val="en-US"/>
        </w:rPr>
        <w:t>3</w:t>
      </w:r>
      <w:r>
        <w:rPr>
          <w:bCs/>
          <w:color w:val="000000"/>
          <w:shd w:fill="auto" w:val="clear"/>
        </w:rPr>
        <w:t xml:space="preserve"> Договора (за исключением срока уплаты авансовых платежей), Субподрядчик вправе требовать уплаты Генеральным подрядчиком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уплаченной суммы. </w:t>
      </w:r>
    </w:p>
    <w:p>
      <w:pPr>
        <w:pStyle w:val="ListParagraph"/>
        <w:numPr>
          <w:ilvl w:val="1"/>
          <w:numId w:val="29"/>
        </w:numPr>
        <w:tabs>
          <w:tab w:val="clear" w:pos="708"/>
          <w:tab w:val="left" w:pos="0" w:leader="none"/>
          <w:tab w:val="left" w:pos="1134" w:leader="none"/>
        </w:tabs>
        <w:ind w:firstLine="709" w:left="0"/>
        <w:rPr>
          <w:color w:val="auto"/>
          <w:highlight w:val="none"/>
          <w:shd w:fill="auto" w:val="clear"/>
        </w:rPr>
      </w:pPr>
      <w:r>
        <w:rPr>
          <w:bCs/>
          <w:color w:val="000000"/>
          <w:shd w:fill="auto" w:val="clear"/>
        </w:rPr>
        <w:t xml:space="preserve">В случае </w:t>
      </w:r>
      <w:r>
        <w:rPr>
          <w:color w:val="000000"/>
          <w:shd w:fill="auto" w:val="clear"/>
        </w:rPr>
        <w:t>нарушения Субподрядчиком обязательств по  срокам выполнения Работ, установленных Календарным графиком выполнения Работ (Приложение № 2 к Договору), а также в случае несвоевременного устранения выявленных недостатков Результата Работ, Генеральный подрядчик вправе требовать уплаты Субподрядчиком:</w:t>
      </w:r>
    </w:p>
    <w:p>
      <w:pPr>
        <w:pStyle w:val="ListParagraph"/>
        <w:numPr>
          <w:ilvl w:val="2"/>
          <w:numId w:val="29"/>
        </w:numPr>
        <w:shd w:val="clear" w:color="auto" w:fill="FFFFFF"/>
        <w:tabs>
          <w:tab w:val="clear" w:pos="708"/>
          <w:tab w:val="left" w:pos="0" w:leader="none"/>
          <w:tab w:val="left" w:pos="709" w:leader="none"/>
          <w:tab w:val="left" w:pos="1134" w:leader="none"/>
          <w:tab w:val="left" w:pos="1418" w:leader="none"/>
        </w:tabs>
        <w:ind w:firstLine="709" w:left="0"/>
        <w:rPr>
          <w:color w:val="auto"/>
          <w:highlight w:val="none"/>
          <w:shd w:fill="auto" w:val="clear"/>
        </w:rPr>
      </w:pPr>
      <w:r>
        <w:rPr>
          <w:rFonts w:eastAsia="Calibri"/>
          <w:bCs/>
          <w:color w:val="000000"/>
          <w:shd w:fill="auto" w:val="clear"/>
        </w:rPr>
        <w:t xml:space="preserve">Штрафной неустойки в размере </w:t>
      </w:r>
      <w:bookmarkStart w:id="28" w:name="_GoBack"/>
      <w:r>
        <w:rPr>
          <w:rFonts w:eastAsia="Calibri"/>
          <w:bCs/>
          <w:color w:val="000000"/>
          <w:shd w:fill="auto" w:val="clear"/>
        </w:rPr>
        <w:t>0,1 (ноль целых и одна десятая</w:t>
      </w:r>
      <w:bookmarkEnd w:id="28"/>
      <w:r>
        <w:rPr>
          <w:rFonts w:eastAsia="Calibri"/>
          <w:bCs/>
          <w:color w:val="000000"/>
          <w:shd w:fill="auto" w:val="clear"/>
        </w:rPr>
        <w:t>) процента от цены  Этапа Работ за каждый день просрочки – в случае, когда нарушение привело или неизбежно приведет к изменению срока  выполнения Работ в целом по Договору  сроков окончания выполнения любого из последующих Этапов Работ.</w:t>
      </w:r>
    </w:p>
    <w:p>
      <w:pPr>
        <w:pStyle w:val="ListParagraph"/>
        <w:numPr>
          <w:ilvl w:val="2"/>
          <w:numId w:val="29"/>
        </w:numPr>
        <w:shd w:val="clear" w:color="auto" w:fill="FFFFFF"/>
        <w:tabs>
          <w:tab w:val="clear" w:pos="708"/>
          <w:tab w:val="left" w:pos="0" w:leader="none"/>
          <w:tab w:val="left" w:pos="709" w:leader="none"/>
          <w:tab w:val="left" w:pos="1134" w:leader="none"/>
          <w:tab w:val="left" w:pos="1418" w:leader="none"/>
        </w:tabs>
        <w:ind w:firstLine="709" w:left="0"/>
        <w:rPr>
          <w:color w:val="auto"/>
          <w:highlight w:val="none"/>
          <w:shd w:fill="auto" w:val="clear"/>
        </w:rPr>
      </w:pPr>
      <w:r>
        <w:rPr>
          <w:rFonts w:eastAsia="Calibri"/>
          <w:bCs/>
          <w:color w:val="000000"/>
          <w:shd w:fill="auto" w:val="clear"/>
        </w:rPr>
        <w:t xml:space="preserve">Штрафной 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Результата Работ. </w:t>
      </w:r>
    </w:p>
    <w:p>
      <w:pPr>
        <w:pStyle w:val="ListParagraph"/>
        <w:numPr>
          <w:ilvl w:val="2"/>
          <w:numId w:val="29"/>
        </w:numPr>
        <w:shd w:val="clear" w:color="auto" w:fill="FFFFFF"/>
        <w:tabs>
          <w:tab w:val="clear" w:pos="708"/>
          <w:tab w:val="left" w:pos="0" w:leader="none"/>
          <w:tab w:val="left" w:pos="709" w:leader="none"/>
          <w:tab w:val="left" w:pos="1134" w:leader="none"/>
          <w:tab w:val="left" w:pos="1418" w:leader="none"/>
        </w:tabs>
        <w:ind w:firstLine="709" w:left="0"/>
        <w:rPr>
          <w:color w:val="auto"/>
          <w:highlight w:val="none"/>
          <w:shd w:fill="auto" w:val="clear"/>
        </w:rPr>
      </w:pPr>
      <w:r>
        <w:rPr>
          <w:rFonts w:eastAsia="Calibri"/>
          <w:bCs/>
          <w:color w:val="000000"/>
          <w:shd w:fill="auto" w:val="clear"/>
        </w:rPr>
        <w:t>Штрафной неустойки в размере 0,1 (ноль целых и одна десятая) процента от стоимости Партии Оборудования, Этапа Работ за каждый день просрочки – в случае, когда нарушение не привело к изменению сроков окончания выполнения любого из последующих Этапов Работ.</w:t>
      </w:r>
    </w:p>
    <w:p>
      <w:pPr>
        <w:pStyle w:val="ListParagraph"/>
        <w:numPr>
          <w:ilvl w:val="2"/>
          <w:numId w:val="29"/>
        </w:numPr>
        <w:shd w:val="clear" w:color="auto" w:fill="FFFFFF"/>
        <w:tabs>
          <w:tab w:val="clear" w:pos="708"/>
          <w:tab w:val="left" w:pos="0" w:leader="none"/>
          <w:tab w:val="left" w:pos="709" w:leader="none"/>
          <w:tab w:val="left" w:pos="1134" w:leader="none"/>
          <w:tab w:val="left" w:pos="1418" w:leader="none"/>
        </w:tabs>
        <w:ind w:firstLine="709" w:left="0"/>
        <w:rPr>
          <w:color w:val="auto"/>
          <w:highlight w:val="none"/>
          <w:shd w:fill="auto" w:val="clear"/>
        </w:rPr>
      </w:pPr>
      <w:r>
        <w:rPr>
          <w:rFonts w:eastAsia="Calibri"/>
          <w:bCs/>
          <w:color w:val="000000"/>
          <w:shd w:fill="auto" w:val="clear"/>
        </w:rPr>
        <w:t>Штрафной 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Результата Работ.</w:t>
      </w:r>
    </w:p>
    <w:p>
      <w:pPr>
        <w:pStyle w:val="ListParagraph"/>
        <w:numPr>
          <w:ilvl w:val="1"/>
          <w:numId w:val="29"/>
        </w:numPr>
        <w:tabs>
          <w:tab w:val="clear" w:pos="708"/>
          <w:tab w:val="left" w:pos="0" w:leader="none"/>
          <w:tab w:val="left" w:pos="1134" w:leader="none"/>
        </w:tabs>
        <w:ind w:firstLine="709" w:left="0"/>
        <w:rPr>
          <w:color w:val="auto"/>
          <w:highlight w:val="none"/>
          <w:shd w:fill="auto" w:val="clear"/>
        </w:rPr>
      </w:pPr>
      <w:r>
        <w:rPr>
          <w:bCs/>
          <w:color w:val="000000"/>
          <w:shd w:fill="auto" w:val="clear"/>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29"/>
        </w:numPr>
        <w:tabs>
          <w:tab w:val="clear" w:pos="708"/>
          <w:tab w:val="left" w:pos="0" w:leader="none"/>
          <w:tab w:val="left" w:pos="1134" w:leader="none"/>
        </w:tabs>
        <w:ind w:firstLine="709" w:left="0"/>
        <w:rPr>
          <w:color w:val="auto"/>
          <w:highlight w:val="none"/>
          <w:shd w:fill="auto" w:val="clear"/>
        </w:rPr>
      </w:pPr>
      <w:r>
        <w:rPr>
          <w:bCs/>
          <w:color w:val="000000"/>
          <w:shd w:fill="auto" w:val="clear"/>
        </w:rPr>
        <w:t xml:space="preserve">В случае нарушения Субподрядчиком или привлеченными им Субсубподрядчиками требований пропускного и внутриобъектового режима, требований охраны труда, пожарной </w:t>
        <w:br/>
        <w:t xml:space="preserve">и промышленной безопасности, если они зафиксированы Генеральным подрядчиком или уполномоченным государственным органом, Генеральный подрядчик, помимо возмещения убытков, вправе требовать уплаты Субподрядчиком штрафа в размерах, установленных Приложением № 6 к Договору. </w:t>
      </w:r>
    </w:p>
    <w:p>
      <w:pPr>
        <w:pStyle w:val="ListParagraph"/>
        <w:numPr>
          <w:ilvl w:val="1"/>
          <w:numId w:val="29"/>
        </w:numPr>
        <w:tabs>
          <w:tab w:val="clear" w:pos="708"/>
          <w:tab w:val="left" w:pos="0" w:leader="none"/>
          <w:tab w:val="left" w:pos="1134" w:leader="none"/>
        </w:tabs>
        <w:ind w:firstLine="709" w:left="0"/>
        <w:rPr>
          <w:color w:val="auto"/>
          <w:highlight w:val="none"/>
          <w:shd w:fill="auto" w:val="clear"/>
        </w:rPr>
      </w:pPr>
      <w:r>
        <w:rPr>
          <w:bCs/>
          <w:color w:val="000000"/>
          <w:shd w:fill="auto" w:val="clear"/>
        </w:rPr>
        <w:t xml:space="preserve">Если в результате составления и выставления Субподрядчиком счетов-фактур </w:t>
        <w:br/>
        <w:t xml:space="preserve">с нарушением порядка и требований, установленных законодательством Российской Федерации, Генеральный подрядчик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Субподрядчик обязан компенсировать Генеральному подрядчику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Субподрядчиком в течение 10 (десяти) рабочих дней с даты получения соответствующего письменного требования Генерального подрядчика. В случае нарушения Субподрядчиком сроков предоставления счетов-фактур, установленных пунктом 4.8 Договора, Генеральный подрядчик вправе требовать уплаты Субподрядчиком штрафа в размере 50 000 (пятидесяти тысяч) рублей за каждый случай нарушения.</w:t>
      </w:r>
    </w:p>
    <w:p>
      <w:pPr>
        <w:pStyle w:val="ListParagraph"/>
        <w:numPr>
          <w:ilvl w:val="1"/>
          <w:numId w:val="29"/>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За непредоставление либо несвоевременное предоставление / переоформление Субподрядчиком Независимой гарантии, предусмотренных Договором, в порядке и сроки, установленные Договором, Генеральный подрядчик вправе требовать уплаты Субподрядчиком неустойки в размере 0,03 (ноль целых и три сотых) процента от Цены Договора за каждый день просрочки</w:t>
      </w:r>
    </w:p>
    <w:p>
      <w:pPr>
        <w:pStyle w:val="ListParagraph"/>
        <w:numPr>
          <w:ilvl w:val="1"/>
          <w:numId w:val="29"/>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Субподрядчик несет ответственность перед Генеральным подрядчиком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Субподрядчиком своих обязательств, произведенных для восстановления нарушенного права, а также упущенной выгоды.</w:t>
      </w:r>
    </w:p>
    <w:p>
      <w:pPr>
        <w:pStyle w:val="ListParagraph"/>
        <w:numPr>
          <w:ilvl w:val="1"/>
          <w:numId w:val="29"/>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Предусмотренная</w:t>
      </w:r>
      <w:r>
        <w:rPr>
          <w:rFonts w:eastAsia="Calibri"/>
          <w:bCs/>
          <w:color w:val="000000"/>
          <w:shd w:fill="auto" w:val="clear"/>
        </w:rPr>
        <w:t xml:space="preserve"> Договором неустойка за неисполнение (ненадлежащее исполнение) Субподрядчиком обязательств является штрафной. Убытки подлежат возмещению в полной сумме сверх неустойки.</w:t>
      </w:r>
    </w:p>
    <w:p>
      <w:pPr>
        <w:pStyle w:val="ListParagraph"/>
        <w:numPr>
          <w:ilvl w:val="1"/>
          <w:numId w:val="29"/>
        </w:numPr>
        <w:shd w:val="clear" w:color="auto" w:fill="FFFFFF"/>
        <w:tabs>
          <w:tab w:val="clear" w:pos="708"/>
          <w:tab w:val="left" w:pos="1134" w:leader="none"/>
        </w:tabs>
        <w:ind w:firstLine="709" w:left="0"/>
        <w:rPr>
          <w:color w:val="auto"/>
          <w:highlight w:val="none"/>
          <w:shd w:fill="auto" w:val="clear"/>
        </w:rPr>
      </w:pPr>
      <w:r>
        <w:rPr>
          <w:color w:val="000000"/>
          <w:shd w:fill="auto" w:val="clear"/>
        </w:rPr>
        <w:t>Ответственность Генерального подрядчика за причиненные Субподрядчику убытки ограничивается реальным ущербом, но не более Цены Договора.</w:t>
      </w:r>
    </w:p>
    <w:p>
      <w:pPr>
        <w:pStyle w:val="ListParagraph"/>
        <w:numPr>
          <w:ilvl w:val="1"/>
          <w:numId w:val="29"/>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9"/>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9"/>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Учитывая, что для Генерального подрядчика надлежащее и своевременное выполнение Субподрядчиком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Субподрядчиком соответствующих обязательств по Договору.</w:t>
      </w:r>
    </w:p>
    <w:p>
      <w:pPr>
        <w:pStyle w:val="ListParagraph"/>
        <w:numPr>
          <w:ilvl w:val="1"/>
          <w:numId w:val="29"/>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color w:val="000000"/>
          <w:shd w:fill="auto" w:val="clear"/>
        </w:rPr>
        <w:t xml:space="preserve"> </w:t>
      </w:r>
      <w:r>
        <w:rPr>
          <w:bCs/>
          <w:color w:val="000000"/>
          <w:shd w:fill="auto" w:val="clear"/>
        </w:rPr>
        <w:t>сумма неустойки, подлежащая уплате виновной Стороной, определяется на основании решения суда.</w:t>
      </w:r>
    </w:p>
    <w:p>
      <w:pPr>
        <w:pStyle w:val="Normal"/>
        <w:spacing w:lineRule="auto" w:line="240"/>
        <w:ind w:firstLine="709"/>
        <w:rPr>
          <w:b/>
          <w:color w:val="auto"/>
          <w:sz w:val="24"/>
          <w:szCs w:val="24"/>
          <w:highlight w:val="none"/>
          <w:shd w:fill="auto" w:val="clear"/>
        </w:rPr>
      </w:pPr>
      <w:r>
        <w:rPr>
          <w:b/>
          <w:color w:val="000000"/>
          <w:sz w:val="24"/>
          <w:szCs w:val="24"/>
          <w:shd w:fill="auto" w:val="clear"/>
        </w:rPr>
      </w:r>
    </w:p>
    <w:p>
      <w:pPr>
        <w:pStyle w:val="ListParagraph"/>
        <w:numPr>
          <w:ilvl w:val="0"/>
          <w:numId w:val="30"/>
        </w:numPr>
        <w:shd w:val="clear" w:color="auto" w:fill="FFFFFF"/>
        <w:tabs>
          <w:tab w:val="clear" w:pos="708"/>
          <w:tab w:val="left" w:pos="284" w:leader="none"/>
        </w:tabs>
        <w:ind w:firstLine="709" w:left="0"/>
        <w:jc w:val="center"/>
        <w:rPr>
          <w:color w:val="auto"/>
          <w:highlight w:val="none"/>
          <w:shd w:fill="auto" w:val="clear"/>
        </w:rPr>
      </w:pPr>
      <w:r>
        <w:rPr>
          <w:b/>
          <w:bCs/>
          <w:color w:val="000000"/>
          <w:shd w:fill="auto" w:val="clear"/>
        </w:rPr>
        <w:t>Гарантии качества Результата Работ</w:t>
      </w:r>
    </w:p>
    <w:p>
      <w:pPr>
        <w:pStyle w:val="ListParagraph"/>
        <w:numPr>
          <w:ilvl w:val="1"/>
          <w:numId w:val="30"/>
        </w:numPr>
        <w:tabs>
          <w:tab w:val="clear" w:pos="708"/>
          <w:tab w:val="left" w:pos="1134" w:leader="none"/>
        </w:tabs>
        <w:ind w:firstLine="709" w:left="0"/>
        <w:rPr>
          <w:color w:val="auto"/>
          <w:highlight w:val="none"/>
          <w:shd w:fill="auto" w:val="clear"/>
        </w:rPr>
      </w:pPr>
      <w:bookmarkStart w:id="29" w:name="_Ref361337777"/>
      <w:r>
        <w:rPr>
          <w:color w:val="000000"/>
          <w:shd w:fill="auto" w:val="clear"/>
        </w:rPr>
        <w:t>Гарантийный</w:t>
      </w:r>
      <w:r>
        <w:rPr>
          <w:bCs/>
          <w:color w:val="000000"/>
          <w:shd w:fill="auto" w:val="clear"/>
        </w:rPr>
        <w:t xml:space="preserve"> срок по Договору составляет </w:t>
      </w:r>
      <w:r>
        <w:rPr>
          <w:color w:val="000000"/>
          <w:shd w:fill="auto" w:val="clear"/>
        </w:rPr>
        <w:t xml:space="preserve">36 </w:t>
      </w:r>
      <w:r>
        <w:rPr>
          <w:bCs/>
          <w:color w:val="000000"/>
          <w:shd w:fill="auto" w:val="clear"/>
        </w:rPr>
        <w:t>(тридцать шесть)</w:t>
      </w:r>
      <w:r>
        <w:rPr>
          <w:color w:val="000000"/>
          <w:shd w:fill="auto" w:val="clear"/>
        </w:rPr>
        <w:t xml:space="preserve"> месяцев</w:t>
      </w:r>
      <w:r>
        <w:rPr>
          <w:bCs/>
          <w:color w:val="000000"/>
          <w:shd w:fill="auto" w:val="clear"/>
        </w:rPr>
        <w:t xml:space="preserve"> </w:t>
        <w:br/>
        <w:t>и начинает течь с даты подписания Сторонами А</w:t>
      </w:r>
      <w:r>
        <w:rPr>
          <w:color w:val="000000"/>
          <w:shd w:fill="auto" w:val="clear"/>
        </w:rPr>
        <w:t>кта КС-2</w:t>
      </w:r>
      <w:bookmarkEnd w:id="29"/>
      <w:r>
        <w:rPr>
          <w:bCs/>
          <w:color w:val="000000"/>
          <w:shd w:fill="auto" w:val="clear"/>
        </w:rPr>
        <w:t xml:space="preserve">либо с даты прекращения (расторжения) Договора. Гарантийный срок может быть продлен в соответствии с условиями Договора. </w:t>
      </w:r>
    </w:p>
    <w:p>
      <w:pPr>
        <w:pStyle w:val="ListParagraph"/>
        <w:numPr>
          <w:ilvl w:val="1"/>
          <w:numId w:val="30"/>
        </w:numPr>
        <w:shd w:val="clear" w:color="auto" w:fill="FFFFFF"/>
        <w:tabs>
          <w:tab w:val="clear" w:pos="708"/>
          <w:tab w:val="left" w:pos="568" w:leader="none"/>
          <w:tab w:val="left" w:pos="1134" w:leader="none"/>
        </w:tabs>
        <w:ind w:firstLine="709" w:left="0"/>
        <w:rPr>
          <w:color w:val="auto"/>
          <w:highlight w:val="none"/>
          <w:shd w:fill="auto" w:val="clear"/>
        </w:rPr>
      </w:pPr>
      <w:r>
        <w:rPr>
          <w:bCs/>
          <w:color w:val="000000"/>
          <w:shd w:fill="auto" w:val="clear"/>
        </w:rPr>
        <w:t>Гарантийные обязательства Субподрядчика наступают с даты подписания Сторонами Акта КС-2</w:t>
      </w:r>
      <w:r>
        <w:rPr>
          <w:bCs/>
          <w:strike/>
          <w:color w:val="000000"/>
          <w:shd w:fill="auto" w:val="clear"/>
        </w:rPr>
        <w:t xml:space="preserve"> </w:t>
      </w:r>
      <w:r>
        <w:rPr>
          <w:bCs/>
          <w:color w:val="000000"/>
          <w:shd w:fill="auto" w:val="clear"/>
        </w:rPr>
        <w:t>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Субподрядчиком Работам.</w:t>
      </w:r>
    </w:p>
    <w:p>
      <w:pPr>
        <w:pStyle w:val="ListParagraph"/>
        <w:numPr>
          <w:ilvl w:val="0"/>
          <w:numId w:val="0"/>
        </w:numPr>
        <w:shd w:val="clear" w:color="auto" w:fill="FFFFFF"/>
        <w:tabs>
          <w:tab w:val="clear" w:pos="708"/>
          <w:tab w:val="left" w:pos="1134" w:leader="none"/>
        </w:tabs>
        <w:ind w:hanging="0" w:left="0"/>
        <w:rPr>
          <w:color w:val="auto"/>
          <w:highlight w:val="none"/>
          <w:shd w:fill="auto" w:val="clear"/>
        </w:rPr>
      </w:pPr>
      <w:r>
        <w:rPr>
          <w:color w:val="000000"/>
          <w:shd w:fill="auto" w:val="clear"/>
        </w:rPr>
      </w:r>
    </w:p>
    <w:p>
      <w:pPr>
        <w:pStyle w:val="ListParagraph"/>
        <w:numPr>
          <w:ilvl w:val="1"/>
          <w:numId w:val="30"/>
        </w:numPr>
        <w:shd w:val="clear" w:color="auto" w:fill="FFFFFF"/>
        <w:tabs>
          <w:tab w:val="clear" w:pos="708"/>
          <w:tab w:val="left" w:pos="1134" w:leader="none"/>
        </w:tabs>
        <w:ind w:firstLine="709" w:left="0"/>
        <w:rPr>
          <w:color w:val="auto"/>
          <w:highlight w:val="none"/>
          <w:shd w:fill="auto" w:val="clear"/>
        </w:rPr>
      </w:pPr>
      <w:bookmarkStart w:id="30" w:name="_Ref361337764"/>
      <w:r>
        <w:rPr>
          <w:bCs/>
          <w:color w:val="000000"/>
          <w:shd w:fill="auto" w:val="clear"/>
        </w:rPr>
        <w:t>В случае обнаружения в период Гарантийного срока недостатков, несоответствий и / или дефектов Результата Работ, Генеральный подрядчик направляет Субподрядчику письменное уведомление с указанием выявленных недостатков. Субподрядчик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30"/>
      <w:r>
        <w:rPr>
          <w:bCs/>
          <w:color w:val="000000"/>
          <w:shd w:fill="auto" w:val="clear"/>
        </w:rPr>
        <w:t xml:space="preserve"> </w:t>
      </w:r>
    </w:p>
    <w:p>
      <w:pPr>
        <w:pStyle w:val="ListParagraph"/>
        <w:numPr>
          <w:ilvl w:val="1"/>
          <w:numId w:val="30"/>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Наличие и полный перечень недостатков,</w:t>
      </w:r>
      <w:r>
        <w:rPr>
          <w:color w:val="000000"/>
          <w:shd w:fill="auto" w:val="clear"/>
        </w:rPr>
        <w:t xml:space="preserve"> </w:t>
      </w:r>
      <w:r>
        <w:rPr>
          <w:bCs/>
          <w:color w:val="000000"/>
          <w:shd w:fill="auto" w:val="clear"/>
        </w:rPr>
        <w:t xml:space="preserve">несоответствий и / или дефектов Результата Работ, а также разумные сроки их устранения, оформляются Актом </w:t>
        <w:br/>
        <w:t xml:space="preserve">о недостатках, составляемым Сторонами, а при отказе или уклонении Субподрядчика </w:t>
        <w:br/>
        <w:t xml:space="preserve">от составления данного акта – Генеральным подрядчиком в одностороннем порядке. Субподрядчик признается уклонившимся от составления Акта о недостатках в случае не подписания Субподрядчиком данного акта в течение 5 (пяти) календарных дней с момента получения письменного уведомления Генерального подрядчика об обнаружении недостатков Результата Работ и при отсутствии мотивированных письменных возражений Субподрядчика. Составленный Генеральным подрядчиком </w:t>
        <w:br/>
        <w:t xml:space="preserve">в одностороннем порядке Акт о недостатках имеет для Субподрядчика юридическую силу </w:t>
        <w:br/>
        <w:t>и является основанием для привлечения его к ответственности в порядке и размерах, установленных Договором.</w:t>
      </w:r>
    </w:p>
    <w:p>
      <w:pPr>
        <w:pStyle w:val="ListParagraph"/>
        <w:numPr>
          <w:ilvl w:val="1"/>
          <w:numId w:val="30"/>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Субподрядчик обязан своими силами и за свой счет устранить недостатки,</w:t>
      </w:r>
      <w:r>
        <w:rPr>
          <w:color w:val="000000"/>
          <w:shd w:fill="auto" w:val="clear"/>
        </w:rPr>
        <w:t xml:space="preserve"> </w:t>
      </w:r>
      <w:r>
        <w:rPr>
          <w:bCs/>
          <w:color w:val="000000"/>
          <w:shd w:fill="auto" w:val="clear"/>
        </w:rPr>
        <w:t xml:space="preserve">несоответствия и / или дефекты, обнаруженные Генеральным подрядчиком в течение Гарантийного срока, </w:t>
        <w:br/>
        <w:t xml:space="preserve">в срок, указанный в </w:t>
      </w:r>
      <w:bookmarkStart w:id="31" w:name="OLE_LINK5"/>
      <w:bookmarkStart w:id="32" w:name="OLE_LINK6"/>
      <w:r>
        <w:rPr>
          <w:bCs/>
          <w:color w:val="000000"/>
          <w:shd w:fill="auto" w:val="clear"/>
        </w:rPr>
        <w:t>Акте о недостатках, составленном в порядке, установленном пунктом 8.5 Договор</w:t>
      </w:r>
      <w:bookmarkEnd w:id="31"/>
      <w:bookmarkEnd w:id="32"/>
      <w:r>
        <w:rPr>
          <w:bCs/>
          <w:color w:val="000000"/>
          <w:shd w:fill="auto" w:val="clear"/>
        </w:rPr>
        <w:t>а.</w:t>
      </w:r>
      <w:r>
        <w:rPr>
          <w:color w:val="000000"/>
          <w:shd w:fill="auto" w:val="clear"/>
        </w:rPr>
        <w:t xml:space="preserve"> </w:t>
      </w:r>
    </w:p>
    <w:p>
      <w:pPr>
        <w:pStyle w:val="ListParagraph"/>
        <w:numPr>
          <w:ilvl w:val="1"/>
          <w:numId w:val="30"/>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Если Субподрядчик не устранит недостатки в установленный срок, Генеральный подрядчик вправе собственными силами и / или силами третьих лиц выполнить необходимые работы </w:t>
        <w:br/>
        <w:t xml:space="preserve">по устранению недостатков Результата Работ, с отнесением на Субподрядчика соответствующих расходов. Субподрядчик обязан возместить стоимость расходов Генерального подрядчика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Генерального подрядчика. </w:t>
      </w:r>
    </w:p>
    <w:p>
      <w:pPr>
        <w:pStyle w:val="ListParagraph"/>
        <w:numPr>
          <w:ilvl w:val="1"/>
          <w:numId w:val="30"/>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Гарантийный срок на Результат Работ увеличивается на тот период времени, </w:t>
        <w:br/>
        <w:t>в течение которого Генеральный подрядчик не мог эксплуатировать Результат Работ в целом или его часть (включая Оборудование)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8.1 Договора, и начинает исчисляться заново с даты приемки Генеральным подрядчиком работ по устранению недостатков.</w:t>
      </w:r>
    </w:p>
    <w:p>
      <w:pPr>
        <w:pStyle w:val="ListParagraph"/>
        <w:numPr>
          <w:ilvl w:val="1"/>
          <w:numId w:val="30"/>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8.5 Договора, </w:t>
        <w:br/>
        <w:t xml:space="preserve">не освобождает Субподрядчика от обязанности возмещения убытков, причиненных Генеральному подрядчику вследствие наличия таких недостатков. </w:t>
      </w:r>
    </w:p>
    <w:p>
      <w:pPr>
        <w:pStyle w:val="Normal"/>
        <w:shd w:val="clear" w:color="auto" w:fill="FFFFFF"/>
        <w:tabs>
          <w:tab w:val="clear" w:pos="708"/>
          <w:tab w:val="left" w:pos="566" w:leader="none"/>
        </w:tabs>
        <w:spacing w:lineRule="auto" w:line="240"/>
        <w:ind w:firstLine="709"/>
        <w:rPr>
          <w:color w:val="auto"/>
          <w:sz w:val="24"/>
          <w:szCs w:val="24"/>
          <w:highlight w:val="none"/>
          <w:shd w:fill="auto" w:val="clear"/>
        </w:rPr>
      </w:pPr>
      <w:r>
        <w:rPr>
          <w:color w:val="000000"/>
          <w:sz w:val="24"/>
          <w:szCs w:val="24"/>
          <w:shd w:fill="auto" w:val="clear"/>
        </w:rPr>
      </w:r>
    </w:p>
    <w:p>
      <w:pPr>
        <w:pStyle w:val="ListParagraph"/>
        <w:numPr>
          <w:ilvl w:val="0"/>
          <w:numId w:val="31"/>
        </w:numPr>
        <w:shd w:val="clear" w:color="auto" w:fill="FFFFFF"/>
        <w:tabs>
          <w:tab w:val="clear" w:pos="708"/>
          <w:tab w:val="left" w:pos="426" w:leader="none"/>
        </w:tabs>
        <w:ind w:firstLine="709" w:left="0"/>
        <w:jc w:val="center"/>
        <w:rPr>
          <w:color w:val="auto"/>
          <w:highlight w:val="none"/>
          <w:shd w:fill="auto" w:val="clear"/>
        </w:rPr>
      </w:pPr>
      <w:r>
        <w:rPr>
          <w:b/>
          <w:bCs/>
          <w:color w:val="000000"/>
          <w:shd w:fill="auto" w:val="clear"/>
        </w:rPr>
        <w:t>Исключительные права и патенты</w:t>
      </w:r>
    </w:p>
    <w:p>
      <w:pPr>
        <w:pStyle w:val="ListParagraph"/>
        <w:numPr>
          <w:ilvl w:val="1"/>
          <w:numId w:val="31"/>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Субподрядчик гарантирует, что выполнение Работ, предусмотренных Договором, </w:t>
        <w:br/>
        <w:t>а также передача Генеральному подрядчику Результата Работ не нарушит исключительных и иных интеллектуальных прав третьих лиц</w:t>
      </w:r>
      <w:r>
        <w:rPr>
          <w:color w:val="000000"/>
          <w:shd w:fill="auto" w:val="clear"/>
        </w:rPr>
        <w:t xml:space="preserve"> </w:t>
      </w:r>
      <w:r>
        <w:rPr>
          <w:bCs/>
          <w:color w:val="000000"/>
          <w:shd w:fill="auto" w:val="clear"/>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31"/>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Субподрядчик вправе использовать при выполнении Работ результаты интеллектуальной деятельности, принадлежащие третьим лицам, только если он получил </w:t>
        <w:br/>
        <w:t xml:space="preserve">на это соответствующие разрешения (лицензии) этих лиц. </w:t>
      </w:r>
    </w:p>
    <w:p>
      <w:pPr>
        <w:pStyle w:val="ListParagraph"/>
        <w:numPr>
          <w:ilvl w:val="1"/>
          <w:numId w:val="31"/>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В состав Результата Работ по Договору считаются включенными </w:t>
        <w:br/>
        <w:t xml:space="preserve">все разрешения (лицензии), необходимые для эксплуатации Генеральным подрядчиком Результата Работ </w:t>
        <w:br/>
        <w:t xml:space="preserve">в течение всего установленного срока эксплуатации, его технического обслуживания </w:t>
        <w:br/>
        <w:t xml:space="preserve">и ремонта, а также реконструкции и / или модернизации. </w:t>
      </w:r>
    </w:p>
    <w:p>
      <w:pPr>
        <w:pStyle w:val="ListParagraph"/>
        <w:numPr>
          <w:ilvl w:val="1"/>
          <w:numId w:val="31"/>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В случае если Генеральному подрядчику будут предъявлены требования, связанные </w:t>
        <w:br/>
        <w:t xml:space="preserve">с нарушением Субподрядчиком при выполнении Работ по Договору исключительных и / или иных интеллектуальных прав третьих лиц, Субподрядчик обязан полностью возместить Генеральному подрядчику все расходы и убытки, связанные с такими требованиями, включая расходы </w:t>
        <w:br/>
        <w:t>на юридических консультантов.</w:t>
      </w:r>
    </w:p>
    <w:p>
      <w:pPr>
        <w:pStyle w:val="ListParagraph"/>
        <w:numPr>
          <w:ilvl w:val="1"/>
          <w:numId w:val="31"/>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Субподрядчиком Договора, возникают непосредственно у Генерального подрядчика, либо, если в соответствии с законодательством Российской Федерации такие исключительные права возникают у Субподрядчика, эти права переходят к Генеральному подрядчику сразу после их возникновения в силу Договора.</w:t>
      </w:r>
    </w:p>
    <w:p>
      <w:pPr>
        <w:pStyle w:val="ListParagraph"/>
        <w:shd w:val="clear" w:color="auto" w:fill="FFFFFF"/>
        <w:tabs>
          <w:tab w:val="clear" w:pos="708"/>
          <w:tab w:val="left" w:pos="1134" w:leader="none"/>
        </w:tabs>
        <w:ind w:firstLine="709" w:left="0"/>
        <w:jc w:val="both"/>
        <w:rPr>
          <w:color w:val="auto"/>
          <w:highlight w:val="none"/>
          <w:shd w:fill="auto" w:val="clear"/>
        </w:rPr>
      </w:pPr>
      <w:r>
        <w:rPr>
          <w:bCs/>
          <w:color w:val="000000"/>
          <w:shd w:fill="auto" w:val="clear"/>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w:t>
        <w:br/>
        <w:t xml:space="preserve">в процессе исполнения Субподрядчиком Договора, не могут переходить к Генеральному подрядчику в порядке, указанном в настоящем пункте Договора, Стороны пришли к соглашению о том, </w:t>
        <w:br/>
        <w:t xml:space="preserve">что Субподрядчик передаст Генеральному подрядчику неисключительные права (неисключительную лицензию) </w:t>
        <w:br/>
        <w:t>на право использования такого результата</w:t>
      </w:r>
      <w:r>
        <w:rPr>
          <w:color w:val="000000"/>
          <w:shd w:fill="auto" w:val="clear"/>
        </w:rPr>
        <w:t xml:space="preserve"> </w:t>
      </w:r>
      <w:r>
        <w:rPr>
          <w:bCs/>
          <w:color w:val="000000"/>
          <w:shd w:fill="auto" w:val="clear"/>
        </w:rPr>
        <w:t xml:space="preserve">интеллектуальной деятельности на срок, </w:t>
        <w:br/>
        <w:t>не меньше срока эксплуатации Результата Работ, и в том объеме (пределах), который требуется для эксплуатации,</w:t>
      </w:r>
      <w:r>
        <w:rPr>
          <w:color w:val="000000"/>
          <w:shd w:fill="auto" w:val="clear"/>
        </w:rPr>
        <w:t xml:space="preserve"> </w:t>
      </w:r>
      <w:r>
        <w:rPr>
          <w:bCs/>
          <w:color w:val="000000"/>
          <w:shd w:fill="auto" w:val="clear"/>
        </w:rPr>
        <w:t xml:space="preserve">технического обслуживания и ремонта, а также реконструкции и / или модернизации Результата Работ. При этом Стороны признают, что плата </w:t>
        <w:br/>
        <w:t xml:space="preserve">за использование прав на результат интеллектуальной деятельности входит в Цену Договора. </w:t>
      </w:r>
    </w:p>
    <w:p>
      <w:pPr>
        <w:pStyle w:val="ListParagraph"/>
        <w:numPr>
          <w:ilvl w:val="1"/>
          <w:numId w:val="31"/>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В случае появления в рамках исполнения Договора или в составе выполненных Работ патентоспособного результата интеллектуальной деятельности, Субподрядчик не позднее 10 (десяти) календарных дней обязуется письменно сообщить об этом Генеральному подрядчику </w:t>
        <w:br/>
        <w:t>и в разумный срок заключить дополнительное соглашение к Договору о порядке регистрации прав Генерального подрядчика на такой результат интеллектуальной деятельности, без уплаты Генеральным подрядчиком какого-либо дополнительного вознаграждения.</w:t>
      </w:r>
    </w:p>
    <w:p>
      <w:pPr>
        <w:pStyle w:val="ListParagraph"/>
        <w:numPr>
          <w:ilvl w:val="1"/>
          <w:numId w:val="31"/>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Субподрядчиком Договора, подтверждается подписанием Сторонами Акта КС-2 по соответствующему Этапу Работ.</w:t>
      </w:r>
    </w:p>
    <w:p>
      <w:pPr>
        <w:pStyle w:val="ListParagraph"/>
        <w:shd w:val="clear" w:color="auto" w:fill="FFFFFF"/>
        <w:tabs>
          <w:tab w:val="clear" w:pos="708"/>
          <w:tab w:val="left" w:pos="1134" w:leader="none"/>
        </w:tabs>
        <w:ind w:firstLine="709" w:left="0"/>
        <w:jc w:val="both"/>
        <w:rPr>
          <w:bCs/>
          <w:color w:val="auto"/>
          <w:highlight w:val="none"/>
          <w:shd w:fill="auto" w:val="clear"/>
        </w:rPr>
      </w:pPr>
      <w:r>
        <w:rPr>
          <w:bCs/>
          <w:color w:val="000000"/>
          <w:shd w:fill="auto" w:val="clear"/>
        </w:rPr>
      </w:r>
    </w:p>
    <w:p>
      <w:pPr>
        <w:pStyle w:val="ListParagraph"/>
        <w:numPr>
          <w:ilvl w:val="0"/>
          <w:numId w:val="32"/>
        </w:numPr>
        <w:shd w:val="clear" w:color="auto" w:fill="FFFFFF"/>
        <w:tabs>
          <w:tab w:val="clear" w:pos="708"/>
          <w:tab w:val="left" w:pos="426" w:leader="none"/>
        </w:tabs>
        <w:ind w:firstLine="709" w:left="0"/>
        <w:jc w:val="center"/>
        <w:rPr>
          <w:color w:val="auto"/>
          <w:highlight w:val="none"/>
          <w:shd w:fill="auto" w:val="clear"/>
        </w:rPr>
      </w:pPr>
      <w:r>
        <w:rPr>
          <w:b/>
          <w:bCs/>
          <w:color w:val="000000"/>
          <w:shd w:fill="auto" w:val="clear"/>
        </w:rPr>
        <w:t>Конфиденциальность</w:t>
      </w:r>
    </w:p>
    <w:p>
      <w:pPr>
        <w:pStyle w:val="ListParagraph"/>
        <w:numPr>
          <w:ilvl w:val="1"/>
          <w:numId w:val="32"/>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Под конфиденциальной информацией (далее – «Информация») для целей Договора понимается любая информация, передаваемая Генеральным подрядчиком Субподрядчику в устной либо документарной форме, в виде электронного файла, в любом другом виде, а также полученная Субподрядчиком самостоятельно в ходе визитов на место производство Работ, иную территорию Генерального подрядчика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6"/>
        </w:numPr>
        <w:tabs>
          <w:tab w:val="clear" w:pos="708"/>
          <w:tab w:val="left" w:pos="709" w:leader="none"/>
          <w:tab w:val="left" w:pos="1418" w:leader="none"/>
        </w:tabs>
        <w:spacing w:lineRule="auto" w:line="240"/>
        <w:ind w:firstLine="709" w:left="0"/>
        <w:rPr>
          <w:color w:val="auto"/>
          <w:highlight w:val="none"/>
          <w:shd w:fill="auto" w:val="clear"/>
        </w:rPr>
      </w:pPr>
      <w:r>
        <w:rPr>
          <w:bCs/>
          <w:color w:val="000000"/>
          <w:sz w:val="24"/>
          <w:szCs w:val="24"/>
          <w:shd w:fill="auto" w:val="clear"/>
        </w:rPr>
        <w:t>данная Информация имеет действительную или потенциальную коммерческую ценность для Генерального подрядчика в силу неизвестности ее третьим лица</w:t>
      </w:r>
      <w:r>
        <w:rPr>
          <w:color w:val="000000"/>
          <w:sz w:val="24"/>
          <w:szCs w:val="24"/>
          <w:shd w:fill="auto" w:val="clear"/>
        </w:rPr>
        <w:t xml:space="preserve">м, в том числе по причине </w:t>
      </w:r>
      <w:r>
        <w:rPr>
          <w:bCs/>
          <w:color w:val="000000"/>
          <w:sz w:val="24"/>
          <w:szCs w:val="24"/>
          <w:shd w:fill="auto" w:val="clear"/>
        </w:rPr>
        <w:t>введения в отношении нее режима Коммерческой тайны;</w:t>
      </w:r>
    </w:p>
    <w:p>
      <w:pPr>
        <w:pStyle w:val="Normal"/>
        <w:numPr>
          <w:ilvl w:val="0"/>
          <w:numId w:val="6"/>
        </w:numPr>
        <w:tabs>
          <w:tab w:val="clear" w:pos="708"/>
          <w:tab w:val="left" w:pos="709" w:leader="none"/>
          <w:tab w:val="left" w:pos="1418" w:leader="none"/>
        </w:tabs>
        <w:spacing w:lineRule="auto" w:line="240"/>
        <w:ind w:firstLine="709" w:left="0"/>
        <w:rPr>
          <w:color w:val="auto"/>
          <w:highlight w:val="none"/>
          <w:shd w:fill="auto" w:val="clear"/>
        </w:rPr>
      </w:pPr>
      <w:r>
        <w:rPr>
          <w:bCs/>
          <w:color w:val="000000"/>
          <w:sz w:val="24"/>
          <w:szCs w:val="24"/>
          <w:shd w:fill="auto" w:val="clear"/>
        </w:rPr>
        <w:t xml:space="preserve">данная Информация не относится к категории общедоступной </w:t>
        <w:br/>
        <w:t>или обязательной к раскрытию Генеральным подрядчиком в соответствии с законодательством Российской Федерации.</w:t>
      </w:r>
    </w:p>
    <w:p>
      <w:pPr>
        <w:pStyle w:val="ListParagraph"/>
        <w:numPr>
          <w:ilvl w:val="1"/>
          <w:numId w:val="32"/>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Генеральным подрядчиком закупочных процедур. </w:t>
      </w:r>
    </w:p>
    <w:p>
      <w:pPr>
        <w:pStyle w:val="ListParagraph"/>
        <w:numPr>
          <w:ilvl w:val="1"/>
          <w:numId w:val="32"/>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32"/>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На документ, содержащий Информацию, Генеральным подрядчиком может быть нанесен гриф «Коммерческая тайна» с указанием обладателя этой информации.</w:t>
      </w:r>
    </w:p>
    <w:p>
      <w:pPr>
        <w:pStyle w:val="ListParagraph"/>
        <w:numPr>
          <w:ilvl w:val="1"/>
          <w:numId w:val="32"/>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Информация может включать в себя, в том числе, но не ограничиваясь:</w:t>
      </w:r>
    </w:p>
    <w:p>
      <w:pPr>
        <w:pStyle w:val="Normal"/>
        <w:numPr>
          <w:ilvl w:val="0"/>
          <w:numId w:val="6"/>
        </w:numPr>
        <w:tabs>
          <w:tab w:val="clear" w:pos="708"/>
          <w:tab w:val="left" w:pos="1418" w:leader="none"/>
        </w:tabs>
        <w:spacing w:lineRule="auto" w:line="240"/>
        <w:ind w:firstLine="709" w:left="0"/>
        <w:rPr>
          <w:color w:val="auto"/>
          <w:highlight w:val="none"/>
          <w:shd w:fill="auto" w:val="clear"/>
        </w:rPr>
      </w:pPr>
      <w:r>
        <w:rPr>
          <w:bCs/>
          <w:color w:val="000000"/>
          <w:sz w:val="24"/>
          <w:szCs w:val="24"/>
          <w:shd w:fill="auto" w:val="clear"/>
        </w:rPr>
        <w:t xml:space="preserve">финансовую </w:t>
      </w:r>
      <w:r>
        <w:rPr>
          <w:bCs/>
          <w:color w:val="000000"/>
          <w:sz w:val="24"/>
          <w:szCs w:val="24"/>
          <w:shd w:fill="auto" w:val="clear"/>
          <w:lang w:val="en-US"/>
        </w:rPr>
        <w:t>(</w:t>
      </w:r>
      <w:r>
        <w:rPr>
          <w:bCs/>
          <w:color w:val="000000"/>
          <w:sz w:val="24"/>
          <w:szCs w:val="24"/>
          <w:shd w:fill="auto" w:val="clear"/>
        </w:rPr>
        <w:t>бухгалтерскую) отчетность;</w:t>
      </w:r>
    </w:p>
    <w:p>
      <w:pPr>
        <w:pStyle w:val="Normal"/>
        <w:numPr>
          <w:ilvl w:val="0"/>
          <w:numId w:val="6"/>
        </w:numPr>
        <w:tabs>
          <w:tab w:val="clear" w:pos="708"/>
          <w:tab w:val="left" w:pos="1418" w:leader="none"/>
        </w:tabs>
        <w:spacing w:lineRule="auto" w:line="240"/>
        <w:ind w:firstLine="709" w:left="0"/>
        <w:rPr>
          <w:color w:val="auto"/>
          <w:highlight w:val="none"/>
          <w:shd w:fill="auto" w:val="clear"/>
        </w:rPr>
      </w:pPr>
      <w:r>
        <w:rPr>
          <w:bCs/>
          <w:color w:val="000000"/>
          <w:sz w:val="24"/>
          <w:szCs w:val="24"/>
          <w:shd w:fill="auto" w:val="clear"/>
        </w:rPr>
        <w:t>учетные регистры бухгалтерского учета;</w:t>
      </w:r>
    </w:p>
    <w:p>
      <w:pPr>
        <w:pStyle w:val="Normal"/>
        <w:numPr>
          <w:ilvl w:val="0"/>
          <w:numId w:val="6"/>
        </w:numPr>
        <w:tabs>
          <w:tab w:val="clear" w:pos="708"/>
          <w:tab w:val="left" w:pos="1418" w:leader="none"/>
        </w:tabs>
        <w:spacing w:lineRule="auto" w:line="240"/>
        <w:ind w:firstLine="709" w:left="0"/>
        <w:rPr>
          <w:color w:val="auto"/>
          <w:highlight w:val="none"/>
          <w:shd w:fill="auto" w:val="clear"/>
        </w:rPr>
      </w:pPr>
      <w:r>
        <w:rPr>
          <w:bCs/>
          <w:color w:val="000000"/>
          <w:sz w:val="24"/>
          <w:szCs w:val="24"/>
          <w:shd w:fill="auto" w:val="clear"/>
        </w:rPr>
        <w:t>бизнес-планы;</w:t>
      </w:r>
    </w:p>
    <w:p>
      <w:pPr>
        <w:pStyle w:val="Normal"/>
        <w:numPr>
          <w:ilvl w:val="0"/>
          <w:numId w:val="6"/>
        </w:numPr>
        <w:tabs>
          <w:tab w:val="clear" w:pos="708"/>
          <w:tab w:val="left" w:pos="1418" w:leader="none"/>
        </w:tabs>
        <w:spacing w:lineRule="auto" w:line="240"/>
        <w:ind w:firstLine="709" w:left="0"/>
        <w:rPr>
          <w:color w:val="auto"/>
          <w:highlight w:val="none"/>
          <w:shd w:fill="auto" w:val="clear"/>
        </w:rPr>
      </w:pPr>
      <w:r>
        <w:rPr>
          <w:bCs/>
          <w:color w:val="000000"/>
          <w:sz w:val="24"/>
          <w:szCs w:val="24"/>
          <w:shd w:fill="auto" w:val="clear"/>
        </w:rPr>
        <w:t>договоры (соглашения), заключаемые или заключенные непосредственно Генеральным подрядчиком либо в его пользу, а также информацию и сведения, содержащиеся в данных договорах (соглашениях);</w:t>
      </w:r>
    </w:p>
    <w:p>
      <w:pPr>
        <w:pStyle w:val="Normal"/>
        <w:numPr>
          <w:ilvl w:val="0"/>
          <w:numId w:val="6"/>
        </w:numPr>
        <w:tabs>
          <w:tab w:val="clear" w:pos="708"/>
          <w:tab w:val="left" w:pos="1418" w:leader="none"/>
        </w:tabs>
        <w:spacing w:lineRule="auto" w:line="240"/>
        <w:ind w:firstLine="709" w:left="0"/>
        <w:rPr>
          <w:color w:val="auto"/>
          <w:highlight w:val="none"/>
          <w:shd w:fill="auto" w:val="clear"/>
        </w:rPr>
      </w:pPr>
      <w:r>
        <w:rPr>
          <w:bCs/>
          <w:color w:val="000000"/>
          <w:sz w:val="24"/>
          <w:szCs w:val="24"/>
          <w:shd w:fill="auto" w:val="clear"/>
        </w:rPr>
        <w:t>сведения о финансовых, правовых, организационных и других взаимоотношениях между Генеральным подрядчиком и третьими лицами;</w:t>
      </w:r>
    </w:p>
    <w:p>
      <w:pPr>
        <w:pStyle w:val="Normal"/>
        <w:numPr>
          <w:ilvl w:val="0"/>
          <w:numId w:val="6"/>
        </w:numPr>
        <w:tabs>
          <w:tab w:val="clear" w:pos="708"/>
          <w:tab w:val="left" w:pos="1418" w:leader="none"/>
        </w:tabs>
        <w:spacing w:lineRule="auto" w:line="240"/>
        <w:ind w:firstLine="709" w:left="0"/>
        <w:rPr>
          <w:color w:val="auto"/>
          <w:highlight w:val="none"/>
          <w:shd w:fill="auto" w:val="clear"/>
        </w:rPr>
      </w:pPr>
      <w:r>
        <w:rPr>
          <w:bCs/>
          <w:color w:val="000000"/>
          <w:sz w:val="24"/>
          <w:szCs w:val="24"/>
          <w:shd w:fill="auto" w:val="clear"/>
        </w:rPr>
        <w:t xml:space="preserve">сведения о находящихся на регистрации товарных знаках Генерального подрядчика, а также </w:t>
        <w:br/>
        <w:t>об объектах интеллектуальной собственности Генерального подрядчика, сведения о которых не являются опубликованными;</w:t>
      </w:r>
    </w:p>
    <w:p>
      <w:pPr>
        <w:pStyle w:val="Normal"/>
        <w:numPr>
          <w:ilvl w:val="0"/>
          <w:numId w:val="6"/>
        </w:numPr>
        <w:tabs>
          <w:tab w:val="clear" w:pos="708"/>
          <w:tab w:val="left" w:pos="1418" w:leader="none"/>
        </w:tabs>
        <w:spacing w:lineRule="auto" w:line="240"/>
        <w:ind w:firstLine="709" w:left="0"/>
        <w:rPr>
          <w:color w:val="auto"/>
          <w:highlight w:val="none"/>
          <w:shd w:fill="auto" w:val="clear"/>
        </w:rPr>
      </w:pPr>
      <w:r>
        <w:rPr>
          <w:bCs/>
          <w:color w:val="000000"/>
          <w:sz w:val="24"/>
          <w:szCs w:val="24"/>
          <w:shd w:fill="auto" w:val="clear"/>
        </w:rPr>
        <w:t xml:space="preserve">сведения о подрядчиках, поставщиках оборудования и материалов, а также </w:t>
        <w:br/>
        <w:t>о покупателях продукции Генерального подрядчика и их аффилированных лицах;</w:t>
      </w:r>
    </w:p>
    <w:p>
      <w:pPr>
        <w:pStyle w:val="Normal"/>
        <w:numPr>
          <w:ilvl w:val="0"/>
          <w:numId w:val="6"/>
        </w:numPr>
        <w:tabs>
          <w:tab w:val="clear" w:pos="708"/>
          <w:tab w:val="left" w:pos="1418" w:leader="none"/>
        </w:tabs>
        <w:spacing w:lineRule="auto" w:line="240"/>
        <w:ind w:firstLine="709" w:left="0"/>
        <w:rPr>
          <w:color w:val="auto"/>
          <w:highlight w:val="none"/>
          <w:shd w:fill="auto" w:val="clear"/>
        </w:rPr>
      </w:pPr>
      <w:r>
        <w:rPr>
          <w:bCs/>
          <w:color w:val="000000"/>
          <w:sz w:val="24"/>
          <w:szCs w:val="24"/>
          <w:shd w:fill="auto" w:val="clear"/>
        </w:rPr>
        <w:t>сведения об объемах производства и / или реализации продукции и услуг Генерального подрядчика или его аффилированных лиц;</w:t>
      </w:r>
    </w:p>
    <w:p>
      <w:pPr>
        <w:pStyle w:val="Normal"/>
        <w:numPr>
          <w:ilvl w:val="0"/>
          <w:numId w:val="6"/>
        </w:numPr>
        <w:tabs>
          <w:tab w:val="clear" w:pos="708"/>
          <w:tab w:val="left" w:pos="1418" w:leader="none"/>
        </w:tabs>
        <w:spacing w:lineRule="auto" w:line="240"/>
        <w:ind w:firstLine="709" w:left="0"/>
        <w:rPr>
          <w:color w:val="auto"/>
          <w:highlight w:val="none"/>
          <w:shd w:fill="auto" w:val="clear"/>
        </w:rPr>
      </w:pPr>
      <w:r>
        <w:rPr>
          <w:bCs/>
          <w:color w:val="000000"/>
          <w:sz w:val="24"/>
          <w:szCs w:val="24"/>
          <w:shd w:fill="auto" w:val="clear"/>
        </w:rPr>
        <w:t>материалы обобщения, анализа, оценки, иных действий по обработке вышеуказанной Информации и документов.</w:t>
      </w:r>
    </w:p>
    <w:p>
      <w:pPr>
        <w:pStyle w:val="ListParagraph"/>
        <w:numPr>
          <w:ilvl w:val="1"/>
          <w:numId w:val="32"/>
        </w:numPr>
        <w:shd w:val="clear" w:color="auto" w:fill="FFFFFF"/>
        <w:tabs>
          <w:tab w:val="clear" w:pos="708"/>
          <w:tab w:val="left" w:pos="1134" w:leader="none"/>
        </w:tabs>
        <w:ind w:firstLine="709" w:left="0"/>
        <w:rPr>
          <w:color w:val="auto"/>
          <w:highlight w:val="none"/>
          <w:shd w:fill="auto" w:val="clear"/>
        </w:rPr>
      </w:pPr>
      <w:bookmarkStart w:id="33" w:name="_Ref361337849"/>
      <w:r>
        <w:rPr>
          <w:bCs/>
          <w:color w:val="000000"/>
          <w:shd w:fill="auto" w:val="clear"/>
        </w:rPr>
        <w:t>Субподрядчик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color w:val="000000"/>
          <w:shd w:fill="auto" w:val="clear"/>
        </w:rPr>
        <w:t xml:space="preserve"> </w:t>
      </w:r>
      <w:r>
        <w:rPr>
          <w:bCs/>
          <w:color w:val="000000"/>
          <w:shd w:fill="auto" w:val="clear"/>
        </w:rPr>
        <w:t>(расторжения) или исполнения, в том числе:</w:t>
      </w:r>
      <w:bookmarkEnd w:id="33"/>
      <w:r>
        <w:rPr>
          <w:bCs/>
          <w:color w:val="000000"/>
          <w:shd w:fill="auto" w:val="clear"/>
        </w:rPr>
        <w:t xml:space="preserve"> </w:t>
      </w:r>
    </w:p>
    <w:p>
      <w:pPr>
        <w:pStyle w:val="ListParagraph"/>
        <w:numPr>
          <w:ilvl w:val="2"/>
          <w:numId w:val="32"/>
        </w:numPr>
        <w:shd w:val="clear" w:color="auto" w:fill="FFFFFF"/>
        <w:tabs>
          <w:tab w:val="clear" w:pos="708"/>
          <w:tab w:val="left" w:pos="1701" w:leader="none"/>
        </w:tabs>
        <w:ind w:firstLine="709" w:left="0"/>
        <w:rPr>
          <w:color w:val="auto"/>
          <w:highlight w:val="none"/>
          <w:shd w:fill="auto" w:val="clear"/>
        </w:rPr>
      </w:pPr>
      <w:r>
        <w:rPr>
          <w:bCs/>
          <w:color w:val="000000"/>
          <w:shd w:fill="auto" w:val="clear"/>
        </w:rPr>
        <w:t xml:space="preserve">Не разглашать, не обсуждать содержание, не предоставлять копий, </w:t>
        <w:br/>
        <w:t xml:space="preserve">не публиковать и не раскрывать в какой-либо иной форме третьим лицам Информацию </w:t>
        <w:br/>
        <w:t>без получения предварительного письменного согласия Генерального подрядчика, за исключением случаев, предусмотренных законодательством Российской Федерации и пунктом 10.6.7 Договора.</w:t>
      </w:r>
    </w:p>
    <w:p>
      <w:pPr>
        <w:pStyle w:val="ListParagraph"/>
        <w:numPr>
          <w:ilvl w:val="2"/>
          <w:numId w:val="32"/>
        </w:numPr>
        <w:shd w:val="clear" w:color="auto" w:fill="FFFFFF"/>
        <w:tabs>
          <w:tab w:val="clear" w:pos="708"/>
          <w:tab w:val="left" w:pos="1701" w:leader="none"/>
        </w:tabs>
        <w:ind w:firstLine="709" w:left="0"/>
        <w:rPr>
          <w:color w:val="auto"/>
          <w:highlight w:val="none"/>
          <w:shd w:fill="auto" w:val="clear"/>
        </w:rPr>
      </w:pPr>
      <w:r>
        <w:rPr>
          <w:bCs/>
          <w:color w:val="000000"/>
          <w:shd w:fill="auto" w:val="clear"/>
        </w:rPr>
        <w:t xml:space="preserve">Принимать меры предосторожности, обычно используемые для защиты такого рода информации в деловом обороте, при этом если Субподрядчиком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Субподрядчик обязан использовать </w:t>
        <w:br/>
        <w:t>в отношении защиты Информации обычно используемые им меры защиты.</w:t>
      </w:r>
    </w:p>
    <w:p>
      <w:pPr>
        <w:pStyle w:val="ListParagraph"/>
        <w:numPr>
          <w:ilvl w:val="2"/>
          <w:numId w:val="32"/>
        </w:numPr>
        <w:shd w:val="clear" w:color="auto" w:fill="FFFFFF"/>
        <w:tabs>
          <w:tab w:val="clear" w:pos="708"/>
          <w:tab w:val="left" w:pos="1701" w:leader="none"/>
        </w:tabs>
        <w:ind w:firstLine="709" w:left="0"/>
        <w:rPr>
          <w:color w:val="auto"/>
          <w:highlight w:val="none"/>
          <w:shd w:fill="auto" w:val="clear"/>
        </w:rPr>
      </w:pPr>
      <w:r>
        <w:rPr>
          <w:bCs/>
          <w:color w:val="000000"/>
          <w:shd w:fill="auto" w:val="clear"/>
        </w:rPr>
        <w:t xml:space="preserve">Использовать Информацию исключительно для целей, для которых она была предоставлена. </w:t>
      </w:r>
    </w:p>
    <w:p>
      <w:pPr>
        <w:pStyle w:val="ListParagraph"/>
        <w:numPr>
          <w:ilvl w:val="2"/>
          <w:numId w:val="32"/>
        </w:numPr>
        <w:shd w:val="clear" w:color="auto" w:fill="FFFFFF"/>
        <w:tabs>
          <w:tab w:val="clear" w:pos="708"/>
          <w:tab w:val="left" w:pos="1701" w:leader="none"/>
        </w:tabs>
        <w:ind w:firstLine="709" w:left="0"/>
        <w:rPr>
          <w:color w:val="auto"/>
          <w:highlight w:val="none"/>
          <w:shd w:fill="auto" w:val="clear"/>
        </w:rPr>
      </w:pPr>
      <w:r>
        <w:rPr>
          <w:bCs/>
          <w:color w:val="000000"/>
          <w:shd w:fill="auto" w:val="clear"/>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32"/>
        </w:numPr>
        <w:shd w:val="clear" w:color="auto" w:fill="FFFFFF"/>
        <w:tabs>
          <w:tab w:val="clear" w:pos="708"/>
          <w:tab w:val="left" w:pos="1701" w:leader="none"/>
        </w:tabs>
        <w:ind w:firstLine="709" w:left="0"/>
        <w:rPr>
          <w:color w:val="auto"/>
          <w:highlight w:val="none"/>
          <w:shd w:fill="auto" w:val="clear"/>
        </w:rPr>
      </w:pPr>
      <w:r>
        <w:rPr>
          <w:bCs/>
          <w:color w:val="000000"/>
          <w:shd w:fill="auto" w:val="clear"/>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Генерального подрядчика, а также обеспечить содействие, которое потребует Генеральный подрядчик для предотвращения такого несанкционированного раскрытия.</w:t>
      </w:r>
    </w:p>
    <w:p>
      <w:pPr>
        <w:pStyle w:val="ListParagraph"/>
        <w:numPr>
          <w:ilvl w:val="2"/>
          <w:numId w:val="32"/>
        </w:numPr>
        <w:shd w:val="clear" w:color="auto" w:fill="FFFFFF"/>
        <w:tabs>
          <w:tab w:val="clear" w:pos="708"/>
          <w:tab w:val="left" w:pos="1701" w:leader="none"/>
        </w:tabs>
        <w:ind w:firstLine="709" w:left="0"/>
        <w:rPr>
          <w:color w:val="auto"/>
          <w:highlight w:val="none"/>
          <w:shd w:fill="auto" w:val="clear"/>
        </w:rPr>
      </w:pPr>
      <w:r>
        <w:rPr>
          <w:bCs/>
          <w:color w:val="000000"/>
          <w:shd w:fill="auto" w:val="clear"/>
        </w:rPr>
        <w:t xml:space="preserve">По требованию Генерального подрядчика уничтожить всю Информацию, которую будет невозможно передать Генеральному подрядчику по его запросу или которая будет находиться </w:t>
        <w:br/>
        <w:t xml:space="preserve">на технических средствах Субподрядчика. При этом Генеральный подрядчик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numPr>
          <w:ilvl w:val="2"/>
          <w:numId w:val="32"/>
        </w:numPr>
        <w:shd w:val="clear" w:color="auto" w:fill="FFFFFF"/>
        <w:tabs>
          <w:tab w:val="clear" w:pos="708"/>
          <w:tab w:val="left" w:pos="1701" w:leader="none"/>
        </w:tabs>
        <w:ind w:firstLine="709" w:left="0"/>
        <w:rPr>
          <w:color w:val="auto"/>
          <w:highlight w:val="none"/>
          <w:shd w:fill="auto" w:val="clear"/>
        </w:rPr>
      </w:pPr>
      <w:bookmarkStart w:id="34" w:name="_Ref361337832"/>
      <w:r>
        <w:rPr>
          <w:bCs/>
          <w:color w:val="000000"/>
          <w:shd w:fill="auto" w:val="clear"/>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34"/>
    </w:p>
    <w:p>
      <w:pPr>
        <w:pStyle w:val="ListParagraph"/>
        <w:numPr>
          <w:ilvl w:val="2"/>
          <w:numId w:val="32"/>
        </w:numPr>
        <w:shd w:val="clear" w:color="auto" w:fill="FFFFFF"/>
        <w:tabs>
          <w:tab w:val="clear" w:pos="708"/>
          <w:tab w:val="left" w:pos="1701" w:leader="none"/>
        </w:tabs>
        <w:ind w:firstLine="709" w:left="0"/>
        <w:rPr>
          <w:color w:val="auto"/>
          <w:highlight w:val="none"/>
          <w:shd w:fill="auto" w:val="clear"/>
        </w:rPr>
      </w:pPr>
      <w:r>
        <w:rPr>
          <w:bCs/>
          <w:color w:val="000000"/>
          <w:shd w:fill="auto" w:val="clear"/>
        </w:rPr>
        <w:t>Не разглашать третьим лицам факты передачи или получения Информации.</w:t>
      </w:r>
    </w:p>
    <w:p>
      <w:pPr>
        <w:pStyle w:val="ListParagraph"/>
        <w:numPr>
          <w:ilvl w:val="1"/>
          <w:numId w:val="32"/>
        </w:numPr>
        <w:shd w:val="clear" w:color="auto" w:fill="FFFFFF"/>
        <w:tabs>
          <w:tab w:val="clear" w:pos="708"/>
          <w:tab w:val="left" w:pos="1134" w:leader="none"/>
        </w:tabs>
        <w:ind w:firstLine="709" w:left="0"/>
        <w:rPr>
          <w:color w:val="auto"/>
          <w:highlight w:val="none"/>
          <w:shd w:fill="auto" w:val="clear"/>
        </w:rPr>
      </w:pPr>
      <w:bookmarkStart w:id="35" w:name="_Ref361337863"/>
      <w:r>
        <w:rPr>
          <w:bCs/>
          <w:color w:val="000000"/>
          <w:shd w:fill="auto" w:val="clear"/>
        </w:rPr>
        <w:t xml:space="preserve">Субподрядчик, нарушивший условия настоящего раздела Договора, возмещает Генеральному подрядчику убытки, вызванные таким нарушением, в течение 10 (десяти) календарных дней </w:t>
        <w:br/>
        <w:t>с даты получения соответствующего письменного требования Генерального подрядчика.</w:t>
      </w:r>
      <w:bookmarkEnd w:id="35"/>
    </w:p>
    <w:p>
      <w:pPr>
        <w:pStyle w:val="ListParagraph"/>
        <w:numPr>
          <w:ilvl w:val="1"/>
          <w:numId w:val="32"/>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Субподрядчик обязуется обеспечить повторение условий Договора в части соблюдения режима конфиденциальности Информации в договорах, заключаемых </w:t>
        <w:br/>
        <w:t>с Субсубподрядчиками.</w:t>
      </w:r>
    </w:p>
    <w:p>
      <w:pPr>
        <w:pStyle w:val="ListParagraph"/>
        <w:numPr>
          <w:ilvl w:val="1"/>
          <w:numId w:val="32"/>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Условия защиты Информации, представляемой Субподрядчиком Генеральному подрядчику,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firstLine="709" w:left="0"/>
        <w:rPr>
          <w:b/>
          <w:bCs/>
          <w:color w:val="auto"/>
          <w:highlight w:val="none"/>
          <w:shd w:fill="auto" w:val="clear"/>
        </w:rPr>
      </w:pPr>
      <w:r>
        <w:rPr>
          <w:b/>
          <w:bCs/>
          <w:color w:val="000000"/>
          <w:shd w:fill="auto" w:val="clear"/>
        </w:rPr>
      </w:r>
    </w:p>
    <w:p>
      <w:pPr>
        <w:pStyle w:val="ListParagraph"/>
        <w:numPr>
          <w:ilvl w:val="0"/>
          <w:numId w:val="33"/>
        </w:numPr>
        <w:shd w:val="clear" w:color="auto" w:fill="FFFFFF"/>
        <w:tabs>
          <w:tab w:val="clear" w:pos="708"/>
          <w:tab w:val="left" w:pos="426" w:leader="none"/>
        </w:tabs>
        <w:ind w:firstLine="709" w:left="0"/>
        <w:jc w:val="center"/>
        <w:rPr>
          <w:color w:val="auto"/>
          <w:highlight w:val="none"/>
          <w:shd w:fill="auto" w:val="clear"/>
        </w:rPr>
      </w:pPr>
      <w:r>
        <w:rPr>
          <w:b/>
          <w:bCs/>
          <w:color w:val="000000"/>
          <w:shd w:fill="auto" w:val="clear"/>
        </w:rPr>
        <w:t>Разрешение споров</w:t>
      </w:r>
    </w:p>
    <w:p>
      <w:pPr>
        <w:pStyle w:val="ListParagraph"/>
        <w:numPr>
          <w:ilvl w:val="1"/>
          <w:numId w:val="33"/>
        </w:numPr>
        <w:shd w:val="clear" w:color="auto" w:fill="FFFFFF"/>
        <w:tabs>
          <w:tab w:val="clear" w:pos="708"/>
          <w:tab w:val="left" w:pos="1134" w:leader="none"/>
          <w:tab w:val="left" w:pos="1418" w:leader="none"/>
        </w:tabs>
        <w:ind w:firstLine="709" w:left="0"/>
        <w:rPr>
          <w:color w:val="auto"/>
          <w:highlight w:val="none"/>
          <w:shd w:fill="auto" w:val="clear"/>
        </w:rPr>
      </w:pPr>
      <w:r>
        <w:rPr>
          <w:bCs/>
          <w:color w:val="000000"/>
          <w:shd w:fill="auto" w:val="clear"/>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33"/>
        </w:numPr>
        <w:shd w:val="clear" w:color="auto" w:fill="FFFFFF"/>
        <w:tabs>
          <w:tab w:val="clear" w:pos="708"/>
          <w:tab w:val="left" w:pos="1134" w:leader="none"/>
          <w:tab w:val="left" w:pos="1418" w:leader="none"/>
        </w:tabs>
        <w:ind w:firstLine="709" w:left="0"/>
        <w:rPr>
          <w:color w:val="auto"/>
          <w:highlight w:val="none"/>
          <w:shd w:fill="auto" w:val="clear"/>
        </w:rPr>
      </w:pPr>
      <w:r>
        <w:rPr>
          <w:bCs/>
          <w:color w:val="000000"/>
          <w:shd w:fill="auto" w:val="clear"/>
        </w:rPr>
        <w:t xml:space="preserve">Споры, указанные в пункте 11.1 Договора, которые не были урегулированы Сторонами путем переговоров, подлежат разрешению в Арбитражном суде ____________________ в соответствии с законодательством Российской Федерации, </w:t>
        <w:br/>
        <w:t>за исключением споров из Независимой гарантии, подсудность которых предусмотрена пунктом 6.1.10 Договора.</w:t>
      </w:r>
    </w:p>
    <w:p>
      <w:pPr>
        <w:pStyle w:val="ListParagraph"/>
        <w:numPr>
          <w:ilvl w:val="1"/>
          <w:numId w:val="33"/>
        </w:numPr>
        <w:shd w:val="clear" w:color="auto" w:fill="FFFFFF"/>
        <w:tabs>
          <w:tab w:val="clear" w:pos="708"/>
          <w:tab w:val="left" w:pos="1134" w:leader="none"/>
          <w:tab w:val="left" w:pos="1418" w:leader="none"/>
        </w:tabs>
        <w:ind w:firstLine="709" w:left="0"/>
        <w:rPr>
          <w:color w:val="auto"/>
          <w:highlight w:val="none"/>
          <w:shd w:fill="auto" w:val="clear"/>
        </w:rPr>
      </w:pPr>
      <w:r>
        <w:rPr>
          <w:bCs/>
          <w:color w:val="000000"/>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17.8 Договора.</w:t>
      </w:r>
    </w:p>
    <w:p>
      <w:pPr>
        <w:pStyle w:val="ListParagraph"/>
        <w:numPr>
          <w:ilvl w:val="1"/>
          <w:numId w:val="33"/>
        </w:numPr>
        <w:shd w:val="clear" w:color="auto" w:fill="FFFFFF"/>
        <w:tabs>
          <w:tab w:val="clear" w:pos="708"/>
          <w:tab w:val="left" w:pos="1134" w:leader="none"/>
          <w:tab w:val="left" w:pos="1418" w:leader="none"/>
        </w:tabs>
        <w:ind w:firstLine="709" w:left="0"/>
        <w:rPr>
          <w:color w:val="auto"/>
          <w:highlight w:val="none"/>
          <w:shd w:fill="auto" w:val="clear"/>
        </w:rPr>
      </w:pPr>
      <w:r>
        <w:rPr>
          <w:bCs/>
          <w:color w:val="000000"/>
          <w:shd w:fill="auto" w:val="clear"/>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numPr>
          <w:ilvl w:val="1"/>
          <w:numId w:val="33"/>
        </w:numPr>
        <w:shd w:val="clear" w:color="auto" w:fill="FFFFFF"/>
        <w:tabs>
          <w:tab w:val="clear" w:pos="708"/>
          <w:tab w:val="left" w:pos="1134" w:leader="none"/>
          <w:tab w:val="left" w:pos="1418" w:leader="none"/>
        </w:tabs>
        <w:ind w:firstLine="709" w:left="0"/>
        <w:rPr>
          <w:color w:val="auto"/>
          <w:highlight w:val="none"/>
          <w:shd w:fill="auto" w:val="clear"/>
        </w:rPr>
      </w:pPr>
      <w:r>
        <w:rPr>
          <w:bCs/>
          <w:color w:val="000000"/>
          <w:shd w:fill="auto" w:val="clear"/>
        </w:rPr>
        <w:t>Условия настоящего раздела Договора сохраняют свою силу в случае признания Договора незаключенным и / или недействительным.</w:t>
      </w:r>
    </w:p>
    <w:p>
      <w:pPr>
        <w:pStyle w:val="Normal"/>
        <w:shd w:val="clear" w:color="auto" w:fill="FFFFFF"/>
        <w:tabs>
          <w:tab w:val="clear" w:pos="708"/>
          <w:tab w:val="left" w:pos="1134" w:leader="none"/>
          <w:tab w:val="left" w:pos="1418" w:leader="none"/>
        </w:tabs>
        <w:ind w:firstLine="709"/>
        <w:rPr>
          <w:bCs/>
          <w:color w:val="auto"/>
          <w:highlight w:val="none"/>
          <w:shd w:fill="auto" w:val="clear"/>
        </w:rPr>
      </w:pPr>
      <w:r>
        <w:rPr>
          <w:bCs/>
          <w:color w:val="000000"/>
          <w:shd w:fill="auto" w:val="clear"/>
        </w:rPr>
      </w:r>
    </w:p>
    <w:p>
      <w:pPr>
        <w:pStyle w:val="ListParagraph"/>
        <w:numPr>
          <w:ilvl w:val="0"/>
          <w:numId w:val="34"/>
        </w:numPr>
        <w:shd w:val="clear" w:color="auto" w:fill="FFFFFF"/>
        <w:tabs>
          <w:tab w:val="clear" w:pos="708"/>
          <w:tab w:val="left" w:pos="426" w:leader="none"/>
        </w:tabs>
        <w:ind w:firstLine="709" w:left="0"/>
        <w:jc w:val="center"/>
        <w:rPr>
          <w:color w:val="auto"/>
          <w:highlight w:val="none"/>
          <w:shd w:fill="auto" w:val="clear"/>
        </w:rPr>
      </w:pPr>
      <w:r>
        <w:rPr>
          <w:b/>
          <w:bCs/>
          <w:color w:val="000000"/>
          <w:shd w:fill="auto" w:val="clear"/>
        </w:rPr>
        <w:t>Антикоррупционная оговорка</w:t>
      </w:r>
    </w:p>
    <w:p>
      <w:pPr>
        <w:pStyle w:val="ListParagraph"/>
        <w:numPr>
          <w:ilvl w:val="1"/>
          <w:numId w:val="42"/>
        </w:numPr>
        <w:shd w:val="clear" w:color="auto" w:fill="FFFFFF"/>
        <w:tabs>
          <w:tab w:val="clear" w:pos="708"/>
          <w:tab w:val="left" w:pos="1134" w:leader="none"/>
        </w:tabs>
        <w:ind w:firstLine="709" w:left="0"/>
        <w:rPr>
          <w:color w:val="auto"/>
          <w:highlight w:val="none"/>
          <w:shd w:fill="auto" w:val="clear"/>
        </w:rPr>
      </w:pPr>
      <w:r>
        <w:rPr>
          <w:color w:val="000000"/>
          <w:shd w:fill="auto" w:val="clear"/>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hd w:fill="auto" w:val="clear"/>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42"/>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42"/>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42"/>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42"/>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42"/>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1"/>
          <w:numId w:val="42"/>
        </w:numPr>
        <w:shd w:val="clear" w:color="auto" w:fill="FFFFFF"/>
        <w:tabs>
          <w:tab w:val="clear" w:pos="708"/>
          <w:tab w:val="left" w:pos="1134" w:leader="none"/>
        </w:tabs>
        <w:ind w:firstLine="709" w:left="0"/>
        <w:rPr>
          <w:color w:val="auto"/>
          <w:highlight w:val="none"/>
          <w:shd w:fill="auto" w:val="clear"/>
        </w:rPr>
      </w:pPr>
      <w:r>
        <w:rPr>
          <w:color w:val="000000"/>
          <w:shd w:fill="auto" w:val="clear"/>
        </w:rPr>
        <w:t xml:space="preserve">Каналы связи Линия доверия Группы РусГидро: </w:t>
      </w:r>
    </w:p>
    <w:p>
      <w:pPr>
        <w:pStyle w:val="ListParagraph"/>
        <w:numPr>
          <w:ilvl w:val="2"/>
          <w:numId w:val="42"/>
        </w:numPr>
        <w:shd w:val="clear" w:color="auto" w:fill="FFFFFF"/>
        <w:tabs>
          <w:tab w:val="clear" w:pos="708"/>
          <w:tab w:val="left" w:pos="1134" w:leader="none"/>
        </w:tabs>
        <w:ind w:firstLine="709" w:left="0"/>
        <w:rPr/>
      </w:pPr>
      <w:r>
        <w:rPr>
          <w:color w:val="000000"/>
          <w:shd w:fill="auto" w:val="clear"/>
        </w:rPr>
        <w:t xml:space="preserve">Электронная почта: </w:t>
      </w:r>
      <w:hyperlink r:id="rId2">
        <w:r>
          <w:rPr>
            <w:rStyle w:val="Hyperlink"/>
            <w:color w:val="000000"/>
            <w:shd w:fill="auto" w:val="clear"/>
          </w:rPr>
          <w:t>ld@rushydro.ru</w:t>
        </w:r>
      </w:hyperlink>
      <w:r>
        <w:rPr>
          <w:color w:val="000000"/>
          <w:shd w:fill="auto" w:val="clear"/>
        </w:rPr>
        <w:t>.</w:t>
      </w:r>
    </w:p>
    <w:p>
      <w:pPr>
        <w:pStyle w:val="ListParagraph"/>
        <w:numPr>
          <w:ilvl w:val="2"/>
          <w:numId w:val="42"/>
        </w:numPr>
        <w:shd w:val="clear" w:color="auto" w:fill="FFFFFF"/>
        <w:tabs>
          <w:tab w:val="clear" w:pos="708"/>
          <w:tab w:val="left" w:pos="1134" w:leader="none"/>
        </w:tabs>
        <w:ind w:firstLine="709" w:left="0"/>
        <w:rPr>
          <w:color w:val="auto"/>
          <w:highlight w:val="none"/>
          <w:shd w:fill="auto" w:val="clear"/>
        </w:rPr>
      </w:pPr>
      <w:r>
        <w:rPr>
          <w:color w:val="000000"/>
          <w:shd w:fill="auto" w:val="clear"/>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42"/>
        </w:numPr>
        <w:shd w:val="clear" w:color="auto" w:fill="FFFFFF"/>
        <w:tabs>
          <w:tab w:val="clear" w:pos="708"/>
          <w:tab w:val="left" w:pos="1134" w:leader="none"/>
        </w:tabs>
        <w:ind w:firstLine="709" w:left="0"/>
        <w:rPr>
          <w:color w:val="auto"/>
          <w:highlight w:val="none"/>
          <w:shd w:fill="auto" w:val="clear"/>
        </w:rPr>
      </w:pPr>
      <w:r>
        <w:rPr>
          <w:color w:val="000000"/>
          <w:shd w:fill="auto" w:val="clea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spacing w:lineRule="auto" w:line="240"/>
        <w:ind w:firstLine="709"/>
        <w:rPr>
          <w:b/>
          <w:color w:val="auto"/>
          <w:sz w:val="24"/>
          <w:szCs w:val="24"/>
          <w:highlight w:val="none"/>
          <w:shd w:fill="auto" w:val="clear"/>
        </w:rPr>
      </w:pPr>
      <w:r>
        <w:rPr>
          <w:b/>
          <w:color w:val="000000"/>
          <w:sz w:val="24"/>
          <w:szCs w:val="24"/>
          <w:shd w:fill="auto" w:val="clear"/>
        </w:rPr>
      </w:r>
    </w:p>
    <w:p>
      <w:pPr>
        <w:pStyle w:val="ListParagraph"/>
        <w:numPr>
          <w:ilvl w:val="0"/>
          <w:numId w:val="35"/>
        </w:numPr>
        <w:shd w:val="clear" w:color="auto" w:fill="FFFFFF"/>
        <w:tabs>
          <w:tab w:val="clear" w:pos="708"/>
          <w:tab w:val="left" w:pos="426" w:leader="none"/>
        </w:tabs>
        <w:ind w:firstLine="709" w:left="0"/>
        <w:jc w:val="center"/>
        <w:rPr>
          <w:color w:val="auto"/>
          <w:highlight w:val="none"/>
          <w:shd w:fill="auto" w:val="clear"/>
        </w:rPr>
      </w:pPr>
      <w:r>
        <w:rPr>
          <w:b/>
          <w:bCs/>
          <w:color w:val="000000"/>
          <w:shd w:fill="auto" w:val="clear"/>
        </w:rPr>
        <w:t>Обстоятельства непреодолимой силы (форс-мажор)</w:t>
      </w:r>
    </w:p>
    <w:p>
      <w:pPr>
        <w:pStyle w:val="ListParagraph"/>
        <w:numPr>
          <w:ilvl w:val="1"/>
          <w:numId w:val="35"/>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35"/>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35"/>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35"/>
        </w:numPr>
        <w:shd w:val="clear" w:color="auto" w:fill="FFFFFF"/>
        <w:tabs>
          <w:tab w:val="clear" w:pos="708"/>
          <w:tab w:val="left" w:pos="1134" w:leader="none"/>
        </w:tabs>
        <w:ind w:firstLine="709" w:left="0"/>
        <w:rPr>
          <w:color w:val="auto"/>
          <w:highlight w:val="none"/>
          <w:shd w:fill="auto" w:val="clear"/>
        </w:rPr>
      </w:pPr>
      <w:r>
        <w:rPr>
          <w:color w:val="000000"/>
          <w:shd w:fill="auto" w:val="clea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35"/>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35"/>
        </w:numPr>
        <w:shd w:val="clear" w:color="auto" w:fill="FFFFFF"/>
        <w:tabs>
          <w:tab w:val="clear" w:pos="708"/>
          <w:tab w:val="left" w:pos="568" w:leader="none"/>
        </w:tabs>
        <w:ind w:firstLine="709" w:left="0"/>
        <w:rPr>
          <w:color w:val="auto"/>
          <w:highlight w:val="none"/>
          <w:shd w:fill="auto" w:val="clear"/>
        </w:rPr>
      </w:pPr>
      <w:r>
        <w:rPr>
          <w:bCs/>
          <w:color w:val="000000"/>
          <w:shd w:fill="auto" w:val="clear"/>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firstLine="709" w:left="0"/>
        <w:jc w:val="both"/>
        <w:rPr>
          <w:color w:val="auto"/>
          <w:highlight w:val="none"/>
          <w:shd w:fill="auto" w:val="clear"/>
        </w:rPr>
      </w:pPr>
      <w:r>
        <w:rPr>
          <w:bCs/>
          <w:color w:val="000000"/>
          <w:shd w:fill="auto" w:val="clear"/>
        </w:rPr>
        <w:t xml:space="preserve">При этом любая из Сторон вправе отказаться от исполнения Договора </w:t>
        <w:br/>
        <w:t>в одностороннем внесудебном порядке.</w:t>
      </w:r>
    </w:p>
    <w:p>
      <w:pPr>
        <w:pStyle w:val="Normal"/>
        <w:spacing w:lineRule="auto" w:line="240"/>
        <w:ind w:firstLine="709"/>
        <w:rPr>
          <w:color w:val="auto"/>
          <w:sz w:val="24"/>
          <w:szCs w:val="24"/>
          <w:highlight w:val="none"/>
          <w:shd w:fill="auto" w:val="clear"/>
        </w:rPr>
      </w:pPr>
      <w:r>
        <w:rPr>
          <w:color w:val="000000"/>
          <w:sz w:val="24"/>
          <w:szCs w:val="24"/>
          <w:shd w:fill="auto" w:val="clear"/>
        </w:rPr>
      </w:r>
    </w:p>
    <w:p>
      <w:pPr>
        <w:pStyle w:val="ListParagraph"/>
        <w:numPr>
          <w:ilvl w:val="0"/>
          <w:numId w:val="36"/>
        </w:numPr>
        <w:shd w:val="clear" w:color="auto" w:fill="FFFFFF"/>
        <w:tabs>
          <w:tab w:val="clear" w:pos="708"/>
          <w:tab w:val="left" w:pos="426" w:leader="none"/>
        </w:tabs>
        <w:ind w:firstLine="709" w:left="0"/>
        <w:jc w:val="center"/>
        <w:rPr>
          <w:color w:val="auto"/>
          <w:highlight w:val="none"/>
          <w:shd w:fill="auto" w:val="clear"/>
        </w:rPr>
      </w:pPr>
      <w:r>
        <w:rPr>
          <w:b/>
          <w:bCs/>
          <w:color w:val="000000"/>
          <w:shd w:fill="auto" w:val="clear"/>
        </w:rPr>
        <w:t xml:space="preserve"> </w:t>
      </w:r>
      <w:r>
        <w:rPr>
          <w:b/>
          <w:bCs/>
          <w:color w:val="000000"/>
          <w:shd w:fill="auto" w:val="clear"/>
        </w:rPr>
        <w:t>Особые положения</w:t>
      </w:r>
    </w:p>
    <w:p>
      <w:pPr>
        <w:pStyle w:val="ListParagraph"/>
        <w:numPr>
          <w:ilvl w:val="1"/>
          <w:numId w:val="36"/>
        </w:numPr>
        <w:shd w:val="clear" w:color="auto" w:fill="FFFFFF"/>
        <w:tabs>
          <w:tab w:val="clear" w:pos="708"/>
          <w:tab w:val="left" w:pos="1134" w:leader="none"/>
        </w:tabs>
        <w:ind w:firstLine="709" w:left="0"/>
        <w:rPr>
          <w:color w:val="auto"/>
          <w:highlight w:val="none"/>
          <w:shd w:fill="auto" w:val="clear"/>
        </w:rPr>
      </w:pPr>
      <w:bookmarkStart w:id="36" w:name="_Ref361337900"/>
      <w:r>
        <w:rPr>
          <w:bCs/>
          <w:color w:val="000000"/>
          <w:shd w:fill="auto" w:val="clear"/>
        </w:rPr>
        <w:t>Субподрядчик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15"/>
        </w:numPr>
        <w:shd w:val="clear" w:color="auto" w:fill="FFFFFF"/>
        <w:tabs>
          <w:tab w:val="clear" w:pos="708"/>
          <w:tab w:val="left" w:pos="1134" w:leader="none"/>
        </w:tabs>
        <w:ind w:firstLine="709" w:left="0"/>
        <w:jc w:val="both"/>
        <w:rPr/>
      </w:pPr>
      <w:r>
        <w:rPr>
          <w:bCs/>
          <w:color w:val="000000"/>
          <w:shd w:fill="auto" w:val="clear"/>
        </w:rPr>
        <w:t xml:space="preserve"> </w:t>
      </w:r>
      <w:r>
        <w:rPr>
          <w:bCs/>
          <w:color w:val="000000"/>
          <w:shd w:fill="auto" w:val="clear"/>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w:t>
        <w:br/>
        <w:t xml:space="preserve">«Об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bCs/>
            <w:color w:val="000000"/>
            <w:shd w:fill="auto" w:val="clear"/>
          </w:rPr>
          <w:t>№ 18162/09</w:t>
        </w:r>
      </w:hyperlink>
      <w:r>
        <w:rPr>
          <w:bCs/>
          <w:color w:val="000000"/>
          <w:shd w:fill="auto" w:val="clear"/>
        </w:rPr>
        <w:t xml:space="preserve"> </w:t>
        <w:br/>
        <w:t xml:space="preserve">и от 25.05.2010 </w:t>
      </w:r>
      <w:hyperlink r:id="rId4">
        <w:r>
          <w:rPr>
            <w:bCs/>
            <w:color w:val="000000"/>
            <w:shd w:fill="auto" w:val="clear"/>
          </w:rPr>
          <w:t>№ 15658/09</w:t>
        </w:r>
      </w:hyperlink>
      <w:r>
        <w:rPr>
          <w:bCs/>
          <w:color w:val="000000"/>
          <w:shd w:fill="auto" w:val="clear"/>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p>
    <w:p>
      <w:pPr>
        <w:pStyle w:val="ListParagraph"/>
        <w:shd w:val="clear" w:color="auto" w:fill="FFFFFF"/>
        <w:tabs>
          <w:tab w:val="clear" w:pos="708"/>
          <w:tab w:val="left" w:pos="1134" w:leader="none"/>
        </w:tabs>
        <w:ind w:firstLine="709" w:left="0"/>
        <w:jc w:val="both"/>
        <w:rPr>
          <w:color w:val="auto"/>
          <w:highlight w:val="none"/>
          <w:shd w:fill="auto" w:val="clear"/>
        </w:rPr>
      </w:pPr>
      <w:r>
        <w:rPr>
          <w:bCs/>
          <w:color w:val="000000"/>
          <w:shd w:fill="auto" w:val="clear"/>
        </w:rPr>
        <w:t xml:space="preserve">и / или </w:t>
      </w:r>
    </w:p>
    <w:p>
      <w:pPr>
        <w:pStyle w:val="ListParagraph"/>
        <w:numPr>
          <w:ilvl w:val="1"/>
          <w:numId w:val="15"/>
        </w:numPr>
        <w:shd w:val="clear" w:color="auto" w:fill="FFFFFF"/>
        <w:tabs>
          <w:tab w:val="clear" w:pos="708"/>
          <w:tab w:val="left" w:pos="1134" w:leader="none"/>
        </w:tabs>
        <w:ind w:firstLine="709" w:left="0"/>
        <w:jc w:val="both"/>
        <w:rPr/>
      </w:pPr>
      <w:r>
        <w:rPr>
          <w:bCs/>
          <w:color w:val="000000"/>
          <w:shd w:fill="auto" w:val="clear"/>
        </w:rPr>
        <w:t xml:space="preserve">соответствующие </w:t>
      </w:r>
      <w:hyperlink r:id="rId5">
        <w:r>
          <w:rPr>
            <w:bCs/>
            <w:color w:val="000000"/>
            <w:shd w:fill="auto" w:val="clear"/>
          </w:rPr>
          <w:t>Критери</w:t>
        </w:r>
      </w:hyperlink>
      <w:r>
        <w:rPr>
          <w:bCs/>
          <w:color w:val="000000"/>
          <w:shd w:fill="auto" w:val="clear"/>
        </w:rPr>
        <w:t xml:space="preserve">ям самостоятельной оценки рисков </w:t>
        <w:br/>
        <w:t>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36"/>
    </w:p>
    <w:p>
      <w:pPr>
        <w:pStyle w:val="ListParagraph"/>
        <w:numPr>
          <w:ilvl w:val="1"/>
          <w:numId w:val="36"/>
        </w:numPr>
        <w:shd w:val="clear" w:color="auto" w:fill="FFFFFF"/>
        <w:tabs>
          <w:tab w:val="clear" w:pos="708"/>
          <w:tab w:val="left" w:pos="1134" w:leader="none"/>
        </w:tabs>
        <w:ind w:firstLine="709" w:left="0"/>
        <w:rPr>
          <w:color w:val="auto"/>
          <w:highlight w:val="none"/>
          <w:shd w:fill="auto" w:val="clear"/>
        </w:rPr>
      </w:pPr>
      <w:bookmarkStart w:id="37" w:name="_Ref361337921"/>
      <w:r>
        <w:rPr>
          <w:bCs/>
          <w:color w:val="000000"/>
          <w:shd w:fill="auto" w:val="clear"/>
        </w:rPr>
        <w:t xml:space="preserve">Субподрядчик обязуется незамедлительно уведомить Генерального подрядчика о появлении </w:t>
        <w:br/>
        <w:t>в ходе исполнения Договора у привлеченных Субподрядчиком Субсубподрядчиков признаков недобросовестности, указанных в пункте 14.1 Договора, а также обеспечить прекращение участия таких организаций в исполнении Договора.</w:t>
      </w:r>
      <w:bookmarkEnd w:id="37"/>
    </w:p>
    <w:p>
      <w:pPr>
        <w:pStyle w:val="ListParagraph"/>
        <w:numPr>
          <w:ilvl w:val="1"/>
          <w:numId w:val="36"/>
        </w:numPr>
        <w:shd w:val="clear" w:color="auto" w:fill="FFFFFF"/>
        <w:tabs>
          <w:tab w:val="clear" w:pos="708"/>
          <w:tab w:val="left" w:pos="1134" w:leader="none"/>
        </w:tabs>
        <w:ind w:firstLine="709" w:left="0"/>
        <w:rPr>
          <w:color w:val="auto"/>
          <w:highlight w:val="none"/>
          <w:shd w:fill="auto" w:val="clear"/>
        </w:rPr>
      </w:pPr>
      <w:bookmarkStart w:id="38" w:name="_Ref361337948"/>
      <w:r>
        <w:rPr>
          <w:bCs/>
          <w:color w:val="000000"/>
          <w:shd w:fill="auto" w:val="clear"/>
        </w:rPr>
        <w:t xml:space="preserve">В случае нарушения Субподрядчиком обязательств, установленных пунктами 14.1, 14.2 Договора, Генеральный подрядчик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Субподрядчиком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Генеральный подрядчик не отзовет указанное уведомление по итогам рассмотрения мотивированных письменных возражений Субподрядчика, представленных до наступления указанной Генеральным подрядчиком даты расторжения.</w:t>
      </w:r>
      <w:bookmarkEnd w:id="38"/>
    </w:p>
    <w:p>
      <w:pPr>
        <w:pStyle w:val="ListParagraph"/>
        <w:numPr>
          <w:ilvl w:val="1"/>
          <w:numId w:val="36"/>
        </w:numPr>
        <w:shd w:val="clear" w:color="auto" w:fill="FFFFFF"/>
        <w:tabs>
          <w:tab w:val="clear" w:pos="708"/>
          <w:tab w:val="left" w:pos="1134" w:leader="none"/>
        </w:tabs>
        <w:ind w:firstLine="709" w:left="0"/>
        <w:rPr>
          <w:color w:val="auto"/>
          <w:highlight w:val="none"/>
          <w:shd w:fill="auto" w:val="clear"/>
        </w:rPr>
      </w:pPr>
      <w:bookmarkStart w:id="39" w:name="_Ref361337980"/>
      <w:r>
        <w:rPr>
          <w:bCs/>
          <w:color w:val="000000"/>
          <w:shd w:fill="auto" w:val="clear"/>
        </w:rPr>
        <w:t>Субподрядчик обязан уплатить Генеральному подрядчику штраф в размере суммы денежных средств, перечисленных организации, отвечающей признакам недобросовестности, а также дополнительно компенсировать Генеральному подрядчику убытки, причиненные в результате нарушения обязательств, установленных пунктами 14.1, 14.2 Договора.</w:t>
      </w:r>
      <w:bookmarkEnd w:id="39"/>
    </w:p>
    <w:p>
      <w:pPr>
        <w:pStyle w:val="ListParagraph"/>
        <w:numPr>
          <w:ilvl w:val="1"/>
          <w:numId w:val="36"/>
        </w:numPr>
        <w:shd w:val="clear" w:color="auto" w:fill="FFFFFF"/>
        <w:tabs>
          <w:tab w:val="clear" w:pos="708"/>
          <w:tab w:val="left" w:pos="1134" w:leader="none"/>
        </w:tabs>
        <w:ind w:firstLine="709" w:left="0"/>
        <w:rPr>
          <w:color w:val="auto"/>
          <w:highlight w:val="none"/>
          <w:shd w:fill="auto" w:val="clear"/>
        </w:rPr>
      </w:pPr>
      <w:bookmarkStart w:id="40" w:name="_Ref373243071"/>
      <w:r>
        <w:rPr>
          <w:bCs/>
          <w:color w:val="000000"/>
          <w:shd w:fill="auto" w:val="clear"/>
        </w:rPr>
        <w:t xml:space="preserve">Штраф, предусмотренный пунктом </w:t>
      </w:r>
      <w:r>
        <w:rPr>
          <w:bCs/>
          <w:color w:val="000000"/>
          <w:shd w:fill="auto" w:val="clear"/>
        </w:rPr>
        <w:fldChar w:fldCharType="begin"/>
      </w:r>
      <w:r>
        <w:rPr>
          <w:shd w:fill="auto" w:val="clear"/>
          <w:bCs/>
          <w:color w:val="000000"/>
        </w:rPr>
        <w:instrText xml:space="preserve"> REF _Ref361337980 \r \h </w:instrText>
      </w:r>
      <w:r>
        <w:rPr>
          <w:shd w:fill="auto" w:val="clear"/>
          <w:bCs/>
          <w:color w:val="000000"/>
        </w:rPr>
        <w:fldChar w:fldCharType="separate"/>
      </w:r>
      <w:r>
        <w:rPr>
          <w:shd w:fill="auto" w:val="clear"/>
          <w:bCs/>
          <w:color w:val="000000"/>
        </w:rPr>
        <w:t>14.4</w:t>
      </w:r>
      <w:r>
        <w:rPr>
          <w:shd w:fill="auto" w:val="clear"/>
          <w:bCs/>
          <w:color w:val="000000"/>
        </w:rPr>
        <w:fldChar w:fldCharType="end"/>
      </w:r>
      <w:r>
        <w:rPr>
          <w:bCs/>
          <w:color w:val="000000"/>
          <w:shd w:fill="auto" w:val="clear"/>
        </w:rPr>
        <w:t xml:space="preserve"> Договора, оплачивается Субподрядчиком </w:t>
        <w:br/>
        <w:t xml:space="preserve">в течение 10 (десяти) рабочих дней с даты получения соответствующего письменного требования Генерального подрядчика. Генеральный подрядчик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14.3 Договора.</w:t>
      </w:r>
      <w:bookmarkEnd w:id="40"/>
    </w:p>
    <w:p>
      <w:pPr>
        <w:pStyle w:val="ListParagraph"/>
        <w:numPr>
          <w:ilvl w:val="1"/>
          <w:numId w:val="36"/>
        </w:numPr>
        <w:shd w:val="clear" w:color="auto" w:fill="FFFFFF"/>
        <w:tabs>
          <w:tab w:val="clear" w:pos="708"/>
          <w:tab w:val="left" w:pos="1134" w:leader="none"/>
        </w:tabs>
        <w:ind w:firstLine="709" w:left="0"/>
        <w:rPr>
          <w:color w:val="auto"/>
          <w:highlight w:val="none"/>
          <w:shd w:fill="auto" w:val="clear"/>
        </w:rPr>
      </w:pPr>
      <w:bookmarkStart w:id="41" w:name="_Ref361337992"/>
      <w:r>
        <w:rPr>
          <w:bCs/>
          <w:color w:val="000000"/>
          <w:shd w:fill="auto" w:val="clear"/>
        </w:rPr>
        <w:t xml:space="preserve">Генеральный подрядчик вправе приостановить осуществление любых платежей по Договору, причитающихся Субподрядчику, независимо от наличия оснований и наступления сроков таких платежей, до уплаты Субподрядчиком штрафа, предусмотренного пунктом 14.4 Договора. </w:t>
        <w:br/>
        <w:t>При этом Генеральный подрядчик не будет считаться просрочившим и / или нарушившим свои обязательства по Договору.</w:t>
      </w:r>
      <w:bookmarkEnd w:id="41"/>
    </w:p>
    <w:p>
      <w:pPr>
        <w:pStyle w:val="ListParagraph"/>
        <w:numPr>
          <w:ilvl w:val="1"/>
          <w:numId w:val="36"/>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Независимо от других положений Договора, положения пунктов 14.4, 14.5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firstLine="709" w:left="0"/>
        <w:jc w:val="both"/>
        <w:rPr>
          <w:bCs/>
          <w:color w:val="auto"/>
          <w:highlight w:val="none"/>
          <w:shd w:fill="auto" w:val="clear"/>
        </w:rPr>
      </w:pPr>
      <w:r>
        <w:rPr>
          <w:bCs/>
          <w:color w:val="000000"/>
          <w:shd w:fill="auto" w:val="clear"/>
        </w:rPr>
      </w:r>
    </w:p>
    <w:p>
      <w:pPr>
        <w:pStyle w:val="ListParagraph"/>
        <w:numPr>
          <w:ilvl w:val="0"/>
          <w:numId w:val="37"/>
        </w:numPr>
        <w:shd w:val="clear" w:color="auto" w:fill="FFFFFF"/>
        <w:tabs>
          <w:tab w:val="clear" w:pos="708"/>
          <w:tab w:val="left" w:pos="426" w:leader="none"/>
        </w:tabs>
        <w:ind w:firstLine="709" w:left="0"/>
        <w:jc w:val="center"/>
        <w:rPr>
          <w:color w:val="auto"/>
          <w:highlight w:val="none"/>
          <w:shd w:fill="auto" w:val="clear"/>
        </w:rPr>
      </w:pPr>
      <w:r>
        <w:rPr>
          <w:b/>
          <w:bCs/>
          <w:color w:val="000000"/>
          <w:shd w:fill="auto" w:val="clear"/>
        </w:rPr>
        <w:t>Заверения</w:t>
      </w:r>
      <w:r>
        <w:rPr>
          <w:b/>
          <w:color w:val="000000"/>
          <w:shd w:fill="auto" w:val="clear"/>
        </w:rPr>
        <w:t xml:space="preserve"> Сторон</w:t>
      </w:r>
    </w:p>
    <w:p>
      <w:pPr>
        <w:pStyle w:val="ListParagraph"/>
        <w:numPr>
          <w:ilvl w:val="1"/>
          <w:numId w:val="37"/>
        </w:numPr>
        <w:shd w:val="clear" w:color="auto" w:fill="FFFFFF"/>
        <w:tabs>
          <w:tab w:val="clear" w:pos="708"/>
          <w:tab w:val="left" w:pos="1134" w:leader="none"/>
          <w:tab w:val="left" w:pos="1418" w:leader="none"/>
        </w:tabs>
        <w:ind w:firstLine="709" w:left="0"/>
        <w:rPr>
          <w:color w:val="auto"/>
          <w:highlight w:val="none"/>
          <w:shd w:fill="auto" w:val="clear"/>
        </w:rPr>
      </w:pPr>
      <w:r>
        <w:rPr>
          <w:bCs/>
          <w:color w:val="000000"/>
          <w:shd w:fill="auto" w:val="clear"/>
        </w:rPr>
        <w:t>Каждая</w:t>
      </w:r>
      <w:r>
        <w:rPr>
          <w:color w:val="000000"/>
          <w:shd w:fill="auto" w:val="clear"/>
        </w:rPr>
        <w:t xml:space="preserve"> из Сторон заявляет и подтверждает другой Стороне, что: </w:t>
      </w:r>
    </w:p>
    <w:p>
      <w:pPr>
        <w:pStyle w:val="ListParagraph"/>
        <w:numPr>
          <w:ilvl w:val="0"/>
          <w:numId w:val="12"/>
        </w:numPr>
        <w:shd w:val="clear" w:color="auto" w:fill="FFFFFF"/>
        <w:tabs>
          <w:tab w:val="clear" w:pos="708"/>
          <w:tab w:val="left" w:pos="709" w:leader="none"/>
          <w:tab w:val="left" w:pos="1418" w:leader="none"/>
        </w:tabs>
        <w:ind w:firstLine="709" w:left="0"/>
        <w:jc w:val="both"/>
        <w:rPr>
          <w:color w:val="auto"/>
          <w:highlight w:val="none"/>
          <w:shd w:fill="auto" w:val="clear"/>
        </w:rPr>
      </w:pPr>
      <w:r>
        <w:rPr>
          <w:color w:val="000000"/>
          <w:shd w:fill="auto" w:val="clear"/>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numPr>
          <w:ilvl w:val="0"/>
          <w:numId w:val="12"/>
        </w:numPr>
        <w:shd w:val="clear" w:color="auto" w:fill="FFFFFF"/>
        <w:tabs>
          <w:tab w:val="clear" w:pos="708"/>
          <w:tab w:val="left" w:pos="709" w:leader="none"/>
          <w:tab w:val="left" w:pos="1418" w:leader="none"/>
        </w:tabs>
        <w:ind w:firstLine="709" w:left="0"/>
        <w:jc w:val="both"/>
        <w:rPr>
          <w:color w:val="auto"/>
          <w:highlight w:val="none"/>
          <w:shd w:fill="auto" w:val="clear"/>
        </w:rPr>
      </w:pPr>
      <w:r>
        <w:rPr>
          <w:color w:val="000000"/>
          <w:shd w:fill="auto" w:val="clear"/>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numPr>
          <w:ilvl w:val="0"/>
          <w:numId w:val="12"/>
        </w:numPr>
        <w:shd w:val="clear" w:color="auto" w:fill="FFFFFF"/>
        <w:tabs>
          <w:tab w:val="clear" w:pos="708"/>
          <w:tab w:val="left" w:pos="709" w:leader="none"/>
          <w:tab w:val="left" w:pos="1418" w:leader="none"/>
        </w:tabs>
        <w:ind w:firstLine="709" w:left="0"/>
        <w:jc w:val="both"/>
        <w:rPr>
          <w:color w:val="auto"/>
          <w:highlight w:val="none"/>
          <w:shd w:fill="auto" w:val="clear"/>
        </w:rPr>
      </w:pPr>
      <w:r>
        <w:rPr>
          <w:color w:val="000000"/>
          <w:shd w:fill="auto" w:val="clear"/>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numPr>
          <w:ilvl w:val="0"/>
          <w:numId w:val="12"/>
        </w:numPr>
        <w:shd w:val="clear" w:color="auto" w:fill="FFFFFF"/>
        <w:tabs>
          <w:tab w:val="clear" w:pos="708"/>
          <w:tab w:val="left" w:pos="709" w:leader="none"/>
          <w:tab w:val="left" w:pos="1418" w:leader="none"/>
        </w:tabs>
        <w:ind w:firstLine="709" w:left="0"/>
        <w:jc w:val="both"/>
        <w:rPr>
          <w:color w:val="auto"/>
          <w:highlight w:val="none"/>
          <w:shd w:fill="auto" w:val="clear"/>
        </w:rPr>
      </w:pPr>
      <w:r>
        <w:rPr>
          <w:color w:val="000000"/>
          <w:shd w:fill="auto" w:val="clear"/>
        </w:rPr>
        <w:t>лица, подписывающие от имени Сторон Договор, надлежащим образом уполномочены на его подписание;</w:t>
      </w:r>
    </w:p>
    <w:p>
      <w:pPr>
        <w:pStyle w:val="ListParagraph"/>
        <w:numPr>
          <w:ilvl w:val="0"/>
          <w:numId w:val="12"/>
        </w:numPr>
        <w:shd w:val="clear" w:color="auto" w:fill="FFFFFF"/>
        <w:tabs>
          <w:tab w:val="clear" w:pos="708"/>
          <w:tab w:val="left" w:pos="709" w:leader="none"/>
          <w:tab w:val="left" w:pos="1418" w:leader="none"/>
        </w:tabs>
        <w:ind w:firstLine="709" w:left="0"/>
        <w:jc w:val="both"/>
        <w:rPr>
          <w:color w:val="auto"/>
          <w:highlight w:val="none"/>
          <w:shd w:fill="auto" w:val="clear"/>
        </w:rPr>
      </w:pPr>
      <w:r>
        <w:rPr>
          <w:color w:val="000000"/>
          <w:shd w:fill="auto" w:val="clear"/>
        </w:rPr>
        <w:t xml:space="preserve">она располагает ресурсами, необходимыми и достаточными </w:t>
        <w:br/>
        <w:t xml:space="preserve">для своевременного и надлежащего исполнения обязательств, возникающих из Договора </w:t>
        <w:br/>
        <w:t xml:space="preserve">или в связи с ним. </w:t>
      </w:r>
    </w:p>
    <w:p>
      <w:pPr>
        <w:pStyle w:val="ListParagraph"/>
        <w:numPr>
          <w:ilvl w:val="1"/>
          <w:numId w:val="37"/>
        </w:numPr>
        <w:shd w:val="clear" w:color="auto" w:fill="FFFFFF"/>
        <w:tabs>
          <w:tab w:val="clear" w:pos="708"/>
          <w:tab w:val="left" w:pos="1134" w:leader="none"/>
          <w:tab w:val="left" w:pos="1418" w:leader="none"/>
        </w:tabs>
        <w:ind w:firstLine="709" w:left="0"/>
        <w:rPr>
          <w:color w:val="auto"/>
          <w:highlight w:val="none"/>
          <w:shd w:fill="auto" w:val="clear"/>
        </w:rPr>
      </w:pPr>
      <w:r>
        <w:rPr>
          <w:color w:val="000000"/>
          <w:shd w:fill="auto" w:val="clear"/>
        </w:rPr>
        <w:t>Субподрядчик заявляет и заверяет Генерального подрядчика в том, что на момент заключения Договора:</w:t>
      </w:r>
    </w:p>
    <w:p>
      <w:pPr>
        <w:pStyle w:val="ListParagraph"/>
        <w:numPr>
          <w:ilvl w:val="0"/>
          <w:numId w:val="14"/>
        </w:numPr>
        <w:shd w:val="clear" w:color="auto" w:fill="FFFFFF"/>
        <w:tabs>
          <w:tab w:val="clear" w:pos="708"/>
          <w:tab w:val="left" w:pos="709" w:leader="none"/>
          <w:tab w:val="left" w:pos="1418" w:leader="none"/>
        </w:tabs>
        <w:ind w:firstLine="709" w:left="0"/>
        <w:jc w:val="both"/>
        <w:rPr>
          <w:color w:val="auto"/>
          <w:highlight w:val="none"/>
          <w:shd w:fill="auto" w:val="clear"/>
        </w:rPr>
      </w:pPr>
      <w:r>
        <w:rPr>
          <w:color w:val="000000"/>
          <w:shd w:fill="auto" w:val="clear"/>
        </w:rPr>
        <w:t>учредителем / учредителями Субподрядчика являются лица, не являющиеся массовыми учредителем / учредителями;</w:t>
      </w:r>
    </w:p>
    <w:p>
      <w:pPr>
        <w:pStyle w:val="ListParagraph"/>
        <w:numPr>
          <w:ilvl w:val="0"/>
          <w:numId w:val="14"/>
        </w:numPr>
        <w:shd w:val="clear" w:color="auto" w:fill="FFFFFF"/>
        <w:tabs>
          <w:tab w:val="clear" w:pos="708"/>
          <w:tab w:val="left" w:pos="709" w:leader="none"/>
          <w:tab w:val="left" w:pos="1418" w:leader="none"/>
        </w:tabs>
        <w:ind w:firstLine="709" w:left="0"/>
        <w:jc w:val="both"/>
        <w:rPr>
          <w:color w:val="auto"/>
          <w:highlight w:val="none"/>
          <w:shd w:fill="auto" w:val="clear"/>
        </w:rPr>
      </w:pPr>
      <w:r>
        <w:rPr>
          <w:color w:val="000000"/>
          <w:shd w:fill="auto" w:val="clear"/>
        </w:rPr>
        <w:t>руководителем Субподрядчика является лицо, не являющееся массовым руководителем;</w:t>
      </w:r>
    </w:p>
    <w:p>
      <w:pPr>
        <w:pStyle w:val="ListParagraph"/>
        <w:numPr>
          <w:ilvl w:val="0"/>
          <w:numId w:val="14"/>
        </w:numPr>
        <w:shd w:val="clear" w:color="auto" w:fill="FFFFFF"/>
        <w:tabs>
          <w:tab w:val="clear" w:pos="708"/>
          <w:tab w:val="left" w:pos="709" w:leader="none"/>
          <w:tab w:val="left" w:pos="1418" w:leader="none"/>
        </w:tabs>
        <w:ind w:firstLine="709" w:left="0"/>
        <w:jc w:val="both"/>
        <w:rPr>
          <w:color w:val="auto"/>
          <w:highlight w:val="none"/>
          <w:shd w:fill="auto" w:val="clear"/>
        </w:rPr>
      </w:pPr>
      <w:r>
        <w:rPr>
          <w:color w:val="000000"/>
          <w:shd w:fill="auto" w:val="clear"/>
        </w:rPr>
        <w:t xml:space="preserve">Субподрядчик фактически находится по адресу, указанному в Едином государственном реестре юридических лиц; </w:t>
      </w:r>
    </w:p>
    <w:p>
      <w:pPr>
        <w:pStyle w:val="ListParagraph"/>
        <w:numPr>
          <w:ilvl w:val="0"/>
          <w:numId w:val="14"/>
        </w:numPr>
        <w:shd w:val="clear" w:color="auto" w:fill="FFFFFF"/>
        <w:tabs>
          <w:tab w:val="clear" w:pos="708"/>
          <w:tab w:val="left" w:pos="709" w:leader="none"/>
          <w:tab w:val="left" w:pos="1418" w:leader="none"/>
        </w:tabs>
        <w:ind w:firstLine="709" w:left="0"/>
        <w:jc w:val="both"/>
        <w:rPr>
          <w:color w:val="auto"/>
          <w:highlight w:val="none"/>
          <w:shd w:fill="auto" w:val="clear"/>
        </w:rPr>
      </w:pPr>
      <w:r>
        <w:rPr>
          <w:color w:val="000000"/>
          <w:shd w:fill="auto" w:val="clear"/>
        </w:rPr>
        <w:t xml:space="preserve">Субподрядчик своевременно и в полном объеме уплачивает налоги и сборы </w:t>
        <w:br/>
        <w:t>в соответствии с законодательством Российской Федерации;</w:t>
      </w:r>
    </w:p>
    <w:p>
      <w:pPr>
        <w:pStyle w:val="ListParagraph"/>
        <w:numPr>
          <w:ilvl w:val="0"/>
          <w:numId w:val="13"/>
        </w:numPr>
        <w:shd w:val="clear" w:color="auto" w:fill="FFFFFF"/>
        <w:tabs>
          <w:tab w:val="clear" w:pos="708"/>
          <w:tab w:val="left" w:pos="567" w:leader="none"/>
          <w:tab w:val="left" w:pos="1418" w:leader="none"/>
        </w:tabs>
        <w:ind w:firstLine="709" w:left="0"/>
        <w:jc w:val="both"/>
        <w:rPr>
          <w:color w:val="auto"/>
          <w:highlight w:val="none"/>
          <w:shd w:fill="auto" w:val="clear"/>
        </w:rPr>
      </w:pPr>
      <w:r>
        <w:rPr>
          <w:color w:val="000000"/>
          <w:shd w:fill="auto" w:val="clear"/>
        </w:rPr>
        <w:t xml:space="preserve">Субподрядчик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Субподрядчика должным образом исполнять обязательства, возникающие из Договора или в связи с ним;</w:t>
      </w:r>
    </w:p>
    <w:p>
      <w:pPr>
        <w:pStyle w:val="ListParagraph"/>
        <w:numPr>
          <w:ilvl w:val="0"/>
          <w:numId w:val="13"/>
        </w:numPr>
        <w:shd w:val="clear" w:color="auto" w:fill="FFFFFF"/>
        <w:tabs>
          <w:tab w:val="clear" w:pos="708"/>
          <w:tab w:val="left" w:pos="567" w:leader="none"/>
          <w:tab w:val="left" w:pos="1418" w:leader="none"/>
        </w:tabs>
        <w:ind w:firstLine="709" w:left="0"/>
        <w:jc w:val="both"/>
        <w:rPr>
          <w:color w:val="auto"/>
          <w:highlight w:val="none"/>
          <w:shd w:fill="auto" w:val="clear"/>
        </w:rPr>
      </w:pPr>
      <w:r>
        <w:rPr>
          <w:color w:val="000000"/>
          <w:shd w:fill="auto" w:val="clear"/>
        </w:rPr>
        <w:t>Субподрядчик состоит в СРО, основанной на членстве лиц, осуществляющих строительство</w:t>
      </w:r>
      <w:r>
        <w:rPr>
          <w:rStyle w:val="FootnoteReference"/>
          <w:color w:val="000000"/>
          <w:shd w:fill="auto" w:val="clear"/>
        </w:rPr>
        <w:footnoteReference w:id="7"/>
      </w:r>
      <w:r>
        <w:rPr>
          <w:color w:val="000000"/>
          <w:shd w:fill="auto" w:val="clear"/>
        </w:rPr>
        <w:t>;</w:t>
      </w:r>
    </w:p>
    <w:p>
      <w:pPr>
        <w:pStyle w:val="ListParagraph"/>
        <w:numPr>
          <w:ilvl w:val="0"/>
          <w:numId w:val="13"/>
        </w:numPr>
        <w:shd w:val="clear" w:color="auto" w:fill="FFFFFF"/>
        <w:tabs>
          <w:tab w:val="clear" w:pos="708"/>
          <w:tab w:val="left" w:pos="567" w:leader="none"/>
          <w:tab w:val="left" w:pos="1418" w:leader="none"/>
        </w:tabs>
        <w:ind w:firstLine="709" w:left="0"/>
        <w:jc w:val="both"/>
        <w:rPr>
          <w:color w:val="auto"/>
          <w:highlight w:val="none"/>
          <w:shd w:fill="auto" w:val="clear"/>
        </w:rPr>
      </w:pPr>
      <w:r>
        <w:rPr>
          <w:color w:val="000000"/>
          <w:shd w:fill="auto" w:val="clear"/>
        </w:rPr>
        <w:t>Субподрядчик имеет в штате по основному месту работы не менее 2 (двух) специалистов по организации строительства, сведения о которых включены в национальный реестр специалистов в области строительства</w:t>
      </w:r>
      <w:r>
        <w:rPr>
          <w:rStyle w:val="FootnoteReference"/>
          <w:color w:val="000000"/>
          <w:shd w:fill="auto" w:val="clear"/>
        </w:rPr>
        <w:footnoteReference w:id="8"/>
      </w:r>
      <w:r>
        <w:rPr>
          <w:color w:val="000000"/>
          <w:shd w:fill="auto" w:val="clear"/>
        </w:rPr>
        <w:t>;</w:t>
      </w:r>
    </w:p>
    <w:p>
      <w:pPr>
        <w:pStyle w:val="ListParagraph"/>
        <w:numPr>
          <w:ilvl w:val="0"/>
          <w:numId w:val="13"/>
        </w:numPr>
        <w:shd w:val="clear" w:color="auto" w:fill="FFFFFF"/>
        <w:tabs>
          <w:tab w:val="clear" w:pos="708"/>
          <w:tab w:val="left" w:pos="567" w:leader="none"/>
          <w:tab w:val="left" w:pos="1418" w:leader="none"/>
        </w:tabs>
        <w:ind w:firstLine="709" w:left="0"/>
        <w:jc w:val="both"/>
        <w:rPr>
          <w:color w:val="auto"/>
          <w:highlight w:val="none"/>
          <w:shd w:fill="auto" w:val="clear"/>
        </w:rPr>
      </w:pPr>
      <w:r>
        <w:rPr>
          <w:color w:val="000000"/>
          <w:shd w:fill="auto" w:val="clear"/>
        </w:rPr>
        <w:t>не отозвана (прекращена, приостановлена, признана недействительной) лицензия или иной документ, необходимый для осуществления деятельности Субподрядчика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Субподрядчиком, не подлежит лицензированию и / или не требует получения иного разрешительного документа;</w:t>
      </w:r>
    </w:p>
    <w:p>
      <w:pPr>
        <w:pStyle w:val="ListParagraph"/>
        <w:numPr>
          <w:ilvl w:val="0"/>
          <w:numId w:val="13"/>
        </w:numPr>
        <w:shd w:val="clear" w:color="auto" w:fill="FFFFFF"/>
        <w:tabs>
          <w:tab w:val="clear" w:pos="708"/>
          <w:tab w:val="left" w:pos="567" w:leader="none"/>
          <w:tab w:val="left" w:pos="1418" w:leader="none"/>
        </w:tabs>
        <w:ind w:firstLine="709" w:left="0"/>
        <w:jc w:val="both"/>
        <w:rPr>
          <w:color w:val="auto"/>
          <w:highlight w:val="none"/>
          <w:shd w:fill="auto" w:val="clear"/>
        </w:rPr>
      </w:pPr>
      <w:r>
        <w:rPr>
          <w:color w:val="000000"/>
          <w:shd w:fill="auto" w:val="clear"/>
        </w:rPr>
        <w:t xml:space="preserve">Субподрядчик тщательно изучил всю информацию, связанную с Договором, </w:t>
        <w:br/>
        <w:t xml:space="preserve">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w:t>
        <w:br/>
        <w:t>и трудности исполнения обязательств, возникающих из Договора или в связи с ним;</w:t>
      </w:r>
    </w:p>
    <w:p>
      <w:pPr>
        <w:pStyle w:val="ListParagraph"/>
        <w:numPr>
          <w:ilvl w:val="0"/>
          <w:numId w:val="13"/>
        </w:numPr>
        <w:shd w:val="clear" w:color="auto" w:fill="FFFFFF"/>
        <w:tabs>
          <w:tab w:val="clear" w:pos="708"/>
          <w:tab w:val="left" w:pos="567" w:leader="none"/>
          <w:tab w:val="left" w:pos="1418" w:leader="none"/>
        </w:tabs>
        <w:ind w:firstLine="709" w:left="0"/>
        <w:jc w:val="both"/>
        <w:rPr>
          <w:color w:val="auto"/>
          <w:highlight w:val="none"/>
          <w:shd w:fill="auto" w:val="clear"/>
        </w:rPr>
      </w:pPr>
      <w:r>
        <w:rPr>
          <w:color w:val="000000"/>
          <w:shd w:fill="auto" w:val="clear"/>
        </w:rPr>
        <w:t>Субподрядчик тщательно изучил все регламенты Генерального подрядчика и подтверждает готовность неукоснительного соблюдения в полном объеме предъявляемых Генеральным подрядчиком требований;</w:t>
      </w:r>
    </w:p>
    <w:p>
      <w:pPr>
        <w:pStyle w:val="ListParagraph"/>
        <w:numPr>
          <w:ilvl w:val="0"/>
          <w:numId w:val="13"/>
        </w:numPr>
        <w:shd w:val="clear" w:color="auto" w:fill="FFFFFF"/>
        <w:tabs>
          <w:tab w:val="clear" w:pos="708"/>
          <w:tab w:val="left" w:pos="567" w:leader="none"/>
          <w:tab w:val="left" w:pos="1418" w:leader="none"/>
        </w:tabs>
        <w:ind w:firstLine="709" w:left="0"/>
        <w:jc w:val="both"/>
        <w:rPr>
          <w:color w:val="auto"/>
          <w:highlight w:val="none"/>
          <w:shd w:fill="auto" w:val="clear"/>
        </w:rPr>
      </w:pPr>
      <w:r>
        <w:rPr>
          <w:color w:val="000000"/>
          <w:shd w:fill="auto" w:val="clear"/>
        </w:rPr>
        <w:t xml:space="preserve">Субподрядчик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3"/>
        </w:numPr>
        <w:shd w:val="clear" w:color="auto" w:fill="FFFFFF"/>
        <w:tabs>
          <w:tab w:val="clear" w:pos="708"/>
          <w:tab w:val="left" w:pos="567" w:leader="none"/>
          <w:tab w:val="left" w:pos="1418" w:leader="none"/>
        </w:tabs>
        <w:ind w:firstLine="709" w:left="0"/>
        <w:jc w:val="both"/>
        <w:rPr>
          <w:color w:val="auto"/>
          <w:highlight w:val="none"/>
          <w:shd w:fill="auto" w:val="clear"/>
        </w:rPr>
      </w:pPr>
      <w:r>
        <w:rPr>
          <w:color w:val="000000"/>
          <w:shd w:fill="auto" w:val="clear"/>
        </w:rPr>
        <w:t xml:space="preserve">вся информация, предоставленная Генеральному подрядчику, является достоверной, полной </w:t>
        <w:br/>
        <w:t xml:space="preserve">и точной, и Субподрядчик не скрыл никаких обстоятельств, которые при их обнаружении могли </w:t>
        <w:br/>
        <w:t>бы негативно повлиять на решение Генерального подрядчика заключить Договор на указанных в нем условиях.</w:t>
      </w:r>
    </w:p>
    <w:p>
      <w:pPr>
        <w:pStyle w:val="ListParagraph"/>
        <w:numPr>
          <w:ilvl w:val="1"/>
          <w:numId w:val="37"/>
        </w:numPr>
        <w:ind w:firstLine="709" w:left="0"/>
        <w:rPr>
          <w:color w:val="auto"/>
          <w:highlight w:val="none"/>
          <w:shd w:fill="auto" w:val="clear"/>
        </w:rPr>
      </w:pPr>
      <w:r>
        <w:rPr>
          <w:color w:val="000000"/>
          <w:shd w:fill="auto" w:val="clear"/>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numPr>
          <w:ilvl w:val="1"/>
          <w:numId w:val="37"/>
        </w:numPr>
        <w:shd w:val="clear" w:color="auto" w:fill="FFFFFF"/>
        <w:tabs>
          <w:tab w:val="clear" w:pos="708"/>
          <w:tab w:val="left" w:pos="1134" w:leader="none"/>
          <w:tab w:val="left" w:pos="1418" w:leader="none"/>
        </w:tabs>
        <w:ind w:firstLine="709" w:left="0"/>
        <w:rPr>
          <w:color w:val="auto"/>
          <w:highlight w:val="none"/>
          <w:shd w:fill="auto" w:val="clear"/>
        </w:rPr>
      </w:pPr>
      <w:r>
        <w:rPr>
          <w:color w:val="000000"/>
          <w:shd w:fill="auto" w:val="clear"/>
        </w:rPr>
        <w:t>В случае если Субподрядчик при заключении Договора предоставил Генеральному подрядчику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Субподрядчик</w:t>
      </w:r>
      <w:r>
        <w:rPr>
          <w:bCs/>
          <w:color w:val="000000"/>
          <w:shd w:fill="auto" w:val="clear"/>
        </w:rPr>
        <w:t xml:space="preserve"> </w:t>
      </w:r>
      <w:r>
        <w:rPr>
          <w:color w:val="000000"/>
          <w:shd w:fill="auto" w:val="clear"/>
        </w:rPr>
        <w:t xml:space="preserve">обязан </w:t>
        <w:br/>
        <w:t>по письменному требованию Генерального подрядчика уплатить последнему штраф в размере 5 (пяти) процентов от Цены Договора, указанной в пункте 3.1 Договора.</w:t>
      </w:r>
    </w:p>
    <w:p>
      <w:pPr>
        <w:pStyle w:val="ListParagraph"/>
        <w:numPr>
          <w:ilvl w:val="1"/>
          <w:numId w:val="37"/>
        </w:numPr>
        <w:shd w:val="clear" w:color="auto" w:fill="FFFFFF"/>
        <w:tabs>
          <w:tab w:val="clear" w:pos="708"/>
          <w:tab w:val="left" w:pos="1134" w:leader="none"/>
          <w:tab w:val="left" w:pos="1418" w:leader="none"/>
        </w:tabs>
        <w:ind w:firstLine="709" w:left="0"/>
        <w:rPr>
          <w:color w:val="auto"/>
          <w:highlight w:val="none"/>
          <w:shd w:fill="auto" w:val="clear"/>
        </w:rPr>
      </w:pPr>
      <w:r>
        <w:rPr>
          <w:color w:val="000000"/>
          <w:shd w:fill="auto" w:val="clear"/>
        </w:rPr>
        <w:t xml:space="preserve">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w:t>
        <w:br/>
        <w:t>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firstLine="709" w:left="0"/>
        <w:jc w:val="both"/>
        <w:rPr>
          <w:color w:val="auto"/>
          <w:highlight w:val="none"/>
          <w:shd w:fill="auto" w:val="clear"/>
        </w:rPr>
      </w:pPr>
      <w:r>
        <w:rPr>
          <w:color w:val="000000"/>
          <w:shd w:fill="auto" w:val="clear"/>
        </w:rPr>
      </w:r>
    </w:p>
    <w:p>
      <w:pPr>
        <w:pStyle w:val="ListParagraph"/>
        <w:numPr>
          <w:ilvl w:val="0"/>
          <w:numId w:val="38"/>
        </w:numPr>
        <w:shd w:val="clear" w:color="auto" w:fill="FFFFFF"/>
        <w:tabs>
          <w:tab w:val="clear" w:pos="708"/>
          <w:tab w:val="left" w:pos="426" w:leader="none"/>
        </w:tabs>
        <w:ind w:firstLine="709" w:left="0"/>
        <w:jc w:val="center"/>
        <w:rPr>
          <w:color w:val="auto"/>
          <w:highlight w:val="none"/>
          <w:shd w:fill="auto" w:val="clear"/>
        </w:rPr>
      </w:pPr>
      <w:r>
        <w:rPr>
          <w:b/>
          <w:bCs/>
          <w:color w:val="000000"/>
          <w:shd w:fill="auto" w:val="clear"/>
        </w:rPr>
        <w:t>П</w:t>
      </w:r>
      <w:r>
        <w:rPr>
          <w:b/>
          <w:color w:val="000000"/>
          <w:shd w:fill="auto" w:val="clear"/>
        </w:rPr>
        <w:t>рекращение (расторжение) Договора</w:t>
      </w:r>
    </w:p>
    <w:p>
      <w:pPr>
        <w:pStyle w:val="ListParagraph"/>
        <w:numPr>
          <w:ilvl w:val="1"/>
          <w:numId w:val="38"/>
        </w:numPr>
        <w:shd w:val="clear" w:color="auto" w:fill="FFFFFF"/>
        <w:tabs>
          <w:tab w:val="clear" w:pos="708"/>
          <w:tab w:val="left" w:pos="1134" w:leader="none"/>
        </w:tabs>
        <w:ind w:firstLine="709" w:left="0"/>
        <w:rPr>
          <w:color w:val="auto"/>
          <w:highlight w:val="none"/>
          <w:shd w:fill="auto" w:val="clear"/>
        </w:rPr>
      </w:pPr>
      <w:r>
        <w:rPr>
          <w:color w:val="000000"/>
          <w:shd w:fill="auto" w:val="clea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17.8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38"/>
        </w:numPr>
        <w:shd w:val="clear" w:color="auto" w:fill="FFFFFF"/>
        <w:tabs>
          <w:tab w:val="clear" w:pos="708"/>
          <w:tab w:val="left" w:pos="1134" w:leader="none"/>
        </w:tabs>
        <w:ind w:firstLine="709" w:left="0"/>
        <w:rPr>
          <w:color w:val="auto"/>
          <w:highlight w:val="none"/>
          <w:shd w:fill="auto" w:val="clear"/>
        </w:rPr>
      </w:pPr>
      <w:r>
        <w:rPr>
          <w:color w:val="000000"/>
          <w:shd w:fill="auto" w:val="clear"/>
        </w:rPr>
        <w:t xml:space="preserve">Генеральный подрядчик вправе в любое время до сдачи ему Результата Работ </w:t>
        <w:br/>
        <w:t xml:space="preserve">в одностороннем внесудебном порядке отказаться от Договора полностью или в части, уплатив Субподрядчику часть установленной Цены Договора, пропорциональную части Работ, выполненных до получения Субподрядчиком уведомления Генерального подрядчика об отказе от Договора (исполнения Договора). </w:t>
      </w:r>
    </w:p>
    <w:p>
      <w:pPr>
        <w:pStyle w:val="ListParagraph"/>
        <w:shd w:val="clear" w:color="auto" w:fill="FFFFFF"/>
        <w:tabs>
          <w:tab w:val="clear" w:pos="708"/>
          <w:tab w:val="left" w:pos="1134" w:leader="none"/>
        </w:tabs>
        <w:ind w:firstLine="709" w:left="0"/>
        <w:jc w:val="both"/>
        <w:rPr>
          <w:color w:val="auto"/>
          <w:highlight w:val="none"/>
          <w:shd w:fill="auto" w:val="clear"/>
        </w:rPr>
      </w:pPr>
      <w:r>
        <w:rPr>
          <w:color w:val="000000"/>
          <w:shd w:fill="auto" w:val="clear"/>
        </w:rPr>
        <w:t>Возмещение убытков Субподрядчика, вызванных отказом от Договора (исполнения Договора), Генеральным подрядчиком не производится.</w:t>
      </w:r>
    </w:p>
    <w:p>
      <w:pPr>
        <w:pStyle w:val="ListParagraph"/>
        <w:numPr>
          <w:ilvl w:val="1"/>
          <w:numId w:val="38"/>
        </w:numPr>
        <w:shd w:val="clear" w:color="auto" w:fill="FFFFFF"/>
        <w:tabs>
          <w:tab w:val="clear" w:pos="708"/>
          <w:tab w:val="left" w:pos="1134" w:leader="none"/>
        </w:tabs>
        <w:ind w:firstLine="709" w:left="0"/>
        <w:rPr>
          <w:color w:val="auto"/>
          <w:highlight w:val="none"/>
          <w:shd w:fill="auto" w:val="clear"/>
        </w:rPr>
      </w:pPr>
      <w:r>
        <w:rPr>
          <w:color w:val="000000"/>
          <w:shd w:fill="auto" w:val="clear"/>
        </w:rPr>
        <w:t xml:space="preserve">В случае существенного нарушения Договора Субподрядчиком Генеральный подрядчик вправе </w:t>
        <w:br/>
        <w:t>в одностороннем внесудебном порядке отказаться от Договора и потребовать полного возмещения Субподрядчиком убытков, причиненных отказом от Договора (исполнения Договора).</w:t>
      </w:r>
    </w:p>
    <w:p>
      <w:pPr>
        <w:pStyle w:val="ListParagraph"/>
        <w:shd w:val="clear" w:color="auto" w:fill="FFFFFF"/>
        <w:tabs>
          <w:tab w:val="clear" w:pos="708"/>
          <w:tab w:val="left" w:pos="1134" w:leader="none"/>
        </w:tabs>
        <w:ind w:firstLine="709" w:left="0"/>
        <w:jc w:val="both"/>
        <w:rPr>
          <w:color w:val="auto"/>
          <w:highlight w:val="none"/>
          <w:shd w:fill="auto" w:val="clear"/>
        </w:rPr>
      </w:pPr>
      <w:r>
        <w:rPr>
          <w:color w:val="000000"/>
          <w:shd w:fill="auto" w:val="clear"/>
        </w:rPr>
        <w:t>Генеральный подрядчик одновременно с уведомлением об отказе от Договора (исполнения Договора) направляет Субподрядчику письменное требование о возмещении убытков с приложением расчета суммы убытков. Субподрядчик обязан оплатить Генеральному подрядчику убытки не позднее 15 (пятнадцати) календарных дней с момента получения соответствующего письменного требования Генерального подрядчика.</w:t>
      </w:r>
    </w:p>
    <w:p>
      <w:pPr>
        <w:pStyle w:val="ListParagraph"/>
        <w:numPr>
          <w:ilvl w:val="1"/>
          <w:numId w:val="38"/>
        </w:numPr>
        <w:shd w:val="clear" w:color="auto" w:fill="FFFFFF"/>
        <w:tabs>
          <w:tab w:val="clear" w:pos="708"/>
          <w:tab w:val="left" w:pos="1134" w:leader="none"/>
        </w:tabs>
        <w:ind w:firstLine="709" w:left="0"/>
        <w:rPr>
          <w:color w:val="auto"/>
          <w:highlight w:val="none"/>
          <w:shd w:fill="auto" w:val="clear"/>
        </w:rPr>
      </w:pPr>
      <w:r>
        <w:rPr>
          <w:color w:val="000000"/>
          <w:shd w:fill="auto" w:val="clear"/>
        </w:rPr>
        <w:t>Стороны установили, что существенным нарушением Договора Субподрядчиком является:</w:t>
      </w:r>
    </w:p>
    <w:p>
      <w:pPr>
        <w:pStyle w:val="ListParagraph"/>
        <w:numPr>
          <w:ilvl w:val="0"/>
          <w:numId w:val="11"/>
        </w:numPr>
        <w:tabs>
          <w:tab w:val="clear" w:pos="708"/>
          <w:tab w:val="left" w:pos="1134" w:leader="none"/>
        </w:tabs>
        <w:ind w:firstLine="709" w:left="0"/>
        <w:jc w:val="both"/>
        <w:rPr>
          <w:color w:val="auto"/>
          <w:highlight w:val="none"/>
          <w:shd w:fill="auto" w:val="clear"/>
        </w:rPr>
      </w:pPr>
      <w:r>
        <w:rPr>
          <w:color w:val="000000"/>
          <w:shd w:fill="auto" w:val="clear"/>
        </w:rPr>
        <w:t>нарушение Субподрядчиком начального и конечного сроков выполнения Работ по Договору, а также промежуточных сроков выполнения Работ, установленных Договором и Календарным графиком выполнения Работ (Приложение № 2 к Договору), более чем на 60 (шестьдесят) календарных дней по причинам, не зависящим от Генерального подрядчика;</w:t>
      </w:r>
    </w:p>
    <w:p>
      <w:pPr>
        <w:pStyle w:val="ListParagraph"/>
        <w:numPr>
          <w:ilvl w:val="0"/>
          <w:numId w:val="11"/>
        </w:numPr>
        <w:tabs>
          <w:tab w:val="clear" w:pos="708"/>
          <w:tab w:val="left" w:pos="1134" w:leader="none"/>
        </w:tabs>
        <w:ind w:firstLine="709" w:left="0"/>
        <w:jc w:val="both"/>
        <w:rPr>
          <w:color w:val="auto"/>
          <w:highlight w:val="none"/>
          <w:shd w:fill="auto" w:val="clear"/>
        </w:rPr>
      </w:pPr>
      <w:r>
        <w:rPr>
          <w:color w:val="000000"/>
          <w:shd w:fill="auto" w:val="clear"/>
        </w:rPr>
        <w:t>несоблюдение Субподрядчиком требований к качеству Работ и / или используемых при выполнении Работ Оборудования и Материально-технических ресурсов, если исправление выявленных Генеральным подрядчиком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11"/>
        </w:numPr>
        <w:tabs>
          <w:tab w:val="clear" w:pos="708"/>
          <w:tab w:val="left" w:pos="1134" w:leader="none"/>
        </w:tabs>
        <w:ind w:firstLine="709" w:left="0"/>
        <w:jc w:val="both"/>
        <w:rPr>
          <w:color w:val="auto"/>
          <w:highlight w:val="none"/>
          <w:shd w:fill="auto" w:val="clear"/>
        </w:rPr>
      </w:pPr>
      <w:r>
        <w:rPr>
          <w:color w:val="000000"/>
          <w:shd w:fill="auto" w:val="clear"/>
        </w:rPr>
        <w:t>отсутствие у Субподрядчика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11"/>
        </w:numPr>
        <w:tabs>
          <w:tab w:val="clear" w:pos="708"/>
          <w:tab w:val="left" w:pos="1134" w:leader="none"/>
        </w:tabs>
        <w:ind w:firstLine="709" w:left="0"/>
        <w:jc w:val="both"/>
        <w:rPr>
          <w:color w:val="auto"/>
          <w:highlight w:val="none"/>
          <w:shd w:fill="auto" w:val="clear"/>
        </w:rPr>
      </w:pPr>
      <w:r>
        <w:rPr>
          <w:color w:val="000000"/>
          <w:shd w:fill="auto" w:val="clear"/>
        </w:rPr>
        <w:t>прекращение членства Субподрядчика в СРО, основанной на членстве лиц, осуществляющих строительство, предоставляющего Субподрядчику право на производство Работ по Договору;</w:t>
      </w:r>
    </w:p>
    <w:p>
      <w:pPr>
        <w:pStyle w:val="ListParagraph"/>
        <w:numPr>
          <w:ilvl w:val="0"/>
          <w:numId w:val="11"/>
        </w:numPr>
        <w:tabs>
          <w:tab w:val="clear" w:pos="708"/>
          <w:tab w:val="left" w:pos="1134" w:leader="none"/>
        </w:tabs>
        <w:ind w:firstLine="709" w:left="0"/>
        <w:jc w:val="both"/>
        <w:rPr>
          <w:color w:val="auto"/>
          <w:highlight w:val="none"/>
          <w:shd w:fill="auto" w:val="clear"/>
        </w:rPr>
      </w:pPr>
      <w:r>
        <w:rPr>
          <w:color w:val="000000"/>
          <w:shd w:fill="auto" w:val="clear"/>
        </w:rPr>
        <w:t>принятие актов государственных органов или организаций, лишающих Субподрядчика в установленном порядке права на производство Работ по Договору;</w:t>
      </w:r>
      <w:r>
        <w:rPr>
          <w:rStyle w:val="FootnoteReference"/>
          <w:color w:val="000000"/>
          <w:shd w:fill="auto" w:val="clear"/>
          <w:vertAlign w:val="superscript"/>
        </w:rPr>
        <w:footnoteReference w:id="9"/>
      </w:r>
    </w:p>
    <w:p>
      <w:pPr>
        <w:pStyle w:val="ListParagraph"/>
        <w:numPr>
          <w:ilvl w:val="0"/>
          <w:numId w:val="11"/>
        </w:numPr>
        <w:tabs>
          <w:tab w:val="clear" w:pos="708"/>
          <w:tab w:val="left" w:pos="1134" w:leader="none"/>
        </w:tabs>
        <w:ind w:firstLine="709" w:left="0"/>
        <w:jc w:val="both"/>
        <w:rPr>
          <w:color w:val="auto"/>
          <w:highlight w:val="none"/>
          <w:shd w:fill="auto" w:val="clear"/>
        </w:rPr>
      </w:pPr>
      <w:r>
        <w:rPr>
          <w:color w:val="000000"/>
          <w:shd w:fill="auto" w:val="clear"/>
        </w:rPr>
        <w:t>наложение ареста на имущество Субподрядчика, введение арбитражным судом процедуры несостоятельности (банкротства) в отношении Субподрядчика;</w:t>
      </w:r>
    </w:p>
    <w:p>
      <w:pPr>
        <w:pStyle w:val="ListParagraph"/>
        <w:numPr>
          <w:ilvl w:val="0"/>
          <w:numId w:val="11"/>
        </w:numPr>
        <w:tabs>
          <w:tab w:val="clear" w:pos="708"/>
          <w:tab w:val="left" w:pos="1134" w:leader="none"/>
        </w:tabs>
        <w:ind w:firstLine="709" w:left="0"/>
        <w:jc w:val="both"/>
        <w:rPr>
          <w:color w:val="auto"/>
          <w:highlight w:val="none"/>
          <w:shd w:fill="auto" w:val="clear"/>
        </w:rPr>
      </w:pPr>
      <w:r>
        <w:rPr>
          <w:color w:val="000000"/>
          <w:shd w:fill="auto" w:val="clear"/>
        </w:rPr>
        <w:t>привлечение к выполнению Работ по Договору третьих лиц (Суб</w:t>
      </w:r>
      <w:r>
        <w:rPr>
          <w:bCs/>
          <w:color w:val="000000"/>
          <w:shd w:fill="auto" w:val="clear"/>
        </w:rPr>
        <w:t>суб</w:t>
      </w:r>
      <w:r>
        <w:rPr>
          <w:color w:val="000000"/>
          <w:shd w:fill="auto" w:val="clear"/>
        </w:rPr>
        <w:t xml:space="preserve">подрядчиков) </w:t>
        <w:br/>
        <w:t>с нарушением требований, установленных пунктом 2.4.3 Договора;</w:t>
      </w:r>
    </w:p>
    <w:p>
      <w:pPr>
        <w:pStyle w:val="ListParagraph"/>
        <w:numPr>
          <w:ilvl w:val="0"/>
          <w:numId w:val="11"/>
        </w:numPr>
        <w:tabs>
          <w:tab w:val="clear" w:pos="708"/>
          <w:tab w:val="left" w:pos="1134" w:leader="none"/>
        </w:tabs>
        <w:ind w:firstLine="709" w:left="0"/>
        <w:jc w:val="both"/>
        <w:rPr>
          <w:color w:val="auto"/>
          <w:highlight w:val="none"/>
          <w:shd w:fill="auto" w:val="clear"/>
        </w:rPr>
      </w:pPr>
      <w:r>
        <w:rPr>
          <w:color w:val="000000"/>
          <w:shd w:fill="auto" w:val="clear"/>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Генеральному подрядчику таких документов;</w:t>
      </w:r>
    </w:p>
    <w:p>
      <w:pPr>
        <w:pStyle w:val="ListParagraph"/>
        <w:numPr>
          <w:ilvl w:val="0"/>
          <w:numId w:val="11"/>
        </w:numPr>
        <w:tabs>
          <w:tab w:val="clear" w:pos="708"/>
          <w:tab w:val="left" w:pos="1134" w:leader="none"/>
        </w:tabs>
        <w:ind w:firstLine="709" w:left="0"/>
        <w:jc w:val="both"/>
        <w:rPr>
          <w:color w:val="auto"/>
          <w:highlight w:val="none"/>
          <w:shd w:fill="auto" w:val="clear"/>
        </w:rPr>
      </w:pPr>
      <w:r>
        <w:rPr>
          <w:color w:val="000000"/>
          <w:shd w:fill="auto" w:val="clear"/>
        </w:rPr>
        <w:t xml:space="preserve">установление в ходе исполнения Договора фактов несоответствия Субподрядчика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Субподрядчика </w:t>
        <w:br/>
        <w:t>об обстоятельствах, указанных в разделе 15 Договора, и имеющих существенное значение для его заключения и исполнения.</w:t>
      </w:r>
    </w:p>
    <w:p>
      <w:pPr>
        <w:pStyle w:val="ListParagraph"/>
        <w:numPr>
          <w:ilvl w:val="1"/>
          <w:numId w:val="38"/>
        </w:numPr>
        <w:shd w:val="clear" w:color="auto" w:fill="FFFFFF"/>
        <w:tabs>
          <w:tab w:val="clear" w:pos="708"/>
          <w:tab w:val="left" w:pos="1134" w:leader="none"/>
        </w:tabs>
        <w:ind w:firstLine="709" w:left="0"/>
        <w:rPr>
          <w:color w:val="auto"/>
          <w:highlight w:val="none"/>
          <w:shd w:fill="auto" w:val="clear"/>
        </w:rPr>
      </w:pPr>
      <w:r>
        <w:rPr>
          <w:color w:val="000000"/>
          <w:shd w:fill="auto" w:val="clear"/>
        </w:rPr>
        <w:t xml:space="preserve">В случае отказа Генерального подрядчика от Договора в случаях, предусмотренных пунктами 16.2, 16.3, 16.4 Договора, последний считается прекращенным (расторгнутым) со дня, следующего за днем получения Субподрядчиком уведомления Генерального подрядчика об отказе от Договора (исполнения Договора). </w:t>
      </w:r>
    </w:p>
    <w:p>
      <w:pPr>
        <w:pStyle w:val="ListParagraph"/>
        <w:numPr>
          <w:ilvl w:val="1"/>
          <w:numId w:val="38"/>
        </w:numPr>
        <w:shd w:val="clear" w:color="auto" w:fill="FFFFFF"/>
        <w:tabs>
          <w:tab w:val="clear" w:pos="708"/>
          <w:tab w:val="left" w:pos="1134" w:leader="none"/>
        </w:tabs>
        <w:ind w:firstLine="709" w:left="0"/>
        <w:rPr>
          <w:color w:val="auto"/>
          <w:highlight w:val="none"/>
          <w:shd w:fill="auto" w:val="clear"/>
        </w:rPr>
      </w:pPr>
      <w:r>
        <w:rPr>
          <w:color w:val="000000"/>
          <w:shd w:fill="auto" w:val="clear"/>
        </w:rPr>
        <w:t>С даты прекращения (расторжения) Договора Субподрядчик обязан прекратить производство Работ (за исключением тех, которые необходимо завершить для обеспечения безопасности Объекта), и в согласованные Сторонами сроки:</w:t>
      </w:r>
    </w:p>
    <w:p>
      <w:pPr>
        <w:pStyle w:val="ListParagraph"/>
        <w:numPr>
          <w:ilvl w:val="0"/>
          <w:numId w:val="21"/>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передать Генеральному подрядчику результаты фактически выполненных Работ, техническую и иную полученную документацию, закупленные Оборудование и Материально-технические ресурсы;</w:t>
      </w:r>
    </w:p>
    <w:p>
      <w:pPr>
        <w:pStyle w:val="ListParagraph"/>
        <w:numPr>
          <w:ilvl w:val="0"/>
          <w:numId w:val="21"/>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вывезти с места производства Работ собственную строительную технику</w:t>
      </w:r>
      <w:r>
        <w:rPr>
          <w:rFonts w:cs="Verdana"/>
          <w:color w:val="000000"/>
          <w:shd w:fill="auto" w:val="clear"/>
        </w:rPr>
        <w:t xml:space="preserve"> </w:t>
        <w:br/>
        <w:t xml:space="preserve">и персонал Субподрядчика; </w:t>
      </w:r>
    </w:p>
    <w:p>
      <w:pPr>
        <w:pStyle w:val="ListParagraph"/>
        <w:numPr>
          <w:ilvl w:val="0"/>
          <w:numId w:val="21"/>
        </w:numPr>
        <w:shd w:val="clear" w:color="auto" w:fill="FFFFFF"/>
        <w:tabs>
          <w:tab w:val="clear" w:pos="708"/>
          <w:tab w:val="left" w:pos="1418" w:leader="none"/>
        </w:tabs>
        <w:ind w:firstLine="709" w:left="0"/>
        <w:jc w:val="both"/>
        <w:rPr>
          <w:color w:val="auto"/>
          <w:highlight w:val="none"/>
          <w:shd w:fill="auto" w:val="clear"/>
        </w:rPr>
      </w:pPr>
      <w:r>
        <w:rPr>
          <w:rFonts w:cs="Verdana"/>
          <w:color w:val="000000"/>
          <w:shd w:fill="auto" w:val="clear"/>
        </w:rPr>
        <w:t xml:space="preserve">удалить </w:t>
      </w:r>
      <w:r>
        <w:rPr>
          <w:color w:val="000000"/>
          <w:shd w:fill="auto" w:val="clear"/>
        </w:rPr>
        <w:t xml:space="preserve">с места производства Работ </w:t>
      </w:r>
      <w:r>
        <w:rPr>
          <w:rFonts w:cs="Verdana"/>
          <w:color w:val="000000"/>
          <w:shd w:fill="auto" w:val="clear"/>
        </w:rPr>
        <w:t>весь мусор и все остаточные продукты любого рода и оставить Строительную площадку чистой и безопасной.</w:t>
      </w:r>
    </w:p>
    <w:p>
      <w:pPr>
        <w:pStyle w:val="ListParagraph"/>
        <w:numPr>
          <w:ilvl w:val="1"/>
          <w:numId w:val="38"/>
        </w:numPr>
        <w:shd w:val="clear" w:color="auto" w:fill="FFFFFF"/>
        <w:tabs>
          <w:tab w:val="clear" w:pos="708"/>
          <w:tab w:val="left" w:pos="1134" w:leader="none"/>
        </w:tabs>
        <w:ind w:firstLine="709" w:left="0"/>
        <w:rPr>
          <w:color w:val="auto"/>
          <w:highlight w:val="none"/>
          <w:shd w:fill="auto" w:val="clear"/>
        </w:rPr>
      </w:pPr>
      <w:r>
        <w:rPr>
          <w:color w:val="000000"/>
          <w:shd w:fill="auto" w:val="clear"/>
        </w:rPr>
        <w:t>В случае досрочного прекращения (расторжения) Договора выплата Обеспечительного платежа производится Генеральным подрядчиком в порядке и сроки, установленном пунктом 3.5.8 Договора.</w:t>
      </w:r>
    </w:p>
    <w:p>
      <w:pPr>
        <w:pStyle w:val="ListParagraph"/>
        <w:numPr>
          <w:ilvl w:val="1"/>
          <w:numId w:val="38"/>
        </w:numPr>
        <w:shd w:val="clear" w:color="auto" w:fill="FFFFFF"/>
        <w:tabs>
          <w:tab w:val="clear" w:pos="708"/>
          <w:tab w:val="left" w:pos="1134" w:leader="none"/>
        </w:tabs>
        <w:ind w:firstLine="709" w:left="0"/>
        <w:rPr>
          <w:color w:val="auto"/>
          <w:highlight w:val="none"/>
          <w:shd w:fill="auto" w:val="clear"/>
        </w:rPr>
      </w:pPr>
      <w:r>
        <w:rPr>
          <w:color w:val="000000"/>
          <w:shd w:fill="auto" w:val="clear"/>
        </w:rPr>
        <w:t xml:space="preserve">При прекращении (расторжении) Договора по основаниям, указанным </w:t>
        <w:br/>
        <w:t>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Субподрядчика в соответствии с разделом 8 Договора, а также обязательств Субподрядчика по уплате неустойки (пени), штрафов и возмещению убытков в случаях и размерах, предусмотренных Договором.</w:t>
      </w:r>
    </w:p>
    <w:p>
      <w:pPr>
        <w:pStyle w:val="ListParagraph"/>
        <w:shd w:val="clear" w:color="auto" w:fill="FFFFFF"/>
        <w:tabs>
          <w:tab w:val="clear" w:pos="708"/>
          <w:tab w:val="left" w:pos="1134" w:leader="none"/>
        </w:tabs>
        <w:ind w:firstLine="709" w:left="0"/>
        <w:jc w:val="both"/>
        <w:rPr>
          <w:color w:val="auto"/>
          <w:highlight w:val="none"/>
          <w:shd w:fill="auto" w:val="clear"/>
        </w:rPr>
      </w:pPr>
      <w:r>
        <w:rPr>
          <w:color w:val="000000"/>
          <w:shd w:fill="auto" w:val="clear"/>
        </w:rPr>
      </w:r>
    </w:p>
    <w:p>
      <w:pPr>
        <w:pStyle w:val="ListParagraph"/>
        <w:numPr>
          <w:ilvl w:val="0"/>
          <w:numId w:val="39"/>
        </w:numPr>
        <w:shd w:val="clear" w:color="auto" w:fill="FFFFFF"/>
        <w:tabs>
          <w:tab w:val="clear" w:pos="708"/>
          <w:tab w:val="left" w:pos="426" w:leader="none"/>
        </w:tabs>
        <w:ind w:firstLine="709" w:left="0"/>
        <w:jc w:val="center"/>
        <w:rPr>
          <w:color w:val="auto"/>
          <w:highlight w:val="none"/>
          <w:shd w:fill="auto" w:val="clear"/>
        </w:rPr>
      </w:pPr>
      <w:r>
        <w:rPr>
          <w:b/>
          <w:bCs/>
          <w:color w:val="000000"/>
          <w:shd w:fill="auto" w:val="clear"/>
        </w:rPr>
        <w:t xml:space="preserve"> </w:t>
      </w:r>
      <w:r>
        <w:rPr>
          <w:b/>
          <w:bCs/>
          <w:color w:val="000000"/>
          <w:shd w:fill="auto" w:val="clear"/>
        </w:rPr>
        <w:t>Заключительные положения</w:t>
      </w:r>
    </w:p>
    <w:p>
      <w:pPr>
        <w:pStyle w:val="ListParagraph"/>
        <w:numPr>
          <w:ilvl w:val="1"/>
          <w:numId w:val="39"/>
        </w:numPr>
        <w:shd w:val="clear" w:color="auto" w:fill="FFFFFF"/>
        <w:tabs>
          <w:tab w:val="clear" w:pos="708"/>
          <w:tab w:val="left" w:pos="1134" w:leader="none"/>
        </w:tabs>
        <w:ind w:firstLine="709" w:left="0"/>
        <w:rPr>
          <w:color w:val="auto"/>
          <w:highlight w:val="none"/>
          <w:shd w:fill="auto" w:val="clear"/>
        </w:rPr>
      </w:pPr>
      <w:r>
        <w:rPr>
          <w:color w:val="000000"/>
          <w:shd w:fill="auto" w:val="clear"/>
        </w:rPr>
        <w:t xml:space="preserve">Договор вступает в силу с даты его подписания Сторонами и действует </w:t>
        <w:br/>
        <w:t>до полного исполнения ими принятых на себя обязательств. В соответствии с пунктом 2 статьи 425 ГК РФ, условия Договора применяются к отношениям Сторон, возникшим с __________.</w:t>
      </w:r>
    </w:p>
    <w:p>
      <w:pPr>
        <w:pStyle w:val="ListParagraph"/>
        <w:numPr>
          <w:ilvl w:val="1"/>
          <w:numId w:val="39"/>
        </w:numPr>
        <w:snapToGrid w:val="false"/>
        <w:ind w:firstLine="709" w:left="0"/>
        <w:rPr>
          <w:color w:val="auto"/>
          <w:highlight w:val="none"/>
          <w:shd w:fill="auto" w:val="clear"/>
        </w:rPr>
      </w:pPr>
      <w:r>
        <w:rPr>
          <w:color w:val="000000"/>
          <w:shd w:fill="auto" w:val="clear"/>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spacing w:lineRule="auto" w:line="240"/>
        <w:ind w:firstLine="709"/>
        <w:rPr>
          <w:color w:val="auto"/>
          <w:highlight w:val="none"/>
          <w:shd w:fill="auto" w:val="clear"/>
        </w:rPr>
      </w:pPr>
      <w:r>
        <w:rPr>
          <w:color w:val="000000"/>
          <w:sz w:val="24"/>
          <w:szCs w:val="24"/>
          <w:shd w:fill="auto" w:val="clea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color w:val="000000"/>
          <w:sz w:val="24"/>
          <w:szCs w:val="24"/>
          <w:shd w:fill="auto" w:val="clear"/>
          <w:lang w:eastAsia="en-US"/>
        </w:rPr>
        <w:footnoteReference w:id="10"/>
      </w:r>
      <w:r>
        <w:rPr>
          <w:color w:val="000000"/>
          <w:sz w:val="24"/>
          <w:szCs w:val="24"/>
          <w:shd w:fill="auto" w:val="clear"/>
          <w:lang w:eastAsia="en-US"/>
        </w:rPr>
        <w:t>.</w:t>
      </w:r>
    </w:p>
    <w:p>
      <w:pPr>
        <w:pStyle w:val="ListParagraph"/>
        <w:numPr>
          <w:ilvl w:val="1"/>
          <w:numId w:val="39"/>
        </w:numPr>
        <w:shd w:val="clear" w:color="auto" w:fill="FFFFFF"/>
        <w:tabs>
          <w:tab w:val="clear" w:pos="708"/>
          <w:tab w:val="left" w:pos="1134" w:leader="none"/>
        </w:tabs>
        <w:ind w:firstLine="709" w:left="0"/>
        <w:rPr>
          <w:color w:val="auto"/>
          <w:highlight w:val="none"/>
          <w:shd w:fill="auto" w:val="clear"/>
        </w:rPr>
      </w:pPr>
      <w:r>
        <w:rPr>
          <w:color w:val="000000"/>
          <w:shd w:fill="auto" w:val="clea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17.7 Договора. </w:t>
      </w:r>
    </w:p>
    <w:p>
      <w:pPr>
        <w:pStyle w:val="ListParagraph"/>
        <w:numPr>
          <w:ilvl w:val="1"/>
          <w:numId w:val="39"/>
        </w:numPr>
        <w:shd w:val="clear" w:color="auto" w:fill="FFFFFF"/>
        <w:tabs>
          <w:tab w:val="clear" w:pos="708"/>
          <w:tab w:val="left" w:pos="1134" w:leader="none"/>
        </w:tabs>
        <w:ind w:firstLine="709" w:left="0"/>
        <w:rPr>
          <w:color w:val="auto"/>
          <w:highlight w:val="none"/>
          <w:shd w:fill="auto" w:val="clear"/>
        </w:rPr>
      </w:pPr>
      <w:r>
        <w:rPr>
          <w:color w:val="000000"/>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39"/>
        </w:numPr>
        <w:shd w:val="clear" w:color="auto" w:fill="FFFFFF"/>
        <w:tabs>
          <w:tab w:val="clear" w:pos="708"/>
          <w:tab w:val="left" w:pos="1134" w:leader="none"/>
        </w:tabs>
        <w:ind w:firstLine="709" w:left="0"/>
        <w:rPr>
          <w:color w:val="auto"/>
          <w:highlight w:val="none"/>
          <w:shd w:fill="auto" w:val="clear"/>
        </w:rPr>
      </w:pPr>
      <w:r>
        <w:rPr>
          <w:color w:val="000000"/>
          <w:shd w:fill="auto" w:val="clear"/>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numPr>
          <w:ilvl w:val="1"/>
          <w:numId w:val="39"/>
        </w:numPr>
        <w:shd w:val="clear" w:color="auto" w:fill="FFFFFF"/>
        <w:tabs>
          <w:tab w:val="clear" w:pos="708"/>
          <w:tab w:val="left" w:pos="1134" w:leader="none"/>
        </w:tabs>
        <w:ind w:firstLine="709" w:left="0"/>
        <w:rPr>
          <w:color w:val="auto"/>
          <w:highlight w:val="none"/>
          <w:shd w:fill="auto" w:val="clear"/>
        </w:rPr>
      </w:pPr>
      <w:r>
        <w:rPr>
          <w:color w:val="000000"/>
          <w:shd w:fill="auto" w:val="clear"/>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17.8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39"/>
        </w:numPr>
        <w:shd w:val="clear" w:color="auto" w:fill="FFFFFF"/>
        <w:tabs>
          <w:tab w:val="clear" w:pos="708"/>
          <w:tab w:val="left" w:pos="1134" w:leader="none"/>
        </w:tabs>
        <w:ind w:firstLine="709" w:left="0"/>
        <w:rPr>
          <w:color w:val="auto"/>
          <w:highlight w:val="none"/>
          <w:shd w:fill="auto" w:val="clear"/>
        </w:rPr>
      </w:pPr>
      <w:bookmarkStart w:id="42" w:name="_Ref361338004"/>
      <w:r>
        <w:rPr>
          <w:color w:val="000000"/>
          <w:shd w:fill="auto" w:val="clear"/>
        </w:rPr>
        <w:t>Стороны обязуются уведомлять друг друга об изменении адреса и / или реквизитов, указанных в разделе 19 Договора, не позднее 3 (трех) рабочих дней после такого изменения в порядке, установленном пунктом 17.8 Договора.</w:t>
      </w:r>
      <w:bookmarkEnd w:id="42"/>
      <w:r>
        <w:rPr>
          <w:color w:val="000000"/>
          <w:shd w:fill="auto" w:val="clear"/>
        </w:rPr>
        <w:t xml:space="preserve"> </w:t>
      </w:r>
    </w:p>
    <w:p>
      <w:pPr>
        <w:pStyle w:val="ListParagraph"/>
        <w:numPr>
          <w:ilvl w:val="1"/>
          <w:numId w:val="39"/>
        </w:numPr>
        <w:shd w:val="clear" w:color="auto" w:fill="FFFFFF"/>
        <w:tabs>
          <w:tab w:val="clear" w:pos="708"/>
          <w:tab w:val="left" w:pos="0" w:leader="none"/>
          <w:tab w:val="left" w:pos="1418" w:leader="none"/>
        </w:tabs>
        <w:ind w:firstLine="709" w:left="0"/>
        <w:rPr>
          <w:color w:val="auto"/>
          <w:highlight w:val="none"/>
          <w:shd w:fill="auto" w:val="clear"/>
        </w:rPr>
      </w:pPr>
      <w:r>
        <w:rPr>
          <w:color w:val="000000"/>
          <w:shd w:fill="auto" w:val="clear"/>
        </w:rPr>
        <w:t>Письма, уведомления и / или сообщения направляются Стороне</w:t>
      </w:r>
      <w:r>
        <w:rPr>
          <w:bCs/>
          <w:color w:val="000000"/>
          <w:shd w:fill="auto" w:val="clear"/>
        </w:rPr>
        <w:t>-</w:t>
      </w:r>
      <w:r>
        <w:rPr>
          <w:color w:val="000000"/>
          <w:shd w:fill="auto" w:val="clear"/>
        </w:rPr>
        <w:t>получателю по адресу ее места нахождения, указанному в разделе 19 Договора, или в ранее полученном уведомлении Стороны об изменении адреса, одним из следующих способов, при этом документ</w:t>
      </w:r>
      <w:r>
        <w:rPr>
          <w:bCs/>
          <w:color w:val="000000"/>
          <w:shd w:fill="auto" w:val="clear"/>
        </w:rPr>
        <w:t xml:space="preserve"> будет считаться полученным</w:t>
      </w:r>
      <w:r>
        <w:rPr>
          <w:color w:val="000000"/>
          <w:shd w:fill="auto" w:val="clear"/>
        </w:rPr>
        <w:t xml:space="preserve">: </w:t>
      </w:r>
    </w:p>
    <w:p>
      <w:pPr>
        <w:pStyle w:val="ListParagraph"/>
        <w:widowControl w:val="false"/>
        <w:numPr>
          <w:ilvl w:val="2"/>
          <w:numId w:val="39"/>
        </w:numPr>
        <w:ind w:firstLine="709" w:left="0"/>
        <w:rPr>
          <w:color w:val="auto"/>
          <w:highlight w:val="none"/>
          <w:shd w:fill="auto" w:val="clear"/>
        </w:rPr>
      </w:pPr>
      <w:r>
        <w:rPr>
          <w:bCs/>
          <w:color w:val="000000"/>
          <w:shd w:fill="auto" w:val="clear"/>
        </w:rPr>
        <w:t xml:space="preserve">Заказным почтовым отправлением с уведомлением о вручении – </w:t>
      </w:r>
      <w:r>
        <w:rPr>
          <w:color w:val="000000"/>
          <w:shd w:fill="auto" w:val="clea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widowControl w:val="false"/>
        <w:numPr>
          <w:ilvl w:val="2"/>
          <w:numId w:val="39"/>
        </w:numPr>
        <w:ind w:firstLine="709" w:left="0"/>
        <w:rPr>
          <w:color w:val="auto"/>
          <w:highlight w:val="none"/>
          <w:shd w:fill="auto" w:val="clear"/>
        </w:rPr>
      </w:pPr>
      <w:r>
        <w:rPr>
          <w:bCs/>
          <w:color w:val="000000"/>
          <w:shd w:fill="auto" w:val="clear"/>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color w:val="000000"/>
          <w:shd w:fill="auto" w:val="clear"/>
        </w:rPr>
        <w:t xml:space="preserve">; </w:t>
      </w:r>
    </w:p>
    <w:p>
      <w:pPr>
        <w:pStyle w:val="ListParagraph"/>
        <w:widowControl w:val="false"/>
        <w:numPr>
          <w:ilvl w:val="2"/>
          <w:numId w:val="39"/>
        </w:numPr>
        <w:ind w:firstLine="709" w:left="0"/>
        <w:rPr>
          <w:color w:val="auto"/>
          <w:highlight w:val="none"/>
          <w:shd w:fill="auto" w:val="clear"/>
        </w:rPr>
      </w:pPr>
      <w:r>
        <w:rPr>
          <w:bCs/>
          <w:color w:val="000000"/>
          <w:shd w:fill="auto" w:val="clear"/>
        </w:rPr>
        <w:t>Посредством электронной почты (</w:t>
      </w:r>
      <w:r>
        <w:rPr>
          <w:bCs/>
          <w:color w:val="000000"/>
          <w:shd w:fill="auto" w:val="clear"/>
          <w:lang w:val="en-US"/>
        </w:rPr>
        <w:t>e</w:t>
      </w:r>
      <w:r>
        <w:rPr>
          <w:bCs/>
          <w:color w:val="000000"/>
          <w:shd w:fill="auto" w:val="clear"/>
        </w:rPr>
        <w:t>-</w:t>
      </w:r>
      <w:r>
        <w:rPr>
          <w:bCs/>
          <w:color w:val="000000"/>
          <w:shd w:fill="auto" w:val="clear"/>
          <w:lang w:val="en-US"/>
        </w:rPr>
        <w:t>mail</w:t>
      </w:r>
      <w:r>
        <w:rPr>
          <w:bCs/>
          <w:color w:val="000000"/>
          <w:shd w:fill="auto" w:val="clear"/>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firstLine="709" w:left="0"/>
        <w:jc w:val="both"/>
        <w:rPr>
          <w:color w:val="auto"/>
          <w:highlight w:val="none"/>
          <w:shd w:fill="auto" w:val="clear"/>
        </w:rPr>
      </w:pPr>
      <w:bookmarkStart w:id="43" w:name="_Ref361338019"/>
      <w:r>
        <w:rPr>
          <w:bCs/>
          <w:color w:val="000000"/>
          <w:shd w:fill="auto" w:val="clear"/>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17.8.1 – 17.8.2 Договора. </w:t>
      </w:r>
      <w:bookmarkEnd w:id="43"/>
    </w:p>
    <w:p>
      <w:pPr>
        <w:pStyle w:val="ListParagraph"/>
        <w:numPr>
          <w:ilvl w:val="1"/>
          <w:numId w:val="39"/>
        </w:numPr>
        <w:ind w:firstLine="709" w:left="0"/>
        <w:rPr>
          <w:color w:val="auto"/>
          <w:highlight w:val="none"/>
          <w:shd w:fill="auto" w:val="clear"/>
        </w:rPr>
      </w:pPr>
      <w:r>
        <w:rPr>
          <w:bCs/>
          <w:color w:val="000000"/>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39"/>
        </w:numPr>
        <w:shd w:val="clear" w:color="auto" w:fill="FFFFFF"/>
        <w:tabs>
          <w:tab w:val="clear" w:pos="708"/>
          <w:tab w:val="left" w:pos="568" w:leader="none"/>
        </w:tabs>
        <w:ind w:firstLine="709" w:left="0"/>
        <w:rPr>
          <w:color w:val="auto"/>
          <w:highlight w:val="none"/>
          <w:shd w:fill="auto" w:val="clear"/>
        </w:rPr>
      </w:pPr>
      <w:r>
        <w:rPr>
          <w:color w:val="000000"/>
          <w:shd w:fill="auto" w:val="clear"/>
        </w:rPr>
        <w:t xml:space="preserve">Уступка (передача), в том числе в залог, прав (требований) к Генеральному подрядчику </w:t>
        <w:br/>
        <w:t>по денежным обязательствам, принадлежащих Субподрядчику на основании Договора, допускается только с предварительного письменного согласия Генерального подрядчика и оформляется трехсторонним договором</w:t>
      </w:r>
      <w:r>
        <w:rPr>
          <w:bCs/>
          <w:color w:val="000000"/>
          <w:shd w:fill="auto" w:val="clear"/>
        </w:rPr>
        <w:t>.</w:t>
      </w:r>
      <w:r>
        <w:rPr>
          <w:color w:val="000000"/>
          <w:shd w:fill="auto" w:val="clear"/>
        </w:rPr>
        <w:t xml:space="preserve"> </w:t>
      </w:r>
    </w:p>
    <w:p>
      <w:pPr>
        <w:pStyle w:val="ListParagraph"/>
        <w:numPr>
          <w:ilvl w:val="1"/>
          <w:numId w:val="39"/>
        </w:numPr>
        <w:shd w:val="clear" w:color="auto" w:fill="FFFFFF"/>
        <w:tabs>
          <w:tab w:val="clear" w:pos="708"/>
          <w:tab w:val="left" w:pos="1134" w:leader="none"/>
        </w:tabs>
        <w:ind w:firstLine="709" w:left="0"/>
        <w:rPr>
          <w:color w:val="auto"/>
          <w:highlight w:val="none"/>
          <w:shd w:fill="auto" w:val="clear"/>
        </w:rPr>
      </w:pPr>
      <w:r>
        <w:rPr>
          <w:color w:val="000000"/>
          <w:shd w:fill="auto" w:val="clea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39"/>
        </w:numPr>
        <w:shd w:val="clear" w:color="auto" w:fill="FFFFFF"/>
        <w:tabs>
          <w:tab w:val="clear" w:pos="708"/>
          <w:tab w:val="left" w:pos="1134" w:leader="none"/>
        </w:tabs>
        <w:ind w:firstLine="709" w:left="0"/>
        <w:rPr>
          <w:color w:val="auto"/>
          <w:highlight w:val="none"/>
          <w:shd w:fill="auto" w:val="clear"/>
        </w:rPr>
      </w:pPr>
      <w:r>
        <w:rPr>
          <w:color w:val="000000"/>
          <w:shd w:fill="auto" w:val="clear"/>
        </w:rPr>
        <w:t>Договор составлен в 2 (двух) оригинальных экземплярах, имеющих равную юридическую силу, по 1 (одному) для каждой из Сторон</w:t>
      </w:r>
      <w:r>
        <w:rPr>
          <w:rStyle w:val="FootnoteReference"/>
          <w:color w:val="000000"/>
          <w:shd w:fill="auto" w:val="clear"/>
        </w:rPr>
        <w:footnoteReference w:id="11"/>
      </w:r>
      <w:r>
        <w:rPr>
          <w:color w:val="000000"/>
          <w:shd w:fill="auto" w:val="clear"/>
        </w:rPr>
        <w:t>.</w:t>
      </w:r>
    </w:p>
    <w:p>
      <w:pPr>
        <w:pStyle w:val="ListParagraph"/>
        <w:shd w:val="clear" w:color="auto" w:fill="FFFFFF"/>
        <w:tabs>
          <w:tab w:val="clear" w:pos="708"/>
          <w:tab w:val="left" w:pos="1134" w:leader="none"/>
        </w:tabs>
        <w:ind w:firstLine="709" w:left="0"/>
        <w:jc w:val="both"/>
        <w:rPr>
          <w:color w:val="auto"/>
          <w:highlight w:val="none"/>
          <w:shd w:fill="auto" w:val="clear"/>
        </w:rPr>
      </w:pPr>
      <w:r>
        <w:rPr>
          <w:color w:val="000000"/>
          <w:shd w:fill="auto" w:val="clear"/>
        </w:rPr>
      </w:r>
    </w:p>
    <w:p>
      <w:pPr>
        <w:pStyle w:val="ListParagraph"/>
        <w:numPr>
          <w:ilvl w:val="0"/>
          <w:numId w:val="40"/>
        </w:numPr>
        <w:shd w:val="clear" w:color="auto" w:fill="FFFFFF"/>
        <w:tabs>
          <w:tab w:val="clear" w:pos="708"/>
          <w:tab w:val="left" w:pos="426" w:leader="none"/>
        </w:tabs>
        <w:ind w:firstLine="709" w:left="0"/>
        <w:jc w:val="center"/>
        <w:rPr>
          <w:color w:val="auto"/>
          <w:highlight w:val="none"/>
          <w:shd w:fill="auto" w:val="clear"/>
        </w:rPr>
      </w:pPr>
      <w:r>
        <w:rPr>
          <w:b/>
          <w:bCs/>
          <w:color w:val="000000"/>
          <w:shd w:fill="auto" w:val="clear"/>
        </w:rPr>
        <w:t xml:space="preserve"> </w:t>
      </w:r>
      <w:r>
        <w:rPr>
          <w:b/>
          <w:bCs/>
          <w:color w:val="000000"/>
          <w:shd w:fill="auto" w:val="clear"/>
        </w:rPr>
        <w:t>Список приложений</w:t>
      </w:r>
    </w:p>
    <w:p>
      <w:pPr>
        <w:pStyle w:val="ListParagraph"/>
        <w:shd w:val="clear" w:color="auto" w:fill="FFFFFF"/>
        <w:ind w:hanging="0" w:left="0"/>
        <w:jc w:val="both"/>
        <w:rPr>
          <w:color w:val="auto"/>
          <w:highlight w:val="none"/>
          <w:shd w:fill="auto" w:val="clear"/>
        </w:rPr>
      </w:pPr>
      <w:r>
        <w:rPr>
          <w:color w:val="000000"/>
          <w:shd w:fill="auto" w:val="clear"/>
        </w:rPr>
        <w:t xml:space="preserve">Приложение № </w:t>
      </w:r>
      <w:r>
        <w:rPr>
          <w:bCs/>
          <w:color w:val="000000"/>
          <w:shd w:fill="auto" w:val="clear"/>
        </w:rPr>
        <w:t>1 – Техническое задание.</w:t>
      </w:r>
    </w:p>
    <w:p>
      <w:pPr>
        <w:pStyle w:val="ListParagraph"/>
        <w:shd w:val="clear" w:color="auto" w:fill="FFFFFF"/>
        <w:ind w:hanging="0" w:left="0"/>
        <w:jc w:val="both"/>
        <w:rPr>
          <w:color w:val="auto"/>
          <w:highlight w:val="none"/>
          <w:shd w:fill="auto" w:val="clear"/>
        </w:rPr>
      </w:pPr>
      <w:r>
        <w:rPr>
          <w:bCs/>
          <w:color w:val="000000"/>
          <w:shd w:fill="auto" w:val="clear"/>
        </w:rPr>
        <w:t>Приложение № 2 – Календарный график выполнения Работ.</w:t>
      </w:r>
    </w:p>
    <w:p>
      <w:pPr>
        <w:pStyle w:val="ListParagraph"/>
        <w:shd w:val="clear" w:color="auto" w:fill="FFFFFF"/>
        <w:ind w:hanging="0" w:left="0"/>
        <w:jc w:val="both"/>
        <w:rPr>
          <w:color w:val="auto"/>
          <w:highlight w:val="none"/>
          <w:shd w:fill="auto" w:val="clear"/>
        </w:rPr>
      </w:pPr>
      <w:r>
        <w:rPr>
          <w:bCs/>
          <w:color w:val="000000"/>
          <w:shd w:fill="auto" w:val="clear"/>
        </w:rPr>
        <w:t>Приложение № 3 – Сводный сметный расчет с приложениями.</w:t>
      </w:r>
    </w:p>
    <w:p>
      <w:pPr>
        <w:pStyle w:val="ListParagraph"/>
        <w:shd w:val="clear" w:color="auto" w:fill="FFFFFF"/>
        <w:ind w:hanging="0" w:left="0"/>
        <w:jc w:val="both"/>
        <w:rPr>
          <w:color w:val="auto"/>
          <w:highlight w:val="none"/>
          <w:shd w:fill="auto" w:val="clear"/>
        </w:rPr>
      </w:pPr>
      <w:r>
        <w:rPr>
          <w:bCs/>
          <w:color w:val="000000"/>
          <w:shd w:fill="auto" w:val="clear"/>
        </w:rPr>
        <w:t>Приложение № 4.1 – Форма Акта сдачи-приемки места производства работ.</w:t>
      </w:r>
    </w:p>
    <w:p>
      <w:pPr>
        <w:pStyle w:val="ListParagraph"/>
        <w:shd w:val="clear" w:color="auto" w:fill="FFFFFF"/>
        <w:ind w:hanging="0" w:left="0"/>
        <w:jc w:val="both"/>
        <w:rPr>
          <w:color w:val="auto"/>
          <w:highlight w:val="none"/>
          <w:shd w:fill="auto" w:val="clear"/>
        </w:rPr>
      </w:pPr>
      <w:r>
        <w:rPr>
          <w:bCs/>
          <w:color w:val="000000"/>
          <w:shd w:fill="auto" w:val="clear"/>
        </w:rPr>
        <w:t>Приложение № 4.2 – Форма Акта сдачи-приемки технической и иной документации.</w:t>
      </w:r>
    </w:p>
    <w:p>
      <w:pPr>
        <w:pStyle w:val="ListParagraph"/>
        <w:shd w:val="clear" w:color="auto" w:fill="FFFFFF"/>
        <w:ind w:hanging="0" w:left="0"/>
        <w:jc w:val="both"/>
        <w:rPr>
          <w:color w:val="auto"/>
          <w:highlight w:val="none"/>
          <w:shd w:fill="auto" w:val="clear"/>
        </w:rPr>
      </w:pPr>
      <w:r>
        <w:rPr>
          <w:bCs/>
          <w:color w:val="000000"/>
          <w:shd w:fill="auto" w:val="clear"/>
        </w:rPr>
        <w:t xml:space="preserve">Приложение № 5 – Перечень допусков, разрешений и лицензий Субподрядчика. </w:t>
      </w:r>
    </w:p>
    <w:p>
      <w:pPr>
        <w:pStyle w:val="ListParagraph"/>
        <w:shd w:val="clear" w:color="auto" w:fill="FFFFFF"/>
        <w:ind w:hanging="0" w:left="0"/>
        <w:jc w:val="both"/>
        <w:rPr>
          <w:color w:val="auto"/>
          <w:highlight w:val="none"/>
          <w:shd w:fill="auto" w:val="clear"/>
        </w:rPr>
      </w:pPr>
      <w:r>
        <w:rPr>
          <w:bCs/>
          <w:color w:val="000000"/>
          <w:shd w:fill="auto" w:val="clear"/>
        </w:rPr>
        <w:t xml:space="preserve">Приложение № 6 – Размер ответственности Субподрядчика за нарушения пропускного </w:t>
        <w:br/>
        <w:t>и внутриобъектового режима, требований охраны труда, пожарной и промышленной безопасности.</w:t>
      </w:r>
    </w:p>
    <w:p>
      <w:pPr>
        <w:pStyle w:val="ListParagraph"/>
        <w:shd w:val="clear" w:color="auto" w:fill="FFFFFF"/>
        <w:ind w:hanging="0" w:left="0"/>
        <w:jc w:val="both"/>
        <w:rPr>
          <w:color w:val="auto"/>
          <w:highlight w:val="none"/>
          <w:shd w:fill="auto" w:val="clear"/>
        </w:rPr>
      </w:pPr>
      <w:r>
        <w:rPr>
          <w:bCs/>
          <w:color w:val="000000"/>
          <w:shd w:fill="auto" w:val="clear"/>
        </w:rPr>
        <w:t>Приложение № 7 – Справка фактических трудозатратах при выполнении Работ.</w:t>
      </w:r>
    </w:p>
    <w:p>
      <w:pPr>
        <w:pStyle w:val="ListParagraph"/>
        <w:shd w:val="clear" w:color="auto" w:fill="FFFFFF"/>
        <w:ind w:hanging="0" w:left="0"/>
        <w:jc w:val="both"/>
        <w:rPr>
          <w:color w:val="auto"/>
          <w:highlight w:val="none"/>
          <w:shd w:fill="auto" w:val="clear"/>
        </w:rPr>
      </w:pPr>
      <w:r>
        <w:rPr>
          <w:bCs/>
          <w:color w:val="000000"/>
          <w:shd w:fill="auto" w:val="clear"/>
        </w:rPr>
        <w:t>Приложение № 8 – Перечень объектов учета капитальных вложений.</w:t>
      </w:r>
    </w:p>
    <w:p>
      <w:pPr>
        <w:pStyle w:val="ListParagraph"/>
        <w:shd w:val="clear" w:color="auto" w:fill="FFFFFF"/>
        <w:ind w:hanging="0" w:left="0"/>
        <w:jc w:val="both"/>
        <w:rPr>
          <w:color w:val="auto"/>
          <w:highlight w:val="none"/>
          <w:shd w:fill="auto" w:val="clear"/>
        </w:rPr>
      </w:pPr>
      <w:r>
        <w:rPr>
          <w:bCs/>
          <w:color w:val="000000"/>
          <w:shd w:fill="auto" w:val="clear"/>
        </w:rPr>
        <w:t>Приложение № 9 – Форма Акта освидетельствования выполненных работ.</w:t>
      </w:r>
    </w:p>
    <w:p>
      <w:pPr>
        <w:pStyle w:val="ListParagraph"/>
        <w:shd w:val="clear" w:color="auto" w:fill="FFFFFF"/>
        <w:ind w:hanging="0" w:left="0"/>
        <w:jc w:val="both"/>
        <w:rPr>
          <w:color w:val="auto"/>
          <w:highlight w:val="none"/>
          <w:shd w:fill="auto" w:val="clear"/>
        </w:rPr>
      </w:pPr>
      <w:r>
        <w:rPr>
          <w:bCs/>
          <w:color w:val="000000"/>
          <w:shd w:fill="auto" w:val="clear"/>
        </w:rPr>
        <w:t>Приложение № 10 – Перечень передаваемого Оборудования.</w:t>
      </w:r>
    </w:p>
    <w:p>
      <w:pPr>
        <w:pStyle w:val="ListParagraph"/>
        <w:shd w:val="clear" w:color="auto" w:fill="FFFFFF"/>
        <w:ind w:hanging="0" w:left="0"/>
        <w:jc w:val="both"/>
        <w:rPr>
          <w:color w:val="auto"/>
          <w:highlight w:val="none"/>
          <w:shd w:fill="auto" w:val="clear"/>
        </w:rPr>
      </w:pPr>
      <w:r>
        <w:rPr>
          <w:bCs/>
          <w:color w:val="000000"/>
          <w:shd w:fill="auto" w:val="clear"/>
        </w:rPr>
        <w:t>Приложение № 11 – Порядок передачи и учета Оборудования Генерального подрядчика.</w:t>
      </w:r>
    </w:p>
    <w:p>
      <w:pPr>
        <w:pStyle w:val="ListParagraph"/>
        <w:shd w:val="clear" w:color="auto" w:fill="FFFFFF"/>
        <w:ind w:hanging="0" w:left="0"/>
        <w:jc w:val="both"/>
        <w:rPr>
          <w:color w:val="auto"/>
          <w:highlight w:val="none"/>
          <w:shd w:fill="auto" w:val="clear"/>
        </w:rPr>
      </w:pPr>
      <w:r>
        <w:rPr>
          <w:bCs/>
          <w:color w:val="000000"/>
          <w:shd w:fill="auto" w:val="clear"/>
        </w:rPr>
        <w:t>Приложение № 12 – Отчет о фактическом расходе давальческого оборудования.</w:t>
      </w:r>
    </w:p>
    <w:p>
      <w:pPr>
        <w:pStyle w:val="ListParagraph"/>
        <w:shd w:val="clear" w:color="auto" w:fill="FFFFFF"/>
        <w:ind w:hanging="0" w:left="0"/>
        <w:jc w:val="both"/>
        <w:rPr>
          <w:color w:val="auto"/>
          <w:highlight w:val="none"/>
          <w:shd w:fill="auto" w:val="clear"/>
        </w:rPr>
      </w:pPr>
      <w:r>
        <w:rPr>
          <w:color w:val="000000"/>
          <w:shd w:fill="auto" w:val="clear"/>
        </w:rPr>
      </w:r>
    </w:p>
    <w:p>
      <w:pPr>
        <w:pStyle w:val="ListParagraph"/>
        <w:shd w:val="clear" w:color="auto" w:fill="FFFFFF"/>
        <w:ind w:hanging="0" w:left="0"/>
        <w:jc w:val="both"/>
        <w:rPr>
          <w:bCs/>
          <w:strike/>
          <w:color w:val="auto"/>
          <w:highlight w:val="none"/>
          <w:shd w:fill="auto" w:val="clear"/>
        </w:rPr>
      </w:pPr>
      <w:r>
        <w:rPr>
          <w:bCs/>
          <w:strike/>
          <w:color w:val="000000"/>
          <w:shd w:fill="auto" w:val="clear"/>
        </w:rPr>
      </w:r>
    </w:p>
    <w:p>
      <w:pPr>
        <w:pStyle w:val="ListParagraph"/>
        <w:shd w:val="clear" w:color="auto" w:fill="FFFFFF"/>
        <w:ind w:hanging="0" w:left="0"/>
        <w:jc w:val="both"/>
        <w:rPr>
          <w:bCs/>
          <w:color w:val="auto"/>
          <w:highlight w:val="none"/>
          <w:shd w:fill="auto" w:val="clear"/>
        </w:rPr>
      </w:pPr>
      <w:r>
        <w:rPr>
          <w:bCs/>
          <w:color w:val="000000"/>
          <w:shd w:fill="auto" w:val="clear"/>
        </w:rPr>
      </w:r>
    </w:p>
    <w:p>
      <w:pPr>
        <w:pStyle w:val="ListParagraph"/>
        <w:numPr>
          <w:ilvl w:val="0"/>
          <w:numId w:val="41"/>
        </w:numPr>
        <w:shd w:val="clear" w:color="auto" w:fill="FFFFFF"/>
        <w:tabs>
          <w:tab w:val="clear" w:pos="708"/>
          <w:tab w:val="left" w:pos="426" w:leader="none"/>
        </w:tabs>
        <w:ind w:firstLine="709" w:left="0"/>
        <w:jc w:val="center"/>
        <w:rPr>
          <w:color w:val="auto"/>
          <w:highlight w:val="none"/>
          <w:shd w:fill="auto" w:val="clear"/>
        </w:rPr>
      </w:pPr>
      <w:r>
        <w:rPr>
          <w:b/>
          <w:bCs/>
          <w:color w:val="000000"/>
          <w:shd w:fill="auto" w:val="clear"/>
        </w:rPr>
        <w:t>Адреса и платежные реквизиты Сторон</w:t>
      </w:r>
    </w:p>
    <w:p>
      <w:pPr>
        <w:sectPr>
          <w:headerReference w:type="default" r:id="rId6"/>
          <w:headerReference w:type="first" r:id="rId7"/>
          <w:footerReference w:type="default" r:id="rId8"/>
          <w:footnotePr>
            <w:numFmt w:val="decimal"/>
          </w:footnotePr>
          <w:type w:val="nextPage"/>
          <w:pgSz w:w="11906" w:h="16838"/>
          <w:pgMar w:left="1418" w:right="851" w:gutter="0" w:header="709" w:top="1134" w:footer="0" w:bottom="1134"/>
          <w:pgNumType w:fmt="decimal"/>
          <w:formProt w:val="false"/>
          <w:titlePg/>
          <w:textDirection w:val="lrTb"/>
          <w:docGrid w:type="default" w:linePitch="312" w:charSpace="0"/>
        </w:sectPr>
      </w:pPr>
    </w:p>
    <w:tbl>
      <w:tblPr>
        <w:tblW w:w="9639"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779"/>
        <w:gridCol w:w="149"/>
        <w:gridCol w:w="4630"/>
        <w:gridCol w:w="81"/>
      </w:tblGrid>
      <w:tr>
        <w:trPr/>
        <w:tc>
          <w:tcPr>
            <w:tcW w:w="4928" w:type="dxa"/>
            <w:gridSpan w:val="2"/>
            <w:tcBorders/>
          </w:tcPr>
          <w:p>
            <w:pPr>
              <w:pStyle w:val="Normal"/>
              <w:widowControl w:val="false"/>
              <w:spacing w:lineRule="auto" w:line="240"/>
              <w:ind w:hanging="0"/>
              <w:rPr>
                <w:color w:val="auto"/>
                <w:highlight w:val="none"/>
                <w:shd w:fill="auto" w:val="clear"/>
              </w:rPr>
            </w:pPr>
            <w:r>
              <w:rPr>
                <w:color w:val="000000"/>
                <w:sz w:val="24"/>
                <w:szCs w:val="24"/>
                <w:shd w:fill="auto" w:val="clear"/>
              </w:rPr>
              <w:t>ГЕНЕРАЛЬНЫЙ ПОДРЯДЧИК:</w:t>
            </w:r>
          </w:p>
        </w:tc>
        <w:tc>
          <w:tcPr>
            <w:tcW w:w="4711" w:type="dxa"/>
            <w:gridSpan w:val="2"/>
            <w:tcBorders/>
          </w:tcPr>
          <w:p>
            <w:pPr>
              <w:pStyle w:val="Normal"/>
              <w:widowControl w:val="false"/>
              <w:spacing w:lineRule="auto" w:line="240"/>
              <w:ind w:hanging="0"/>
              <w:rPr>
                <w:color w:val="auto"/>
                <w:highlight w:val="none"/>
                <w:shd w:fill="auto" w:val="clear"/>
              </w:rPr>
            </w:pPr>
            <w:r>
              <w:rPr>
                <w:color w:val="000000"/>
                <w:sz w:val="24"/>
                <w:szCs w:val="24"/>
                <w:shd w:fill="auto" w:val="clear"/>
              </w:rPr>
              <w:t>СУБПОДРЯДЧИК:</w:t>
            </w:r>
          </w:p>
        </w:tc>
      </w:tr>
      <w:tr>
        <w:trPr/>
        <w:tc>
          <w:tcPr>
            <w:tcW w:w="4928" w:type="dxa"/>
            <w:gridSpan w:val="2"/>
            <w:tcBorders/>
            <w:shd w:color="auto" w:fill="BFBFBF" w:themeFill="background1" w:themeFillShade="bf" w:val="clear"/>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p>
            <w:pPr>
              <w:pStyle w:val="Normal"/>
              <w:widowControl w:val="false"/>
              <w:spacing w:lineRule="auto" w:line="240"/>
              <w:ind w:hanging="0"/>
              <w:jc w:val="left"/>
              <w:rPr>
                <w:color w:val="auto"/>
                <w:highlight w:val="none"/>
                <w:shd w:fill="auto" w:val="clear"/>
              </w:rPr>
            </w:pPr>
            <w:r>
              <w:rPr>
                <w:color w:val="000000"/>
                <w:sz w:val="24"/>
                <w:szCs w:val="24"/>
                <w:shd w:fill="auto" w:val="clear"/>
              </w:rPr>
              <w:t xml:space="preserve">Место нахождения: </w:t>
            </w:r>
          </w:p>
          <w:p>
            <w:pPr>
              <w:pStyle w:val="Normal"/>
              <w:widowControl w:val="false"/>
              <w:spacing w:lineRule="auto" w:line="240"/>
              <w:ind w:hanging="0"/>
              <w:jc w:val="left"/>
              <w:rPr>
                <w:color w:val="auto"/>
                <w:highlight w:val="none"/>
                <w:shd w:fill="auto" w:val="clear"/>
              </w:rPr>
            </w:pPr>
            <w:r>
              <w:rPr>
                <w:color w:val="000000"/>
                <w:shd w:fill="auto" w:val="clear"/>
              </w:rPr>
            </w:r>
          </w:p>
          <w:p>
            <w:pPr>
              <w:pStyle w:val="Normal"/>
              <w:widowControl w:val="false"/>
              <w:spacing w:lineRule="auto" w:line="240"/>
              <w:ind w:hanging="0"/>
              <w:jc w:val="left"/>
              <w:rPr>
                <w:color w:val="auto"/>
                <w:highlight w:val="none"/>
                <w:shd w:fill="auto" w:val="clear"/>
              </w:rPr>
            </w:pPr>
            <w:r>
              <w:rPr>
                <w:color w:val="000000"/>
                <w:sz w:val="24"/>
                <w:szCs w:val="24"/>
                <w:shd w:fill="auto" w:val="clear"/>
              </w:rPr>
              <w:t xml:space="preserve">Почтовый адрес: </w:t>
            </w:r>
          </w:p>
          <w:p>
            <w:pPr>
              <w:pStyle w:val="Normal"/>
              <w:widowControl w:val="false"/>
              <w:spacing w:lineRule="auto" w:line="240"/>
              <w:ind w:hanging="0"/>
              <w:jc w:val="left"/>
              <w:rPr>
                <w:color w:val="auto"/>
                <w:highlight w:val="none"/>
                <w:shd w:fill="auto" w:val="clear"/>
              </w:rPr>
            </w:pPr>
            <w:r>
              <w:rPr>
                <w:color w:val="000000"/>
                <w:sz w:val="24"/>
                <w:szCs w:val="24"/>
                <w:shd w:fill="auto" w:val="clear"/>
              </w:rPr>
              <w:t>________________________</w:t>
            </w:r>
          </w:p>
          <w:p>
            <w:pPr>
              <w:pStyle w:val="Normal"/>
              <w:widowControl w:val="false"/>
              <w:spacing w:lineRule="auto" w:line="240"/>
              <w:ind w:hanging="0"/>
              <w:jc w:val="left"/>
              <w:rPr>
                <w:color w:val="auto"/>
                <w:highlight w:val="none"/>
                <w:shd w:fill="auto" w:val="clear"/>
              </w:rPr>
            </w:pPr>
            <w:r>
              <w:rPr>
                <w:color w:val="000000"/>
                <w:sz w:val="24"/>
                <w:szCs w:val="24"/>
                <w:shd w:fill="auto" w:val="clear"/>
              </w:rPr>
              <w:t xml:space="preserve">ОГРН </w:t>
            </w:r>
          </w:p>
          <w:p>
            <w:pPr>
              <w:pStyle w:val="Normal"/>
              <w:widowControl w:val="false"/>
              <w:spacing w:lineRule="auto" w:line="240"/>
              <w:ind w:hanging="0"/>
              <w:jc w:val="left"/>
              <w:rPr>
                <w:color w:val="auto"/>
                <w:highlight w:val="none"/>
                <w:shd w:fill="auto" w:val="clear"/>
              </w:rPr>
            </w:pPr>
            <w:r>
              <w:rPr>
                <w:color w:val="000000"/>
                <w:sz w:val="24"/>
                <w:szCs w:val="24"/>
                <w:shd w:fill="auto" w:val="clear"/>
              </w:rPr>
              <w:t>ИНН/ КПП</w:t>
            </w:r>
          </w:p>
          <w:p>
            <w:pPr>
              <w:pStyle w:val="Normal"/>
              <w:widowControl w:val="false"/>
              <w:spacing w:lineRule="auto" w:line="240"/>
              <w:ind w:hanging="0"/>
              <w:jc w:val="left"/>
              <w:rPr>
                <w:color w:val="auto"/>
                <w:highlight w:val="none"/>
                <w:shd w:fill="auto" w:val="clear"/>
              </w:rPr>
            </w:pPr>
            <w:r>
              <w:rPr>
                <w:color w:val="000000"/>
                <w:sz w:val="24"/>
                <w:szCs w:val="24"/>
                <w:shd w:fill="auto" w:val="clear"/>
              </w:rPr>
              <w:t>_________________________________</w:t>
            </w:r>
          </w:p>
          <w:p>
            <w:pPr>
              <w:pStyle w:val="Normal"/>
              <w:widowControl w:val="false"/>
              <w:spacing w:lineRule="auto" w:line="240"/>
              <w:ind w:hanging="0"/>
              <w:jc w:val="left"/>
              <w:rPr>
                <w:color w:val="auto"/>
                <w:highlight w:val="none"/>
                <w:shd w:fill="auto" w:val="clear"/>
              </w:rPr>
            </w:pPr>
            <w:r>
              <w:rPr>
                <w:color w:val="000000"/>
                <w:sz w:val="24"/>
                <w:szCs w:val="24"/>
                <w:shd w:fill="auto" w:val="clear"/>
              </w:rPr>
              <w:t>(номер расчетного счета)</w:t>
            </w:r>
          </w:p>
          <w:p>
            <w:pPr>
              <w:pStyle w:val="Normal"/>
              <w:widowControl w:val="false"/>
              <w:spacing w:lineRule="auto" w:line="240"/>
              <w:ind w:hanging="0"/>
              <w:jc w:val="left"/>
              <w:rPr>
                <w:color w:val="auto"/>
                <w:highlight w:val="none"/>
                <w:shd w:fill="auto" w:val="clear"/>
              </w:rPr>
            </w:pPr>
            <w:r>
              <w:rPr>
                <w:color w:val="000000"/>
                <w:sz w:val="24"/>
                <w:szCs w:val="24"/>
                <w:shd w:fill="auto" w:val="clear"/>
              </w:rPr>
              <w:t>_________________________________</w:t>
            </w:r>
          </w:p>
          <w:p>
            <w:pPr>
              <w:pStyle w:val="Normal"/>
              <w:widowControl w:val="false"/>
              <w:spacing w:lineRule="auto" w:line="240"/>
              <w:ind w:hanging="0"/>
              <w:jc w:val="left"/>
              <w:rPr>
                <w:color w:val="auto"/>
                <w:highlight w:val="none"/>
                <w:shd w:fill="auto" w:val="clear"/>
              </w:rPr>
            </w:pPr>
            <w:r>
              <w:rPr>
                <w:color w:val="000000"/>
                <w:sz w:val="24"/>
                <w:szCs w:val="24"/>
                <w:shd w:fill="auto" w:val="clear"/>
              </w:rPr>
              <w:t>(наименование банка, в котором</w:t>
            </w:r>
          </w:p>
          <w:p>
            <w:pPr>
              <w:pStyle w:val="Normal"/>
              <w:widowControl w:val="false"/>
              <w:spacing w:lineRule="auto" w:line="240"/>
              <w:ind w:hanging="0"/>
              <w:jc w:val="left"/>
              <w:rPr>
                <w:color w:val="auto"/>
                <w:highlight w:val="none"/>
                <w:shd w:fill="auto" w:val="clear"/>
              </w:rPr>
            </w:pPr>
            <w:r>
              <w:rPr>
                <w:color w:val="000000"/>
                <w:sz w:val="24"/>
                <w:szCs w:val="24"/>
                <w:shd w:fill="auto" w:val="clear"/>
              </w:rPr>
              <w:t>открыт расчетный счет)</w:t>
            </w:r>
          </w:p>
          <w:p>
            <w:pPr>
              <w:pStyle w:val="Normal"/>
              <w:widowControl w:val="false"/>
              <w:spacing w:lineRule="auto" w:line="240"/>
              <w:ind w:hanging="0"/>
              <w:jc w:val="left"/>
              <w:rPr>
                <w:color w:val="auto"/>
                <w:highlight w:val="none"/>
                <w:shd w:fill="auto" w:val="clear"/>
              </w:rPr>
            </w:pPr>
            <w:r>
              <w:rPr>
                <w:color w:val="000000"/>
                <w:sz w:val="24"/>
                <w:szCs w:val="24"/>
                <w:shd w:fill="auto" w:val="clear"/>
              </w:rPr>
              <w:t>_________________________________</w:t>
            </w:r>
          </w:p>
          <w:p>
            <w:pPr>
              <w:pStyle w:val="Normal"/>
              <w:widowControl w:val="false"/>
              <w:spacing w:lineRule="auto" w:line="240"/>
              <w:ind w:hanging="0"/>
              <w:jc w:val="left"/>
              <w:rPr>
                <w:color w:val="auto"/>
                <w:highlight w:val="none"/>
                <w:shd w:fill="auto" w:val="clear"/>
              </w:rPr>
            </w:pPr>
            <w:r>
              <w:rPr>
                <w:color w:val="000000"/>
                <w:sz w:val="24"/>
                <w:szCs w:val="24"/>
                <w:shd w:fill="auto" w:val="clear"/>
              </w:rPr>
              <w:t>(номер корреспондентского счета банка)</w:t>
            </w:r>
          </w:p>
          <w:p>
            <w:pPr>
              <w:pStyle w:val="Normal"/>
              <w:widowControl w:val="false"/>
              <w:spacing w:lineRule="auto" w:line="240"/>
              <w:ind w:hanging="0"/>
              <w:jc w:val="left"/>
              <w:rPr>
                <w:color w:val="auto"/>
                <w:highlight w:val="none"/>
                <w:shd w:fill="auto" w:val="clear"/>
              </w:rPr>
            </w:pPr>
            <w:r>
              <w:rPr>
                <w:color w:val="000000"/>
                <w:sz w:val="24"/>
                <w:szCs w:val="24"/>
                <w:shd w:fill="auto" w:val="clear"/>
              </w:rPr>
              <w:t>_________________________________</w:t>
            </w:r>
          </w:p>
          <w:p>
            <w:pPr>
              <w:pStyle w:val="Normal"/>
              <w:widowControl w:val="false"/>
              <w:spacing w:lineRule="auto" w:line="240"/>
              <w:ind w:hanging="0"/>
              <w:jc w:val="left"/>
              <w:rPr>
                <w:color w:val="auto"/>
                <w:highlight w:val="none"/>
                <w:shd w:fill="auto" w:val="clear"/>
              </w:rPr>
            </w:pPr>
            <w:r>
              <w:rPr>
                <w:color w:val="000000"/>
                <w:sz w:val="24"/>
                <w:szCs w:val="24"/>
                <w:shd w:fill="auto" w:val="clear"/>
              </w:rPr>
              <w:t>(БИК банка)</w:t>
            </w:r>
          </w:p>
          <w:p>
            <w:pPr>
              <w:pStyle w:val="Normal"/>
              <w:widowControl w:val="false"/>
              <w:spacing w:lineRule="auto" w:line="240"/>
              <w:ind w:hanging="0"/>
              <w:jc w:val="left"/>
              <w:rPr>
                <w:color w:val="auto"/>
                <w:highlight w:val="none"/>
                <w:shd w:fill="auto" w:val="clear"/>
              </w:rPr>
            </w:pPr>
            <w:r>
              <w:rPr>
                <w:color w:val="000000"/>
                <w:sz w:val="24"/>
                <w:szCs w:val="24"/>
                <w:shd w:fill="auto" w:val="clear"/>
              </w:rPr>
              <w:t>_________________________________</w:t>
            </w:r>
          </w:p>
          <w:p>
            <w:pPr>
              <w:pStyle w:val="Normal"/>
              <w:widowControl w:val="false"/>
              <w:spacing w:lineRule="auto" w:line="240"/>
              <w:ind w:hanging="0"/>
              <w:jc w:val="left"/>
              <w:rPr>
                <w:color w:val="auto"/>
                <w:highlight w:val="none"/>
                <w:shd w:fill="auto" w:val="clear"/>
              </w:rPr>
            </w:pPr>
            <w:r>
              <w:rPr>
                <w:color w:val="000000"/>
                <w:sz w:val="24"/>
                <w:szCs w:val="24"/>
                <w:shd w:fill="auto" w:val="clear"/>
              </w:rPr>
              <w:t>(номер телефона)</w:t>
            </w:r>
          </w:p>
          <w:p>
            <w:pPr>
              <w:pStyle w:val="Normal"/>
              <w:widowControl w:val="false"/>
              <w:spacing w:lineRule="auto" w:line="240"/>
              <w:ind w:hanging="0"/>
              <w:jc w:val="left"/>
              <w:rPr>
                <w:color w:val="auto"/>
                <w:highlight w:val="none"/>
                <w:shd w:fill="auto" w:val="clear"/>
              </w:rPr>
            </w:pPr>
            <w:r>
              <w:rPr>
                <w:color w:val="000000"/>
                <w:sz w:val="24"/>
                <w:szCs w:val="24"/>
                <w:shd w:fill="auto" w:val="clear"/>
              </w:rPr>
              <w:t>_________________________________</w:t>
            </w:r>
          </w:p>
          <w:p>
            <w:pPr>
              <w:pStyle w:val="Normal"/>
              <w:widowControl w:val="false"/>
              <w:spacing w:lineRule="auto" w:line="240"/>
              <w:ind w:hanging="0"/>
              <w:jc w:val="left"/>
              <w:rPr>
                <w:color w:val="auto"/>
                <w:highlight w:val="none"/>
                <w:shd w:fill="auto" w:val="clear"/>
              </w:rPr>
            </w:pPr>
            <w:r>
              <w:rPr>
                <w:color w:val="000000"/>
                <w:sz w:val="24"/>
                <w:szCs w:val="24"/>
                <w:shd w:fill="auto" w:val="clear"/>
              </w:rPr>
              <w:t>(номер факса)</w:t>
            </w:r>
          </w:p>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4711" w:type="dxa"/>
            <w:gridSpan w:val="2"/>
            <w:tcBorders/>
            <w:shd w:color="auto" w:fill="BFBFBF" w:themeFill="background1" w:themeFillShade="bf"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p>
            <w:pPr>
              <w:pStyle w:val="Normal"/>
              <w:widowControl w:val="false"/>
              <w:spacing w:lineRule="auto" w:line="240"/>
              <w:ind w:hanging="0"/>
              <w:rPr>
                <w:color w:val="auto"/>
                <w:highlight w:val="none"/>
                <w:shd w:fill="auto" w:val="clear"/>
              </w:rPr>
            </w:pPr>
            <w:r>
              <w:rPr>
                <w:color w:val="000000"/>
                <w:sz w:val="24"/>
                <w:szCs w:val="24"/>
                <w:shd w:fill="auto" w:val="clear"/>
              </w:rPr>
              <w:t>_________________________________</w:t>
            </w:r>
          </w:p>
          <w:p>
            <w:pPr>
              <w:pStyle w:val="Normal"/>
              <w:widowControl w:val="false"/>
              <w:spacing w:lineRule="auto" w:line="240"/>
              <w:ind w:hanging="0"/>
              <w:rPr>
                <w:color w:val="auto"/>
                <w:highlight w:val="none"/>
                <w:shd w:fill="auto" w:val="clear"/>
              </w:rPr>
            </w:pPr>
            <w:r>
              <w:rPr>
                <w:color w:val="000000"/>
                <w:sz w:val="24"/>
                <w:szCs w:val="24"/>
                <w:shd w:fill="auto" w:val="clear"/>
              </w:rPr>
              <w:t>(наименование юридического лица)</w:t>
            </w:r>
          </w:p>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p>
            <w:pPr>
              <w:pStyle w:val="Normal"/>
              <w:widowControl w:val="false"/>
              <w:spacing w:lineRule="auto" w:line="240"/>
              <w:ind w:hanging="0"/>
              <w:rPr>
                <w:color w:val="auto"/>
                <w:highlight w:val="none"/>
                <w:shd w:fill="auto" w:val="clear"/>
              </w:rPr>
            </w:pPr>
            <w:r>
              <w:rPr>
                <w:color w:val="000000"/>
                <w:sz w:val="24"/>
                <w:szCs w:val="24"/>
                <w:shd w:fill="auto" w:val="clear"/>
              </w:rPr>
              <w:t>Место нахождения:</w:t>
            </w:r>
          </w:p>
          <w:p>
            <w:pPr>
              <w:pStyle w:val="Normal"/>
              <w:widowControl w:val="false"/>
              <w:spacing w:lineRule="auto" w:line="240"/>
              <w:ind w:hanging="0"/>
              <w:rPr>
                <w:color w:val="auto"/>
                <w:highlight w:val="none"/>
                <w:shd w:fill="auto" w:val="clear"/>
              </w:rPr>
            </w:pPr>
            <w:r>
              <w:rPr>
                <w:color w:val="000000"/>
                <w:sz w:val="24"/>
                <w:szCs w:val="24"/>
                <w:shd w:fill="auto" w:val="clear"/>
              </w:rPr>
              <w:t>_________________________________</w:t>
            </w:r>
          </w:p>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p>
            <w:pPr>
              <w:pStyle w:val="Normal"/>
              <w:widowControl w:val="false"/>
              <w:spacing w:lineRule="auto" w:line="240"/>
              <w:ind w:hanging="0"/>
              <w:rPr>
                <w:color w:val="auto"/>
                <w:highlight w:val="none"/>
                <w:shd w:fill="auto" w:val="clear"/>
              </w:rPr>
            </w:pPr>
            <w:r>
              <w:rPr>
                <w:color w:val="000000"/>
                <w:sz w:val="24"/>
                <w:szCs w:val="24"/>
                <w:shd w:fill="auto" w:val="clear"/>
              </w:rPr>
              <w:t>Почтовый адрес:</w:t>
            </w:r>
          </w:p>
          <w:p>
            <w:pPr>
              <w:pStyle w:val="Normal"/>
              <w:widowControl w:val="false"/>
              <w:spacing w:lineRule="auto" w:line="240"/>
              <w:ind w:hanging="0"/>
              <w:rPr>
                <w:color w:val="auto"/>
                <w:highlight w:val="none"/>
                <w:shd w:fill="auto" w:val="clear"/>
              </w:rPr>
            </w:pPr>
            <w:r>
              <w:rPr>
                <w:color w:val="000000"/>
                <w:sz w:val="24"/>
                <w:szCs w:val="24"/>
                <w:shd w:fill="auto" w:val="clear"/>
              </w:rPr>
              <w:t>_________________________________</w:t>
            </w:r>
          </w:p>
          <w:p>
            <w:pPr>
              <w:pStyle w:val="Normal"/>
              <w:widowControl w:val="false"/>
              <w:spacing w:lineRule="auto" w:line="240"/>
              <w:ind w:hanging="0"/>
              <w:rPr>
                <w:color w:val="auto"/>
                <w:highlight w:val="none"/>
                <w:shd w:fill="auto" w:val="clear"/>
              </w:rPr>
            </w:pPr>
            <w:r>
              <w:rPr>
                <w:color w:val="000000"/>
                <w:sz w:val="24"/>
                <w:szCs w:val="24"/>
                <w:shd w:fill="auto" w:val="clear"/>
              </w:rPr>
              <w:t>ОГРН ___________________________</w:t>
            </w:r>
          </w:p>
          <w:p>
            <w:pPr>
              <w:pStyle w:val="Normal"/>
              <w:widowControl w:val="false"/>
              <w:spacing w:lineRule="auto" w:line="240"/>
              <w:ind w:hanging="0"/>
              <w:rPr>
                <w:color w:val="auto"/>
                <w:highlight w:val="none"/>
                <w:shd w:fill="auto" w:val="clear"/>
              </w:rPr>
            </w:pPr>
            <w:r>
              <w:rPr>
                <w:color w:val="000000"/>
                <w:sz w:val="24"/>
                <w:szCs w:val="24"/>
                <w:shd w:fill="auto" w:val="clear"/>
              </w:rPr>
              <w:t>ИНН ____________ / КПП___________</w:t>
            </w:r>
          </w:p>
          <w:p>
            <w:pPr>
              <w:pStyle w:val="Normal"/>
              <w:widowControl w:val="false"/>
              <w:spacing w:lineRule="auto" w:line="240"/>
              <w:ind w:hanging="0"/>
              <w:rPr>
                <w:color w:val="auto"/>
                <w:highlight w:val="none"/>
                <w:shd w:fill="auto" w:val="clear"/>
              </w:rPr>
            </w:pPr>
            <w:r>
              <w:rPr>
                <w:color w:val="000000"/>
                <w:sz w:val="24"/>
                <w:szCs w:val="24"/>
                <w:shd w:fill="auto" w:val="clear"/>
              </w:rPr>
              <w:t>_________________________________</w:t>
            </w:r>
          </w:p>
          <w:p>
            <w:pPr>
              <w:pStyle w:val="Normal"/>
              <w:widowControl w:val="false"/>
              <w:spacing w:lineRule="auto" w:line="240"/>
              <w:ind w:hanging="0"/>
              <w:rPr>
                <w:color w:val="auto"/>
                <w:highlight w:val="none"/>
                <w:shd w:fill="auto" w:val="clear"/>
              </w:rPr>
            </w:pPr>
            <w:r>
              <w:rPr>
                <w:color w:val="000000"/>
                <w:sz w:val="24"/>
                <w:szCs w:val="24"/>
                <w:shd w:fill="auto" w:val="clear"/>
              </w:rPr>
              <w:t>(номер расчетного счета)</w:t>
            </w:r>
          </w:p>
          <w:p>
            <w:pPr>
              <w:pStyle w:val="Normal"/>
              <w:widowControl w:val="false"/>
              <w:spacing w:lineRule="auto" w:line="240"/>
              <w:ind w:hanging="0"/>
              <w:rPr>
                <w:color w:val="auto"/>
                <w:highlight w:val="none"/>
                <w:shd w:fill="auto" w:val="clear"/>
              </w:rPr>
            </w:pPr>
            <w:r>
              <w:rPr>
                <w:color w:val="000000"/>
                <w:sz w:val="24"/>
                <w:szCs w:val="24"/>
                <w:shd w:fill="auto" w:val="clear"/>
              </w:rPr>
              <w:t>_________________________________</w:t>
            </w:r>
          </w:p>
          <w:p>
            <w:pPr>
              <w:pStyle w:val="Normal"/>
              <w:widowControl w:val="false"/>
              <w:spacing w:lineRule="auto" w:line="240"/>
              <w:ind w:hanging="0"/>
              <w:rPr>
                <w:color w:val="auto"/>
                <w:highlight w:val="none"/>
                <w:shd w:fill="auto" w:val="clear"/>
              </w:rPr>
            </w:pPr>
            <w:r>
              <w:rPr>
                <w:color w:val="000000"/>
                <w:sz w:val="24"/>
                <w:szCs w:val="24"/>
                <w:shd w:fill="auto" w:val="clear"/>
              </w:rPr>
              <w:t>(наименование банка, в котором</w:t>
            </w:r>
          </w:p>
          <w:p>
            <w:pPr>
              <w:pStyle w:val="Normal"/>
              <w:widowControl w:val="false"/>
              <w:spacing w:lineRule="auto" w:line="240"/>
              <w:ind w:hanging="0"/>
              <w:rPr>
                <w:color w:val="auto"/>
                <w:highlight w:val="none"/>
                <w:shd w:fill="auto" w:val="clear"/>
              </w:rPr>
            </w:pPr>
            <w:r>
              <w:rPr>
                <w:color w:val="000000"/>
                <w:sz w:val="24"/>
                <w:szCs w:val="24"/>
                <w:shd w:fill="auto" w:val="clear"/>
              </w:rPr>
              <w:t>открыт расчетный счет)</w:t>
            </w:r>
          </w:p>
          <w:p>
            <w:pPr>
              <w:pStyle w:val="Normal"/>
              <w:widowControl w:val="false"/>
              <w:spacing w:lineRule="auto" w:line="240"/>
              <w:ind w:hanging="0"/>
              <w:rPr>
                <w:color w:val="auto"/>
                <w:highlight w:val="none"/>
                <w:shd w:fill="auto" w:val="clear"/>
              </w:rPr>
            </w:pPr>
            <w:r>
              <w:rPr>
                <w:color w:val="000000"/>
                <w:sz w:val="24"/>
                <w:szCs w:val="24"/>
                <w:shd w:fill="auto" w:val="clear"/>
              </w:rPr>
              <w:t>_________________________________</w:t>
            </w:r>
          </w:p>
          <w:p>
            <w:pPr>
              <w:pStyle w:val="Normal"/>
              <w:widowControl w:val="false"/>
              <w:spacing w:lineRule="auto" w:line="240"/>
              <w:ind w:hanging="0"/>
              <w:rPr>
                <w:color w:val="auto"/>
                <w:highlight w:val="none"/>
                <w:shd w:fill="auto" w:val="clear"/>
              </w:rPr>
            </w:pPr>
            <w:r>
              <w:rPr>
                <w:color w:val="000000"/>
                <w:sz w:val="24"/>
                <w:szCs w:val="24"/>
                <w:shd w:fill="auto" w:val="clear"/>
              </w:rPr>
              <w:t>(номер корреспондентского счета банка)</w:t>
            </w:r>
          </w:p>
          <w:p>
            <w:pPr>
              <w:pStyle w:val="Normal"/>
              <w:widowControl w:val="false"/>
              <w:spacing w:lineRule="auto" w:line="240"/>
              <w:ind w:hanging="0"/>
              <w:rPr>
                <w:color w:val="auto"/>
                <w:highlight w:val="none"/>
                <w:shd w:fill="auto" w:val="clear"/>
              </w:rPr>
            </w:pPr>
            <w:r>
              <w:rPr>
                <w:color w:val="000000"/>
                <w:sz w:val="24"/>
                <w:szCs w:val="24"/>
                <w:shd w:fill="auto" w:val="clear"/>
              </w:rPr>
              <w:t>_________________________________</w:t>
            </w:r>
          </w:p>
          <w:p>
            <w:pPr>
              <w:pStyle w:val="Normal"/>
              <w:widowControl w:val="false"/>
              <w:spacing w:lineRule="auto" w:line="240"/>
              <w:ind w:hanging="0"/>
              <w:rPr>
                <w:color w:val="auto"/>
                <w:highlight w:val="none"/>
                <w:shd w:fill="auto" w:val="clear"/>
              </w:rPr>
            </w:pPr>
            <w:r>
              <w:rPr>
                <w:color w:val="000000"/>
                <w:sz w:val="24"/>
                <w:szCs w:val="24"/>
                <w:shd w:fill="auto" w:val="clear"/>
              </w:rPr>
              <w:t>(БИК банка)</w:t>
            </w:r>
          </w:p>
          <w:p>
            <w:pPr>
              <w:pStyle w:val="Normal"/>
              <w:widowControl w:val="false"/>
              <w:spacing w:lineRule="auto" w:line="240"/>
              <w:ind w:hanging="0"/>
              <w:rPr>
                <w:color w:val="auto"/>
                <w:highlight w:val="none"/>
                <w:shd w:fill="auto" w:val="clear"/>
              </w:rPr>
            </w:pPr>
            <w:r>
              <w:rPr>
                <w:color w:val="000000"/>
                <w:sz w:val="24"/>
                <w:szCs w:val="24"/>
                <w:shd w:fill="auto" w:val="clear"/>
              </w:rPr>
              <w:t>_________________________________</w:t>
            </w:r>
          </w:p>
          <w:p>
            <w:pPr>
              <w:pStyle w:val="Normal"/>
              <w:widowControl w:val="false"/>
              <w:spacing w:lineRule="auto" w:line="240"/>
              <w:ind w:hanging="0"/>
              <w:rPr>
                <w:color w:val="auto"/>
                <w:highlight w:val="none"/>
                <w:shd w:fill="auto" w:val="clear"/>
              </w:rPr>
            </w:pPr>
            <w:r>
              <w:rPr>
                <w:color w:val="000000"/>
                <w:sz w:val="24"/>
                <w:szCs w:val="24"/>
                <w:shd w:fill="auto" w:val="clear"/>
              </w:rPr>
              <w:t>(номер телефона)</w:t>
            </w:r>
          </w:p>
          <w:p>
            <w:pPr>
              <w:pStyle w:val="Normal"/>
              <w:widowControl w:val="false"/>
              <w:spacing w:lineRule="auto" w:line="240"/>
              <w:ind w:hanging="0"/>
              <w:rPr>
                <w:color w:val="auto"/>
                <w:highlight w:val="none"/>
                <w:shd w:fill="auto" w:val="clear"/>
              </w:rPr>
            </w:pPr>
            <w:r>
              <w:rPr>
                <w:color w:val="000000"/>
                <w:sz w:val="24"/>
                <w:szCs w:val="24"/>
                <w:shd w:fill="auto" w:val="clear"/>
              </w:rPr>
              <w:t>_________________________________</w:t>
            </w:r>
          </w:p>
          <w:p>
            <w:pPr>
              <w:pStyle w:val="Normal"/>
              <w:widowControl w:val="false"/>
              <w:spacing w:lineRule="auto" w:line="240"/>
              <w:ind w:hanging="0"/>
              <w:rPr>
                <w:color w:val="auto"/>
                <w:highlight w:val="none"/>
                <w:shd w:fill="auto" w:val="clear"/>
              </w:rPr>
            </w:pPr>
            <w:r>
              <w:rPr>
                <w:color w:val="000000"/>
                <w:sz w:val="24"/>
                <w:szCs w:val="24"/>
                <w:shd w:fill="auto" w:val="clear"/>
              </w:rPr>
              <w:t>(номер факса)</w:t>
            </w:r>
          </w:p>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r>
      <w:tr>
        <w:trPr/>
        <w:tc>
          <w:tcPr>
            <w:tcW w:w="4779" w:type="dxa"/>
            <w:tcBorders/>
          </w:tcPr>
          <w:p>
            <w:pPr>
              <w:pStyle w:val="Normal"/>
              <w:widowControl w:val="false"/>
              <w:spacing w:lineRule="auto" w:line="240"/>
              <w:ind w:hanging="0"/>
              <w:jc w:val="left"/>
              <w:rPr>
                <w:color w:val="auto"/>
                <w:highlight w:val="none"/>
                <w:shd w:fill="auto" w:val="clear"/>
              </w:rPr>
            </w:pPr>
            <w:r>
              <w:rPr>
                <w:color w:val="000000"/>
                <w:sz w:val="24"/>
                <w:szCs w:val="24"/>
                <w:shd w:fill="auto" w:val="clear"/>
              </w:rPr>
              <w:t xml:space="preserve">_______________ / _______________ </w:t>
            </w:r>
          </w:p>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4779" w:type="dxa"/>
            <w:gridSpan w:val="2"/>
            <w:tcBorders/>
          </w:tcPr>
          <w:p>
            <w:pPr>
              <w:pStyle w:val="Normal"/>
              <w:widowControl w:val="false"/>
              <w:spacing w:lineRule="auto" w:line="240"/>
              <w:ind w:hanging="0"/>
              <w:jc w:val="left"/>
              <w:rPr>
                <w:color w:val="auto"/>
                <w:highlight w:val="none"/>
                <w:shd w:fill="auto" w:val="clear"/>
              </w:rPr>
            </w:pPr>
            <w:r>
              <w:rPr>
                <w:color w:val="000000"/>
                <w:sz w:val="24"/>
                <w:szCs w:val="24"/>
                <w:shd w:fill="auto" w:val="clear"/>
              </w:rPr>
              <w:t xml:space="preserve">_______________ / _______________ </w:t>
            </w:r>
          </w:p>
        </w:tc>
        <w:tc>
          <w:tcPr>
            <w:tcW w:w="81" w:type="dxa"/>
            <w:tcBorders/>
          </w:tcPr>
          <w:p>
            <w:pPr>
              <w:pStyle w:val="Normal"/>
              <w:widowControl w:val="false"/>
              <w:rPr>
                <w:color w:val="auto"/>
                <w:highlight w:val="none"/>
                <w:shd w:fill="auto" w:val="clear"/>
              </w:rPr>
            </w:pPr>
            <w:r>
              <w:rPr>
                <w:color w:val="000000"/>
                <w:shd w:fill="auto" w:val="clear"/>
              </w:rPr>
            </w:r>
          </w:p>
        </w:tc>
      </w:tr>
    </w:tbl>
    <w:p>
      <w:pPr>
        <w:pStyle w:val="Normal"/>
        <w:rPr>
          <w:color w:val="auto"/>
          <w:highlight w:val="none"/>
          <w:shd w:fill="auto" w:val="clear"/>
        </w:rPr>
      </w:pPr>
      <w:r>
        <w:rPr>
          <w:color w:val="000000"/>
          <w:shd w:fill="auto" w:val="clear"/>
        </w:rPr>
      </w:r>
    </w:p>
    <w:p>
      <w:pPr>
        <w:pStyle w:val="Normal"/>
        <w:rPr>
          <w:color w:val="auto"/>
          <w:sz w:val="22"/>
          <w:szCs w:val="22"/>
          <w:highlight w:val="none"/>
          <w:shd w:fill="auto" w:val="clear"/>
        </w:rPr>
      </w:pPr>
      <w:r>
        <w:rPr>
          <w:color w:val="000000"/>
          <w:sz w:val="22"/>
          <w:szCs w:val="22"/>
          <w:shd w:fill="auto" w:val="clear"/>
        </w:rPr>
      </w:r>
    </w:p>
    <w:p>
      <w:pPr>
        <w:pStyle w:val="Normal"/>
        <w:rPr>
          <w:color w:val="auto"/>
          <w:sz w:val="22"/>
          <w:szCs w:val="22"/>
          <w:highlight w:val="none"/>
          <w:shd w:fill="auto" w:val="clear"/>
        </w:rPr>
      </w:pPr>
      <w:r>
        <w:rPr>
          <w:color w:val="000000"/>
          <w:sz w:val="22"/>
          <w:szCs w:val="22"/>
          <w:shd w:fill="auto" w:val="clea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footnotePr>
            <w:numFmt w:val="decimal"/>
          </w:footnotePr>
          <w:type w:val="continuous"/>
          <w:pgSz w:w="11906" w:h="16838"/>
          <w:pgMar w:left="1418" w:right="851" w:gutter="0" w:header="709" w:top="1134" w:footer="0" w:bottom="1134"/>
          <w:formProt w:val="false"/>
          <w:textDirection w:val="lrTb"/>
          <w:docGrid w:type="default" w:linePitch="312" w:charSpace="0"/>
        </w:sectPr>
      </w:pPr>
    </w:p>
    <w:p>
      <w:pPr>
        <w:pStyle w:val="Normal"/>
        <w:spacing w:lineRule="auto" w:line="240"/>
        <w:ind w:hanging="0"/>
        <w:jc w:val="right"/>
        <w:rPr>
          <w:color w:val="auto"/>
          <w:sz w:val="22"/>
          <w:szCs w:val="22"/>
          <w:highlight w:val="none"/>
          <w:shd w:fill="auto" w:val="clear"/>
        </w:rPr>
      </w:pPr>
      <w:r>
        <w:rPr>
          <w:color w:val="000000"/>
          <w:sz w:val="22"/>
          <w:szCs w:val="22"/>
          <w:shd w:fill="auto" w:val="clear"/>
        </w:rPr>
      </w:r>
    </w:p>
    <w:p>
      <w:pPr>
        <w:pStyle w:val="Normal"/>
        <w:spacing w:lineRule="auto" w:line="240"/>
        <w:ind w:hanging="0"/>
        <w:jc w:val="right"/>
        <w:rPr>
          <w:color w:val="auto"/>
          <w:sz w:val="22"/>
          <w:szCs w:val="22"/>
          <w:highlight w:val="none"/>
          <w:shd w:fill="auto" w:val="clear"/>
        </w:rPr>
      </w:pPr>
      <w:r>
        <w:rPr>
          <w:color w:val="000000"/>
          <w:sz w:val="22"/>
          <w:szCs w:val="22"/>
          <w:shd w:fill="auto" w:val="clear"/>
        </w:rPr>
      </w:r>
    </w:p>
    <w:p>
      <w:pPr>
        <w:pStyle w:val="Normal"/>
        <w:spacing w:lineRule="auto" w:line="240"/>
        <w:ind w:hanging="0"/>
        <w:jc w:val="right"/>
        <w:rPr>
          <w:color w:val="auto"/>
          <w:sz w:val="22"/>
          <w:szCs w:val="22"/>
          <w:highlight w:val="none"/>
          <w:shd w:fill="auto" w:val="clear"/>
        </w:rPr>
      </w:pPr>
      <w:r>
        <w:rPr>
          <w:color w:val="000000"/>
          <w:sz w:val="22"/>
          <w:szCs w:val="22"/>
          <w:shd w:fill="auto" w:val="clear"/>
        </w:rPr>
      </w:r>
    </w:p>
    <w:p>
      <w:pPr>
        <w:pStyle w:val="Normal"/>
        <w:spacing w:lineRule="auto" w:line="240"/>
        <w:ind w:hanging="0"/>
        <w:jc w:val="right"/>
        <w:rPr>
          <w:color w:val="auto"/>
          <w:sz w:val="22"/>
          <w:szCs w:val="22"/>
          <w:highlight w:val="none"/>
          <w:shd w:fill="auto" w:val="clear"/>
        </w:rPr>
      </w:pPr>
      <w:r>
        <w:rPr>
          <w:color w:val="000000"/>
          <w:sz w:val="22"/>
          <w:szCs w:val="22"/>
          <w:shd w:fill="auto" w:val="clear"/>
        </w:rPr>
      </w:r>
    </w:p>
    <w:p>
      <w:pPr>
        <w:pStyle w:val="Normal"/>
        <w:spacing w:lineRule="auto" w:line="240"/>
        <w:ind w:hanging="0"/>
        <w:jc w:val="right"/>
        <w:rPr>
          <w:color w:val="auto"/>
          <w:sz w:val="22"/>
          <w:szCs w:val="22"/>
          <w:highlight w:val="none"/>
          <w:shd w:fill="auto" w:val="clear"/>
        </w:rPr>
      </w:pPr>
      <w:r>
        <w:rPr>
          <w:color w:val="000000"/>
          <w:sz w:val="22"/>
          <w:szCs w:val="22"/>
          <w:shd w:fill="auto" w:val="clear"/>
        </w:rPr>
      </w:r>
    </w:p>
    <w:p>
      <w:pPr>
        <w:pStyle w:val="Normal"/>
        <w:spacing w:lineRule="auto" w:line="240"/>
        <w:ind w:hanging="0"/>
        <w:jc w:val="right"/>
        <w:rPr>
          <w:color w:val="auto"/>
          <w:sz w:val="22"/>
          <w:szCs w:val="22"/>
          <w:highlight w:val="none"/>
          <w:shd w:fill="auto" w:val="clear"/>
        </w:rPr>
      </w:pPr>
      <w:r>
        <w:rPr>
          <w:color w:val="000000"/>
          <w:sz w:val="22"/>
          <w:szCs w:val="22"/>
          <w:shd w:fill="auto" w:val="clear"/>
        </w:rPr>
      </w:r>
    </w:p>
    <w:p>
      <w:pPr>
        <w:pStyle w:val="Normal"/>
        <w:spacing w:lineRule="auto" w:line="240"/>
        <w:ind w:hanging="0"/>
        <w:jc w:val="right"/>
        <w:rPr>
          <w:color w:val="auto"/>
          <w:sz w:val="22"/>
          <w:szCs w:val="22"/>
          <w:highlight w:val="none"/>
          <w:shd w:fill="auto" w:val="clear"/>
        </w:rPr>
      </w:pPr>
      <w:r>
        <w:rPr>
          <w:color w:val="000000"/>
          <w:sz w:val="22"/>
          <w:szCs w:val="22"/>
          <w:shd w:fill="auto" w:val="clear"/>
        </w:rPr>
      </w:r>
    </w:p>
    <w:p>
      <w:pPr>
        <w:pStyle w:val="Normal"/>
        <w:spacing w:lineRule="auto" w:line="240"/>
        <w:ind w:hanging="0"/>
        <w:jc w:val="right"/>
        <w:rPr>
          <w:color w:val="auto"/>
          <w:sz w:val="22"/>
          <w:szCs w:val="22"/>
          <w:highlight w:val="none"/>
          <w:shd w:fill="auto" w:val="clear"/>
        </w:rPr>
      </w:pPr>
      <w:r>
        <w:rPr>
          <w:color w:val="000000"/>
          <w:sz w:val="22"/>
          <w:szCs w:val="22"/>
          <w:shd w:fill="auto" w:val="clear"/>
        </w:rPr>
      </w:r>
    </w:p>
    <w:p>
      <w:pPr>
        <w:pStyle w:val="Normal"/>
        <w:spacing w:lineRule="auto" w:line="240"/>
        <w:ind w:hanging="0"/>
        <w:jc w:val="right"/>
        <w:rPr>
          <w:color w:val="auto"/>
          <w:sz w:val="22"/>
          <w:szCs w:val="22"/>
          <w:highlight w:val="none"/>
          <w:shd w:fill="auto" w:val="clear"/>
        </w:rPr>
      </w:pPr>
      <w:r>
        <w:rPr>
          <w:color w:val="000000"/>
          <w:sz w:val="22"/>
          <w:szCs w:val="22"/>
          <w:shd w:fill="auto" w:val="clear"/>
        </w:rPr>
      </w:r>
    </w:p>
    <w:p>
      <w:pPr>
        <w:pStyle w:val="Normal"/>
        <w:spacing w:lineRule="auto" w:line="240"/>
        <w:ind w:hanging="0"/>
        <w:jc w:val="right"/>
        <w:rPr>
          <w:color w:val="auto"/>
          <w:sz w:val="22"/>
          <w:szCs w:val="22"/>
          <w:highlight w:val="none"/>
          <w:shd w:fill="auto" w:val="clear"/>
        </w:rPr>
      </w:pPr>
      <w:r>
        <w:rPr>
          <w:color w:val="000000"/>
          <w:sz w:val="22"/>
          <w:szCs w:val="22"/>
          <w:shd w:fill="auto" w:val="clear"/>
        </w:rPr>
      </w:r>
    </w:p>
    <w:p>
      <w:pPr>
        <w:pStyle w:val="Normal"/>
        <w:spacing w:lineRule="auto" w:line="240"/>
        <w:ind w:hanging="0"/>
        <w:jc w:val="right"/>
        <w:rPr>
          <w:color w:val="auto"/>
          <w:sz w:val="22"/>
          <w:szCs w:val="22"/>
          <w:highlight w:val="none"/>
          <w:shd w:fill="auto" w:val="clear"/>
        </w:rPr>
      </w:pPr>
      <w:r>
        <w:rPr>
          <w:color w:val="000000"/>
          <w:sz w:val="22"/>
          <w:szCs w:val="22"/>
          <w:shd w:fill="auto" w:val="clear"/>
        </w:rPr>
      </w:r>
    </w:p>
    <w:p>
      <w:pPr>
        <w:pStyle w:val="Normal"/>
        <w:spacing w:lineRule="auto" w:line="240"/>
        <w:ind w:hanging="0"/>
        <w:jc w:val="right"/>
        <w:rPr>
          <w:color w:val="auto"/>
          <w:sz w:val="22"/>
          <w:szCs w:val="22"/>
          <w:highlight w:val="none"/>
          <w:shd w:fill="auto" w:val="clear"/>
        </w:rPr>
      </w:pPr>
      <w:r>
        <w:rPr>
          <w:color w:val="000000"/>
          <w:sz w:val="22"/>
          <w:szCs w:val="22"/>
          <w:shd w:fill="auto" w:val="clear"/>
        </w:rPr>
      </w:r>
    </w:p>
    <w:p>
      <w:pPr>
        <w:pStyle w:val="Normal"/>
        <w:spacing w:lineRule="auto" w:line="240"/>
        <w:ind w:hanging="0"/>
        <w:jc w:val="right"/>
        <w:rPr>
          <w:color w:val="auto"/>
          <w:sz w:val="22"/>
          <w:szCs w:val="22"/>
          <w:highlight w:val="none"/>
          <w:shd w:fill="auto" w:val="clear"/>
        </w:rPr>
      </w:pPr>
      <w:r>
        <w:rPr>
          <w:color w:val="000000"/>
          <w:sz w:val="22"/>
          <w:szCs w:val="22"/>
          <w:shd w:fill="auto" w:val="clear"/>
        </w:rPr>
      </w:r>
    </w:p>
    <w:p>
      <w:pPr>
        <w:pStyle w:val="Normal"/>
        <w:spacing w:lineRule="auto" w:line="240"/>
        <w:ind w:hanging="0"/>
        <w:jc w:val="right"/>
        <w:rPr>
          <w:color w:val="auto"/>
          <w:sz w:val="22"/>
          <w:szCs w:val="22"/>
          <w:highlight w:val="none"/>
          <w:shd w:fill="auto" w:val="clear"/>
        </w:rPr>
      </w:pPr>
      <w:r>
        <w:rPr>
          <w:color w:val="000000"/>
          <w:sz w:val="22"/>
          <w:szCs w:val="22"/>
          <w:shd w:fill="auto" w:val="clear"/>
        </w:rPr>
      </w:r>
    </w:p>
    <w:p>
      <w:pPr>
        <w:pStyle w:val="Normal"/>
        <w:spacing w:lineRule="auto" w:line="240"/>
        <w:ind w:hanging="0"/>
        <w:jc w:val="right"/>
        <w:rPr>
          <w:color w:val="auto"/>
          <w:sz w:val="22"/>
          <w:szCs w:val="22"/>
          <w:highlight w:val="none"/>
          <w:shd w:fill="auto" w:val="clear"/>
        </w:rPr>
      </w:pPr>
      <w:r>
        <w:rPr>
          <w:color w:val="000000"/>
          <w:sz w:val="22"/>
          <w:szCs w:val="22"/>
          <w:shd w:fill="auto" w:val="clear"/>
        </w:rPr>
      </w:r>
    </w:p>
    <w:p>
      <w:pPr>
        <w:sectPr>
          <w:footnotePr>
            <w:numFmt w:val="decimal"/>
          </w:footnotePr>
          <w:type w:val="continuous"/>
          <w:pgSz w:w="11906" w:h="16838"/>
          <w:pgMar w:left="1418" w:right="851" w:gutter="0" w:header="709" w:top="1134" w:footer="0" w:bottom="1134"/>
          <w:formProt w:val="false"/>
          <w:textDirection w:val="lrTb"/>
          <w:docGrid w:type="default" w:linePitch="312" w:charSpace="0"/>
        </w:sectPr>
      </w:pPr>
    </w:p>
    <w:p>
      <w:pPr>
        <w:pStyle w:val="Normal"/>
        <w:spacing w:lineRule="auto" w:line="240"/>
        <w:ind w:hanging="0" w:left="6521"/>
        <w:jc w:val="left"/>
        <w:rPr>
          <w:color w:val="auto"/>
          <w:highlight w:val="none"/>
          <w:shd w:fill="auto" w:val="clear"/>
        </w:rPr>
      </w:pPr>
      <w:r>
        <w:rPr>
          <w:color w:val="000000"/>
          <w:sz w:val="22"/>
          <w:szCs w:val="22"/>
          <w:shd w:fill="auto" w:val="clear"/>
        </w:rPr>
        <w:t xml:space="preserve">Приложение № </w:t>
      </w:r>
      <w:r>
        <w:rPr>
          <w:color w:val="000000"/>
          <w:sz w:val="22"/>
          <w:szCs w:val="22"/>
          <w:shd w:fill="auto" w:val="clear"/>
          <w:lang w:val="en-US"/>
        </w:rPr>
        <w:t>1</w:t>
      </w:r>
    </w:p>
    <w:p>
      <w:pPr>
        <w:pStyle w:val="Normal"/>
        <w:spacing w:lineRule="auto" w:line="240"/>
        <w:ind w:hanging="0" w:left="6521"/>
        <w:jc w:val="left"/>
        <w:rPr>
          <w:color w:val="auto"/>
          <w:highlight w:val="none"/>
          <w:shd w:fill="auto" w:val="clear"/>
        </w:rPr>
      </w:pPr>
      <w:r>
        <w:rPr>
          <w:color w:val="000000"/>
          <w:sz w:val="22"/>
          <w:szCs w:val="22"/>
          <w:shd w:fill="auto" w:val="clear"/>
        </w:rPr>
        <w:t>к Договору субподряда</w:t>
      </w:r>
    </w:p>
    <w:p>
      <w:pPr>
        <w:pStyle w:val="Normal"/>
        <w:spacing w:lineRule="auto" w:line="240"/>
        <w:ind w:hanging="0" w:left="6521"/>
        <w:jc w:val="left"/>
        <w:rPr>
          <w:color w:val="auto"/>
          <w:highlight w:val="none"/>
          <w:shd w:fill="auto" w:val="clear"/>
        </w:rPr>
      </w:pPr>
      <w:r>
        <w:rPr>
          <w:color w:val="000000"/>
          <w:sz w:val="22"/>
          <w:szCs w:val="22"/>
          <w:shd w:fill="auto" w:val="clear"/>
        </w:rPr>
        <w:t xml:space="preserve">№ </w:t>
      </w:r>
      <w:r>
        <w:rPr>
          <w:color w:val="000000"/>
          <w:sz w:val="22"/>
          <w:szCs w:val="22"/>
          <w:shd w:fill="auto" w:val="clear"/>
        </w:rPr>
        <w:t>____-Куб/сп-26</w:t>
      </w:r>
    </w:p>
    <w:p>
      <w:pPr>
        <w:pStyle w:val="Normal"/>
        <w:spacing w:lineRule="auto" w:line="240"/>
        <w:ind w:hanging="0" w:left="6521"/>
        <w:jc w:val="left"/>
        <w:rPr>
          <w:color w:val="auto"/>
          <w:highlight w:val="none"/>
          <w:shd w:fill="auto" w:val="clear"/>
        </w:rPr>
      </w:pPr>
      <w:r>
        <w:rPr>
          <w:color w:val="000000"/>
          <w:sz w:val="22"/>
          <w:szCs w:val="22"/>
          <w:shd w:fill="auto" w:val="clear"/>
        </w:rPr>
        <w:t>от «____» __________ 2026 г.</w:t>
      </w:r>
    </w:p>
    <w:p>
      <w:pPr>
        <w:pStyle w:val="Normal"/>
        <w:spacing w:lineRule="auto" w:line="240"/>
        <w:ind w:hanging="0"/>
        <w:jc w:val="right"/>
        <w:rPr>
          <w:b/>
          <w:color w:val="auto"/>
          <w:sz w:val="24"/>
          <w:szCs w:val="24"/>
          <w:highlight w:val="none"/>
          <w:shd w:fill="auto" w:val="clear"/>
        </w:rPr>
      </w:pPr>
      <w:r>
        <w:rPr>
          <w:b/>
          <w:color w:val="000000"/>
          <w:sz w:val="24"/>
          <w:szCs w:val="24"/>
          <w:shd w:fill="auto" w:val="clear"/>
        </w:rPr>
      </w:r>
    </w:p>
    <w:p>
      <w:pPr>
        <w:pStyle w:val="Normal"/>
        <w:spacing w:lineRule="auto" w:line="240"/>
        <w:ind w:hanging="0"/>
        <w:rPr>
          <w:b/>
          <w:color w:val="auto"/>
          <w:sz w:val="24"/>
          <w:szCs w:val="24"/>
          <w:highlight w:val="none"/>
          <w:shd w:fill="auto" w:val="clear"/>
        </w:rPr>
      </w:pPr>
      <w:r>
        <w:rPr>
          <w:b/>
          <w:color w:val="000000"/>
          <w:sz w:val="24"/>
          <w:szCs w:val="24"/>
          <w:shd w:fill="auto" w:val="clear"/>
        </w:rPr>
      </w:r>
    </w:p>
    <w:p>
      <w:pPr>
        <w:pStyle w:val="Normal"/>
        <w:spacing w:lineRule="auto" w:line="240"/>
        <w:ind w:hanging="0"/>
        <w:rPr>
          <w:b/>
          <w:color w:val="auto"/>
          <w:sz w:val="24"/>
          <w:szCs w:val="24"/>
          <w:highlight w:val="none"/>
          <w:shd w:fill="auto" w:val="clear"/>
        </w:rPr>
      </w:pPr>
      <w:r>
        <w:rPr>
          <w:b/>
          <w:color w:val="000000"/>
          <w:sz w:val="24"/>
          <w:szCs w:val="24"/>
          <w:shd w:fill="auto" w:val="clear"/>
        </w:rPr>
      </w:r>
    </w:p>
    <w:p>
      <w:pPr>
        <w:pStyle w:val="Normal"/>
        <w:spacing w:lineRule="auto" w:line="240"/>
        <w:ind w:hanging="0"/>
        <w:rPr>
          <w:b/>
          <w:color w:val="auto"/>
          <w:sz w:val="24"/>
          <w:szCs w:val="24"/>
          <w:highlight w:val="none"/>
          <w:shd w:fill="auto" w:val="clear"/>
        </w:rPr>
      </w:pPr>
      <w:r>
        <w:rPr>
          <w:b/>
          <w:color w:val="000000"/>
          <w:sz w:val="24"/>
          <w:szCs w:val="24"/>
          <w:shd w:fill="auto" w:val="clear"/>
        </w:rPr>
      </w:r>
    </w:p>
    <w:p>
      <w:pPr>
        <w:pStyle w:val="Normal"/>
        <w:spacing w:lineRule="auto" w:line="240"/>
        <w:ind w:hanging="0"/>
        <w:rPr>
          <w:b/>
          <w:color w:val="auto"/>
          <w:sz w:val="24"/>
          <w:szCs w:val="24"/>
          <w:highlight w:val="none"/>
          <w:shd w:fill="auto" w:val="clear"/>
        </w:rPr>
      </w:pPr>
      <w:r>
        <w:rPr>
          <w:b/>
          <w:color w:val="000000"/>
          <w:sz w:val="24"/>
          <w:szCs w:val="24"/>
          <w:shd w:fill="auto" w:val="clear"/>
        </w:rPr>
      </w:r>
    </w:p>
    <w:p>
      <w:pPr>
        <w:pStyle w:val="Normal"/>
        <w:spacing w:lineRule="auto" w:line="240"/>
        <w:ind w:hanging="0"/>
        <w:rPr>
          <w:b/>
          <w:color w:val="auto"/>
          <w:sz w:val="24"/>
          <w:szCs w:val="24"/>
          <w:highlight w:val="none"/>
          <w:shd w:fill="auto" w:val="clear"/>
        </w:rPr>
      </w:pPr>
      <w:r>
        <w:rPr>
          <w:b/>
          <w:color w:val="000000"/>
          <w:sz w:val="24"/>
          <w:szCs w:val="24"/>
          <w:shd w:fill="auto" w:val="clear"/>
        </w:rPr>
      </w:r>
    </w:p>
    <w:p>
      <w:pPr>
        <w:pStyle w:val="Normal"/>
        <w:spacing w:lineRule="auto" w:line="240"/>
        <w:ind w:hanging="0"/>
        <w:rPr>
          <w:b/>
          <w:color w:val="auto"/>
          <w:sz w:val="24"/>
          <w:szCs w:val="24"/>
          <w:highlight w:val="none"/>
          <w:shd w:fill="auto" w:val="clear"/>
        </w:rPr>
      </w:pPr>
      <w:r>
        <w:rPr>
          <w:b/>
          <w:color w:val="000000"/>
          <w:sz w:val="24"/>
          <w:szCs w:val="24"/>
          <w:shd w:fill="auto" w:val="clear"/>
        </w:rPr>
      </w:r>
    </w:p>
    <w:p>
      <w:pPr>
        <w:pStyle w:val="Normal"/>
        <w:spacing w:lineRule="auto" w:line="240"/>
        <w:ind w:hanging="0"/>
        <w:jc w:val="center"/>
        <w:rPr>
          <w:color w:val="auto"/>
          <w:highlight w:val="none"/>
          <w:shd w:fill="auto" w:val="clear"/>
        </w:rPr>
      </w:pPr>
      <w:r>
        <w:rPr>
          <w:b/>
          <w:color w:val="000000"/>
          <w:sz w:val="24"/>
          <w:szCs w:val="24"/>
          <w:shd w:fill="auto" w:val="clear"/>
        </w:rPr>
        <w:t>ТЕХНИЧЕСКОЕ ЗАДАНИЕ</w:t>
      </w:r>
    </w:p>
    <w:p>
      <w:pPr>
        <w:pStyle w:val="Normal"/>
        <w:spacing w:lineRule="auto" w:line="240"/>
        <w:ind w:hanging="0"/>
        <w:rPr>
          <w:color w:val="auto"/>
          <w:sz w:val="24"/>
          <w:szCs w:val="24"/>
          <w:highlight w:val="none"/>
          <w:shd w:fill="auto" w:val="clear"/>
        </w:rPr>
      </w:pPr>
      <w:r>
        <w:rPr>
          <w:color w:val="000000"/>
          <w:sz w:val="24"/>
          <w:szCs w:val="24"/>
          <w:shd w:fill="auto" w:val="clear"/>
        </w:rPr>
      </w:r>
    </w:p>
    <w:p>
      <w:pPr>
        <w:pStyle w:val="Normal"/>
        <w:spacing w:lineRule="auto" w:line="240"/>
        <w:ind w:hanging="0"/>
        <w:rPr>
          <w:color w:val="auto"/>
          <w:sz w:val="24"/>
          <w:szCs w:val="24"/>
          <w:highlight w:val="none"/>
          <w:shd w:fill="auto" w:val="clear"/>
        </w:rPr>
      </w:pPr>
      <w:r>
        <w:rPr>
          <w:color w:val="000000"/>
          <w:sz w:val="24"/>
          <w:szCs w:val="24"/>
          <w:shd w:fill="auto" w:val="clear"/>
        </w:rPr>
      </w:r>
    </w:p>
    <w:p>
      <w:pPr>
        <w:pStyle w:val="Normal"/>
        <w:spacing w:lineRule="auto" w:line="240"/>
        <w:ind w:hanging="0"/>
        <w:rPr>
          <w:color w:val="auto"/>
          <w:sz w:val="24"/>
          <w:szCs w:val="24"/>
          <w:highlight w:val="none"/>
          <w:shd w:fill="auto" w:val="clear"/>
        </w:rPr>
      </w:pPr>
      <w:r>
        <w:rPr>
          <w:color w:val="000000"/>
          <w:sz w:val="24"/>
          <w:szCs w:val="24"/>
          <w:shd w:fill="auto" w:val="clear"/>
        </w:rPr>
      </w:r>
    </w:p>
    <w:p>
      <w:pPr>
        <w:pStyle w:val="Normal"/>
        <w:spacing w:lineRule="auto" w:line="240"/>
        <w:ind w:hanging="0"/>
        <w:rPr>
          <w:color w:val="auto"/>
          <w:sz w:val="24"/>
          <w:szCs w:val="24"/>
          <w:highlight w:val="none"/>
          <w:shd w:fill="auto" w:val="clear"/>
        </w:rPr>
      </w:pPr>
      <w:r>
        <w:rPr>
          <w:color w:val="000000"/>
          <w:sz w:val="24"/>
          <w:szCs w:val="24"/>
          <w:shd w:fill="auto" w:val="clear"/>
        </w:rPr>
      </w:r>
    </w:p>
    <w:p>
      <w:pPr>
        <w:pStyle w:val="Normal"/>
        <w:spacing w:lineRule="auto" w:line="240"/>
        <w:ind w:hanging="0"/>
        <w:rPr>
          <w:color w:val="auto"/>
          <w:sz w:val="24"/>
          <w:szCs w:val="24"/>
          <w:highlight w:val="none"/>
          <w:shd w:fill="auto" w:val="clear"/>
        </w:rPr>
      </w:pPr>
      <w:r>
        <w:rPr>
          <w:color w:val="000000"/>
          <w:sz w:val="24"/>
          <w:szCs w:val="24"/>
          <w:shd w:fill="auto" w:val="clear"/>
        </w:rPr>
      </w:r>
    </w:p>
    <w:p>
      <w:pPr>
        <w:pStyle w:val="Normal"/>
        <w:spacing w:lineRule="auto" w:line="240"/>
        <w:ind w:hanging="0"/>
        <w:rPr>
          <w:color w:val="auto"/>
          <w:sz w:val="24"/>
          <w:szCs w:val="24"/>
          <w:highlight w:val="none"/>
          <w:shd w:fill="auto" w:val="clear"/>
        </w:rPr>
      </w:pPr>
      <w:r>
        <w:rPr>
          <w:color w:val="000000"/>
          <w:sz w:val="24"/>
          <w:szCs w:val="24"/>
          <w:shd w:fill="auto" w:val="clear"/>
        </w:rPr>
      </w:r>
    </w:p>
    <w:p>
      <w:pPr>
        <w:pStyle w:val="Normal"/>
        <w:spacing w:lineRule="auto" w:line="240"/>
        <w:ind w:hanging="0"/>
        <w:rPr>
          <w:color w:val="auto"/>
          <w:sz w:val="24"/>
          <w:szCs w:val="24"/>
          <w:highlight w:val="none"/>
          <w:shd w:fill="auto" w:val="clear"/>
        </w:rPr>
      </w:pPr>
      <w:r>
        <w:rPr>
          <w:color w:val="000000"/>
          <w:sz w:val="24"/>
          <w:szCs w:val="24"/>
          <w:shd w:fill="auto" w:val="clear"/>
        </w:rPr>
      </w:r>
    </w:p>
    <w:p>
      <w:pPr>
        <w:pStyle w:val="Normal"/>
        <w:spacing w:lineRule="auto" w:line="240"/>
        <w:ind w:hanging="0"/>
        <w:rPr>
          <w:color w:val="auto"/>
          <w:sz w:val="24"/>
          <w:szCs w:val="24"/>
          <w:highlight w:val="none"/>
          <w:shd w:fill="auto" w:val="clear"/>
        </w:rPr>
      </w:pPr>
      <w:r>
        <w:rPr>
          <w:color w:val="000000"/>
          <w:sz w:val="24"/>
          <w:szCs w:val="24"/>
          <w:shd w:fill="auto" w:val="clear"/>
        </w:rPr>
      </w:r>
    </w:p>
    <w:p>
      <w:pPr>
        <w:pStyle w:val="Normal"/>
        <w:spacing w:lineRule="auto" w:line="240"/>
        <w:ind w:hanging="0"/>
        <w:rPr>
          <w:color w:val="auto"/>
          <w:sz w:val="24"/>
          <w:szCs w:val="24"/>
          <w:highlight w:val="none"/>
          <w:shd w:fill="auto" w:val="clear"/>
        </w:rPr>
      </w:pPr>
      <w:r>
        <w:rPr>
          <w:color w:val="000000"/>
          <w:sz w:val="24"/>
          <w:szCs w:val="24"/>
          <w:shd w:fill="auto" w:val="clear"/>
        </w:rPr>
      </w:r>
    </w:p>
    <w:p>
      <w:pPr>
        <w:pStyle w:val="Normal"/>
        <w:spacing w:lineRule="auto" w:line="240"/>
        <w:ind w:hanging="0"/>
        <w:rPr>
          <w:color w:val="auto"/>
          <w:sz w:val="24"/>
          <w:szCs w:val="24"/>
          <w:highlight w:val="none"/>
          <w:shd w:fill="auto" w:val="clear"/>
        </w:rPr>
      </w:pPr>
      <w:r>
        <w:rPr>
          <w:color w:val="000000"/>
          <w:sz w:val="24"/>
          <w:szCs w:val="24"/>
          <w:shd w:fill="auto" w:val="clear"/>
        </w:rPr>
      </w:r>
    </w:p>
    <w:p>
      <w:pPr>
        <w:pStyle w:val="Normal"/>
        <w:spacing w:lineRule="auto" w:line="240"/>
        <w:ind w:hanging="0"/>
        <w:rPr>
          <w:color w:val="auto"/>
          <w:sz w:val="24"/>
          <w:szCs w:val="24"/>
          <w:highlight w:val="none"/>
          <w:shd w:fill="auto" w:val="clear"/>
        </w:rPr>
      </w:pPr>
      <w:r>
        <w:rPr>
          <w:color w:val="000000"/>
          <w:sz w:val="24"/>
          <w:szCs w:val="24"/>
          <w:shd w:fill="auto" w:val="clear"/>
        </w:rPr>
      </w:r>
    </w:p>
    <w:p>
      <w:pPr>
        <w:pStyle w:val="Normal"/>
        <w:spacing w:lineRule="auto" w:line="240"/>
        <w:ind w:hanging="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highlight w:val="none"/>
          <w:shd w:fill="auto" w:val="clear"/>
        </w:rPr>
      </w:pPr>
      <w:r>
        <w:rPr>
          <w:color w:val="000000"/>
          <w:sz w:val="24"/>
          <w:shd w:fill="auto" w:val="clear"/>
        </w:rPr>
      </w:r>
    </w:p>
    <w:p>
      <w:pPr>
        <w:pStyle w:val="Normal"/>
        <w:spacing w:lineRule="auto" w:line="240"/>
        <w:ind w:hanging="0"/>
        <w:rPr>
          <w:color w:val="auto"/>
          <w:sz w:val="24"/>
          <w:highlight w:val="none"/>
          <w:shd w:fill="auto" w:val="clear"/>
        </w:rPr>
      </w:pPr>
      <w:r>
        <w:rPr>
          <w:color w:val="000000"/>
          <w:sz w:val="24"/>
          <w:shd w:fill="auto" w:val="clear"/>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spacing w:lineRule="auto" w:line="240"/>
              <w:ind w:hanging="0"/>
              <w:rPr>
                <w:color w:val="auto"/>
                <w:highlight w:val="none"/>
                <w:shd w:fill="auto" w:val="clear"/>
              </w:rPr>
            </w:pPr>
            <w:r>
              <w:rPr>
                <w:b/>
                <w:color w:val="000000"/>
                <w:sz w:val="24"/>
                <w:shd w:fill="auto" w:val="clear"/>
              </w:rPr>
              <w:t>Генеральный подрядчик:</w:t>
            </w:r>
          </w:p>
        </w:tc>
        <w:tc>
          <w:tcPr>
            <w:tcW w:w="4785" w:type="dxa"/>
            <w:tcBorders/>
          </w:tcPr>
          <w:p>
            <w:pPr>
              <w:pStyle w:val="Normal"/>
              <w:widowControl w:val="false"/>
              <w:spacing w:lineRule="auto" w:line="240"/>
              <w:ind w:hanging="0"/>
              <w:rPr>
                <w:color w:val="auto"/>
                <w:highlight w:val="none"/>
                <w:shd w:fill="auto" w:val="clear"/>
              </w:rPr>
            </w:pPr>
            <w:r>
              <w:rPr>
                <w:b/>
                <w:color w:val="000000"/>
                <w:sz w:val="24"/>
                <w:shd w:fill="auto" w:val="clear"/>
              </w:rPr>
              <w:t>Субподрядчик:</w:t>
            </w:r>
          </w:p>
        </w:tc>
      </w:tr>
      <w:tr>
        <w:trPr/>
        <w:tc>
          <w:tcPr>
            <w:tcW w:w="4785" w:type="dxa"/>
            <w:tcBorders/>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c>
          <w:tcPr>
            <w:tcW w:w="4785" w:type="dxa"/>
            <w:tcBorders/>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r>
    </w:tbl>
    <w:p>
      <w:pPr>
        <w:pStyle w:val="Normal"/>
        <w:spacing w:lineRule="auto" w:line="240"/>
        <w:ind w:firstLine="4820"/>
        <w:jc w:val="left"/>
        <w:rPr>
          <w:color w:val="auto"/>
          <w:sz w:val="24"/>
          <w:szCs w:val="24"/>
          <w:highlight w:val="none"/>
          <w:shd w:fill="auto" w:val="clear"/>
        </w:rPr>
      </w:pPr>
      <w:r>
        <w:rPr>
          <w:color w:val="000000"/>
          <w:sz w:val="24"/>
          <w:szCs w:val="24"/>
          <w:shd w:fill="auto" w:val="clear"/>
        </w:rPr>
      </w:r>
      <w:r>
        <w:br w:type="page"/>
      </w:r>
    </w:p>
    <w:p>
      <w:pPr>
        <w:pStyle w:val="Normal"/>
        <w:spacing w:lineRule="auto" w:line="240"/>
        <w:ind w:hanging="0" w:left="6521"/>
        <w:jc w:val="left"/>
        <w:rPr>
          <w:color w:val="auto"/>
          <w:highlight w:val="none"/>
          <w:shd w:fill="auto" w:val="clear"/>
        </w:rPr>
      </w:pPr>
      <w:r>
        <w:rPr>
          <w:color w:val="000000"/>
          <w:sz w:val="22"/>
          <w:szCs w:val="22"/>
          <w:shd w:fill="auto" w:val="clear"/>
        </w:rPr>
        <w:t xml:space="preserve">Приложение № </w:t>
      </w:r>
      <w:r>
        <w:rPr>
          <w:color w:val="000000"/>
          <w:sz w:val="22"/>
          <w:szCs w:val="22"/>
          <w:shd w:fill="auto" w:val="clear"/>
          <w:lang w:val="en-US"/>
        </w:rPr>
        <w:t>2</w:t>
      </w:r>
    </w:p>
    <w:p>
      <w:pPr>
        <w:pStyle w:val="Normal"/>
        <w:spacing w:lineRule="auto" w:line="240"/>
        <w:ind w:hanging="0" w:left="6521"/>
        <w:jc w:val="left"/>
        <w:rPr>
          <w:color w:val="auto"/>
          <w:highlight w:val="none"/>
          <w:shd w:fill="auto" w:val="clear"/>
        </w:rPr>
      </w:pPr>
      <w:r>
        <w:rPr>
          <w:color w:val="000000"/>
          <w:sz w:val="22"/>
          <w:szCs w:val="22"/>
          <w:shd w:fill="auto" w:val="clear"/>
        </w:rPr>
        <w:t>к Договору субподряда</w:t>
      </w:r>
    </w:p>
    <w:p>
      <w:pPr>
        <w:pStyle w:val="Normal"/>
        <w:spacing w:lineRule="auto" w:line="240"/>
        <w:ind w:hanging="0" w:left="6521"/>
        <w:jc w:val="left"/>
        <w:rPr>
          <w:color w:val="auto"/>
          <w:highlight w:val="none"/>
          <w:shd w:fill="auto" w:val="clear"/>
        </w:rPr>
      </w:pPr>
      <w:r>
        <w:rPr>
          <w:color w:val="000000"/>
          <w:sz w:val="22"/>
          <w:szCs w:val="22"/>
          <w:shd w:fill="auto" w:val="clear"/>
        </w:rPr>
        <w:t xml:space="preserve">№ </w:t>
      </w:r>
      <w:r>
        <w:rPr>
          <w:color w:val="000000"/>
          <w:sz w:val="22"/>
          <w:szCs w:val="22"/>
          <w:shd w:fill="auto" w:val="clear"/>
        </w:rPr>
        <w:t>____-Куб/сп-26</w:t>
      </w:r>
    </w:p>
    <w:p>
      <w:pPr>
        <w:pStyle w:val="Normal"/>
        <w:spacing w:lineRule="auto" w:line="240"/>
        <w:ind w:hanging="0" w:left="6521"/>
        <w:jc w:val="left"/>
        <w:rPr>
          <w:color w:val="auto"/>
          <w:highlight w:val="none"/>
          <w:shd w:fill="auto" w:val="clear"/>
        </w:rPr>
      </w:pPr>
      <w:r>
        <w:rPr>
          <w:color w:val="000000"/>
          <w:sz w:val="22"/>
          <w:szCs w:val="22"/>
          <w:shd w:fill="auto" w:val="clear"/>
        </w:rPr>
        <w:t>от «____» __________ 2026 г.</w:t>
      </w:r>
    </w:p>
    <w:p>
      <w:pPr>
        <w:pStyle w:val="Normal"/>
        <w:spacing w:lineRule="auto" w:line="240"/>
        <w:jc w:val="right"/>
        <w:rPr>
          <w:color w:val="auto"/>
          <w:sz w:val="22"/>
          <w:szCs w:val="22"/>
          <w:highlight w:val="none"/>
          <w:shd w:fill="auto" w:val="clear"/>
        </w:rPr>
      </w:pPr>
      <w:r>
        <w:rPr>
          <w:color w:val="000000"/>
          <w:sz w:val="22"/>
          <w:szCs w:val="22"/>
          <w:shd w:fill="auto" w:val="clear"/>
        </w:rPr>
      </w:r>
    </w:p>
    <w:p>
      <w:pPr>
        <w:pStyle w:val="Normal"/>
        <w:spacing w:lineRule="auto" w:line="240"/>
        <w:ind w:hanging="0"/>
        <w:rPr>
          <w:b/>
          <w:bCs/>
          <w:color w:val="auto"/>
          <w:sz w:val="24"/>
          <w:szCs w:val="24"/>
          <w:highlight w:val="none"/>
          <w:shd w:fill="auto" w:val="clear"/>
        </w:rPr>
      </w:pPr>
      <w:r>
        <w:rPr>
          <w:b/>
          <w:bCs/>
          <w:color w:val="000000"/>
          <w:sz w:val="24"/>
          <w:szCs w:val="24"/>
          <w:shd w:fill="auto" w:val="clear"/>
        </w:rPr>
      </w:r>
    </w:p>
    <w:p>
      <w:pPr>
        <w:pStyle w:val="Normal"/>
        <w:spacing w:lineRule="auto" w:line="240"/>
        <w:ind w:hanging="0"/>
        <w:jc w:val="center"/>
        <w:rPr>
          <w:color w:val="auto"/>
          <w:highlight w:val="none"/>
          <w:shd w:fill="auto" w:val="clear"/>
        </w:rPr>
      </w:pPr>
      <w:r>
        <w:rPr>
          <w:b/>
          <w:color w:val="000000"/>
          <w:sz w:val="24"/>
          <w:szCs w:val="24"/>
          <w:shd w:fill="auto" w:val="clear"/>
        </w:rPr>
        <w:t>КАЛЕНДАРНЫЙ ГРАФИК ВЫПОЛНЕНИЯ РАБОТ</w:t>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highlight w:val="none"/>
          <w:shd w:fill="auto" w:val="clear"/>
        </w:rPr>
      </w:pPr>
      <w:r>
        <w:rPr>
          <w:color w:val="000000"/>
          <w:sz w:val="24"/>
          <w:szCs w:val="24"/>
          <w:shd w:fill="auto" w:val="clear"/>
        </w:rPr>
        <w:t>Таблица 1. Календарный график выполнения Работ</w:t>
      </w:r>
    </w:p>
    <w:tbl>
      <w:tblPr>
        <w:tblW w:w="9835" w:type="dxa"/>
        <w:jc w:val="left"/>
        <w:tblInd w:w="-5" w:type="dxa"/>
        <w:tblLayout w:type="fixed"/>
        <w:tblCellMar>
          <w:top w:w="0" w:type="dxa"/>
          <w:left w:w="108" w:type="dxa"/>
          <w:bottom w:w="0" w:type="dxa"/>
          <w:right w:w="108" w:type="dxa"/>
        </w:tblCellMar>
        <w:tblLook w:val="04a0" w:noVBand="1" w:noHBand="0" w:lastColumn="0" w:firstColumn="1" w:lastRow="0" w:firstRow="1"/>
      </w:tblPr>
      <w:tblGrid>
        <w:gridCol w:w="706"/>
        <w:gridCol w:w="1609"/>
        <w:gridCol w:w="1932"/>
        <w:gridCol w:w="1594"/>
        <w:gridCol w:w="1422"/>
        <w:gridCol w:w="774"/>
        <w:gridCol w:w="860"/>
        <w:gridCol w:w="936"/>
      </w:tblGrid>
      <w:tr>
        <w:trPr/>
        <w:tc>
          <w:tcPr>
            <w:tcW w:w="70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color w:val="000000"/>
                <w:sz w:val="20"/>
                <w:szCs w:val="20"/>
                <w:shd w:fill="auto" w:val="clear"/>
              </w:rPr>
              <w:t xml:space="preserve">№ </w:t>
            </w:r>
            <w:r>
              <w:rPr>
                <w:color w:val="000000"/>
                <w:sz w:val="20"/>
                <w:szCs w:val="20"/>
                <w:shd w:fill="auto" w:val="clear"/>
              </w:rPr>
              <w:t>Этапа Работ</w:t>
            </w:r>
          </w:p>
        </w:tc>
        <w:tc>
          <w:tcPr>
            <w:tcW w:w="160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color w:val="000000"/>
                <w:sz w:val="20"/>
                <w:szCs w:val="20"/>
                <w:shd w:fill="auto" w:val="clear"/>
              </w:rPr>
              <w:t>Наименование Этапа Работ (состав Работ)</w:t>
            </w:r>
          </w:p>
        </w:tc>
        <w:tc>
          <w:tcPr>
            <w:tcW w:w="193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color w:val="000000"/>
                <w:sz w:val="20"/>
                <w:szCs w:val="20"/>
                <w:shd w:fill="auto" w:val="clear"/>
              </w:rPr>
              <w:t>Обоснование стоимости Этапа Работ</w:t>
            </w:r>
          </w:p>
          <w:p>
            <w:pPr>
              <w:pStyle w:val="Normal"/>
              <w:widowControl w:val="false"/>
              <w:spacing w:lineRule="auto" w:line="240"/>
              <w:ind w:hanging="0"/>
              <w:jc w:val="center"/>
              <w:rPr>
                <w:color w:val="auto"/>
                <w:sz w:val="20"/>
                <w:szCs w:val="20"/>
                <w:highlight w:val="none"/>
                <w:shd w:fill="auto" w:val="clear"/>
              </w:rPr>
            </w:pPr>
            <w:r>
              <w:rPr>
                <w:color w:val="000000"/>
                <w:sz w:val="20"/>
                <w:szCs w:val="20"/>
                <w:shd w:fill="auto" w:val="clear"/>
              </w:rPr>
            </w:r>
          </w:p>
        </w:tc>
        <w:tc>
          <w:tcPr>
            <w:tcW w:w="30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color w:val="000000"/>
                <w:sz w:val="20"/>
                <w:szCs w:val="20"/>
                <w:shd w:fill="auto" w:val="clear"/>
              </w:rPr>
              <w:t>Сроки выполнения Этапа Работ</w:t>
            </w:r>
          </w:p>
        </w:tc>
        <w:tc>
          <w:tcPr>
            <w:tcW w:w="77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color w:val="000000"/>
                <w:sz w:val="20"/>
                <w:szCs w:val="20"/>
                <w:shd w:fill="auto" w:val="clear"/>
              </w:rPr>
              <w:t>Цена Этапа, руб. без НДС</w:t>
            </w:r>
          </w:p>
        </w:tc>
        <w:tc>
          <w:tcPr>
            <w:tcW w:w="86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color w:val="000000"/>
                <w:sz w:val="20"/>
                <w:szCs w:val="20"/>
                <w:shd w:fill="auto" w:val="clear"/>
              </w:rPr>
              <w:t>Сумма НДС (__%), руб.</w:t>
            </w:r>
          </w:p>
        </w:tc>
        <w:tc>
          <w:tcPr>
            <w:tcW w:w="93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color w:val="000000"/>
                <w:sz w:val="20"/>
                <w:szCs w:val="20"/>
                <w:shd w:fill="auto" w:val="clear"/>
              </w:rPr>
              <w:t>Стоимость Этапа работ, руб. с НДС</w:t>
            </w:r>
          </w:p>
        </w:tc>
      </w:tr>
      <w:tr>
        <w:trPr/>
        <w:tc>
          <w:tcPr>
            <w:tcW w:w="70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c>
          <w:tcPr>
            <w:tcW w:w="160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c>
          <w:tcPr>
            <w:tcW w:w="193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color w:val="auto"/>
                <w:highlight w:val="none"/>
                <w:shd w:fill="auto" w:val="clear"/>
              </w:rPr>
            </w:pPr>
            <w:r>
              <w:rPr>
                <w:color w:val="000000"/>
                <w:sz w:val="20"/>
                <w:szCs w:val="20"/>
                <w:shd w:fill="auto" w:val="clear"/>
              </w:rPr>
              <w:t>Начало</w:t>
            </w:r>
          </w:p>
        </w:tc>
        <w:tc>
          <w:tcPr>
            <w:tcW w:w="14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color w:val="auto"/>
                <w:highlight w:val="none"/>
                <w:shd w:fill="auto" w:val="clear"/>
              </w:rPr>
            </w:pPr>
            <w:r>
              <w:rPr>
                <w:color w:val="000000"/>
                <w:sz w:val="20"/>
                <w:szCs w:val="20"/>
                <w:shd w:fill="auto" w:val="clear"/>
              </w:rPr>
              <w:t>Окончание</w:t>
            </w:r>
          </w:p>
        </w:tc>
        <w:tc>
          <w:tcPr>
            <w:tcW w:w="77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c>
          <w:tcPr>
            <w:tcW w:w="86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c>
          <w:tcPr>
            <w:tcW w:w="93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color w:val="auto"/>
                <w:highlight w:val="none"/>
                <w:shd w:fill="auto" w:val="clear"/>
              </w:rPr>
            </w:pPr>
            <w:r>
              <w:rPr>
                <w:color w:val="000000"/>
                <w:sz w:val="24"/>
                <w:szCs w:val="24"/>
                <w:shd w:fill="auto" w:val="clear"/>
              </w:rPr>
              <w:t>1.</w:t>
            </w:r>
          </w:p>
        </w:tc>
        <w:tc>
          <w:tcPr>
            <w:tcW w:w="16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c>
          <w:tcPr>
            <w:tcW w:w="19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color w:val="auto"/>
                <w:sz w:val="20"/>
                <w:szCs w:val="20"/>
                <w:highlight w:val="none"/>
                <w:shd w:fill="auto" w:val="clear"/>
              </w:rPr>
            </w:pPr>
            <w:r>
              <w:rPr>
                <w:color w:val="000000"/>
                <w:sz w:val="20"/>
                <w:szCs w:val="20"/>
                <w:shd w:fill="auto" w:val="clear"/>
              </w:rPr>
            </w:r>
          </w:p>
        </w:tc>
        <w:tc>
          <w:tcPr>
            <w:tcW w:w="14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color w:val="auto"/>
                <w:sz w:val="20"/>
                <w:szCs w:val="20"/>
                <w:highlight w:val="none"/>
                <w:shd w:fill="auto" w:val="clear"/>
              </w:rPr>
            </w:pPr>
            <w:r>
              <w:rPr>
                <w:color w:val="000000"/>
                <w:sz w:val="20"/>
                <w:szCs w:val="20"/>
                <w:shd w:fill="auto" w:val="clear"/>
              </w:rPr>
            </w:r>
          </w:p>
        </w:tc>
        <w:tc>
          <w:tcPr>
            <w:tcW w:w="7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c>
          <w:tcPr>
            <w:tcW w:w="8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c>
          <w:tcPr>
            <w:tcW w:w="9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color w:val="auto"/>
                <w:highlight w:val="none"/>
                <w:shd w:fill="auto" w:val="clear"/>
              </w:rPr>
            </w:pPr>
            <w:r>
              <w:rPr>
                <w:color w:val="000000"/>
                <w:sz w:val="24"/>
                <w:szCs w:val="24"/>
                <w:shd w:fill="auto" w:val="clear"/>
              </w:rPr>
              <w:t>2.</w:t>
            </w:r>
          </w:p>
        </w:tc>
        <w:tc>
          <w:tcPr>
            <w:tcW w:w="16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c>
          <w:tcPr>
            <w:tcW w:w="19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color w:val="auto"/>
                <w:sz w:val="20"/>
                <w:szCs w:val="20"/>
                <w:highlight w:val="none"/>
                <w:shd w:fill="auto" w:val="clear"/>
              </w:rPr>
            </w:pPr>
            <w:r>
              <w:rPr>
                <w:color w:val="000000"/>
                <w:sz w:val="20"/>
                <w:szCs w:val="20"/>
                <w:shd w:fill="auto" w:val="clear"/>
              </w:rPr>
            </w:r>
          </w:p>
        </w:tc>
        <w:tc>
          <w:tcPr>
            <w:tcW w:w="14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color w:val="auto"/>
                <w:sz w:val="20"/>
                <w:szCs w:val="20"/>
                <w:highlight w:val="none"/>
                <w:shd w:fill="auto" w:val="clear"/>
              </w:rPr>
            </w:pPr>
            <w:r>
              <w:rPr>
                <w:color w:val="000000"/>
                <w:sz w:val="20"/>
                <w:szCs w:val="20"/>
                <w:shd w:fill="auto" w:val="clear"/>
              </w:rPr>
            </w:r>
          </w:p>
        </w:tc>
        <w:tc>
          <w:tcPr>
            <w:tcW w:w="7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c>
          <w:tcPr>
            <w:tcW w:w="8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c>
          <w:tcPr>
            <w:tcW w:w="9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color w:val="auto"/>
                <w:highlight w:val="none"/>
                <w:shd w:fill="auto" w:val="clear"/>
              </w:rPr>
            </w:pPr>
            <w:r>
              <w:rPr>
                <w:color w:val="000000"/>
                <w:sz w:val="24"/>
                <w:szCs w:val="24"/>
                <w:shd w:fill="auto" w:val="clear"/>
              </w:rPr>
              <w:t>3.</w:t>
            </w:r>
          </w:p>
        </w:tc>
        <w:tc>
          <w:tcPr>
            <w:tcW w:w="16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c>
          <w:tcPr>
            <w:tcW w:w="19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color w:val="auto"/>
                <w:sz w:val="20"/>
                <w:szCs w:val="20"/>
                <w:highlight w:val="none"/>
                <w:shd w:fill="auto" w:val="clear"/>
              </w:rPr>
            </w:pPr>
            <w:r>
              <w:rPr>
                <w:color w:val="000000"/>
                <w:sz w:val="20"/>
                <w:szCs w:val="20"/>
                <w:shd w:fill="auto" w:val="clear"/>
              </w:rPr>
            </w:r>
          </w:p>
        </w:tc>
        <w:tc>
          <w:tcPr>
            <w:tcW w:w="14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color w:val="auto"/>
                <w:sz w:val="20"/>
                <w:szCs w:val="20"/>
                <w:highlight w:val="none"/>
                <w:shd w:fill="auto" w:val="clear"/>
              </w:rPr>
            </w:pPr>
            <w:r>
              <w:rPr>
                <w:color w:val="000000"/>
                <w:sz w:val="20"/>
                <w:szCs w:val="20"/>
                <w:shd w:fill="auto" w:val="clear"/>
              </w:rPr>
            </w:r>
          </w:p>
        </w:tc>
        <w:tc>
          <w:tcPr>
            <w:tcW w:w="7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c>
          <w:tcPr>
            <w:tcW w:w="8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c>
          <w:tcPr>
            <w:tcW w:w="9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color w:val="auto"/>
                <w:highlight w:val="none"/>
                <w:shd w:fill="auto" w:val="clear"/>
              </w:rPr>
            </w:pPr>
            <w:r>
              <w:rPr>
                <w:color w:val="000000"/>
                <w:sz w:val="22"/>
                <w:szCs w:val="22"/>
                <w:shd w:fill="auto" w:val="clear"/>
              </w:rPr>
              <w:t>-</w:t>
            </w:r>
          </w:p>
        </w:tc>
        <w:tc>
          <w:tcPr>
            <w:tcW w:w="819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highlight w:val="none"/>
                <w:shd w:fill="auto" w:val="clear"/>
              </w:rPr>
            </w:pPr>
            <w:r>
              <w:rPr>
                <w:color w:val="000000"/>
                <w:sz w:val="20"/>
                <w:szCs w:val="20"/>
                <w:shd w:fill="auto" w:val="clear"/>
              </w:rPr>
              <w:t>Непредвиденные работы и затраты (лимит)</w:t>
            </w:r>
          </w:p>
        </w:tc>
        <w:tc>
          <w:tcPr>
            <w:tcW w:w="9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color w:val="auto"/>
                <w:highlight w:val="none"/>
                <w:shd w:fill="auto" w:val="clear"/>
              </w:rPr>
            </w:pPr>
            <w:r>
              <w:rPr>
                <w:color w:val="000000"/>
                <w:sz w:val="22"/>
                <w:szCs w:val="22"/>
                <w:shd w:fill="auto" w:val="clear"/>
              </w:rPr>
              <w:t>-</w:t>
            </w:r>
          </w:p>
        </w:tc>
        <w:tc>
          <w:tcPr>
            <w:tcW w:w="819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highlight w:val="none"/>
                <w:shd w:fill="auto" w:val="clear"/>
              </w:rPr>
            </w:pPr>
            <w:r>
              <w:rPr>
                <w:bCs/>
                <w:color w:val="000000"/>
                <w:sz w:val="20"/>
                <w:szCs w:val="20"/>
                <w:shd w:fill="auto" w:val="clear"/>
              </w:rPr>
              <w:t>Затраты на временные здания и сооружения (лимит)</w:t>
            </w:r>
          </w:p>
        </w:tc>
        <w:tc>
          <w:tcPr>
            <w:tcW w:w="9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r>
      <w:tr>
        <w:trPr/>
        <w:tc>
          <w:tcPr>
            <w:tcW w:w="8897"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right"/>
              <w:rPr>
                <w:color w:val="auto"/>
                <w:highlight w:val="none"/>
                <w:shd w:fill="auto" w:val="clear"/>
              </w:rPr>
            </w:pPr>
            <w:r>
              <w:rPr>
                <w:b/>
                <w:color w:val="000000"/>
                <w:sz w:val="20"/>
                <w:szCs w:val="20"/>
                <w:shd w:fill="auto" w:val="clear"/>
              </w:rPr>
              <w:t>Всего по Договору:</w:t>
            </w:r>
          </w:p>
        </w:tc>
        <w:tc>
          <w:tcPr>
            <w:tcW w:w="9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b/>
                <w:color w:val="auto"/>
                <w:sz w:val="24"/>
                <w:szCs w:val="24"/>
                <w:highlight w:val="none"/>
                <w:shd w:fill="auto" w:val="clear"/>
              </w:rPr>
            </w:pPr>
            <w:r>
              <w:rPr>
                <w:b/>
                <w:color w:val="000000"/>
                <w:sz w:val="24"/>
                <w:szCs w:val="24"/>
                <w:shd w:fill="auto" w:val="clear"/>
              </w:rPr>
            </w:r>
          </w:p>
        </w:tc>
      </w:tr>
    </w:tbl>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ind w:hanging="0"/>
        <w:rPr>
          <w:color w:val="auto"/>
          <w:sz w:val="24"/>
          <w:highlight w:val="none"/>
          <w:shd w:fill="auto" w:val="clear"/>
        </w:rPr>
      </w:pPr>
      <w:r>
        <w:rPr>
          <w:color w:val="000000"/>
          <w:sz w:val="24"/>
          <w:shd w:fill="auto" w:val="clear"/>
        </w:rPr>
      </w:r>
    </w:p>
    <w:tbl>
      <w:tblPr>
        <w:tblW w:w="9571" w:type="dxa"/>
        <w:jc w:val="center"/>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spacing w:lineRule="auto" w:line="240"/>
              <w:ind w:hanging="0"/>
              <w:rPr>
                <w:color w:val="auto"/>
                <w:highlight w:val="none"/>
                <w:shd w:fill="auto" w:val="clear"/>
              </w:rPr>
            </w:pPr>
            <w:r>
              <w:rPr>
                <w:b/>
                <w:color w:val="000000"/>
                <w:sz w:val="24"/>
                <w:shd w:fill="auto" w:val="clear"/>
              </w:rPr>
              <w:t>Генеральный подрядчик:</w:t>
            </w:r>
          </w:p>
        </w:tc>
        <w:tc>
          <w:tcPr>
            <w:tcW w:w="4785" w:type="dxa"/>
            <w:tcBorders/>
          </w:tcPr>
          <w:p>
            <w:pPr>
              <w:pStyle w:val="Normal"/>
              <w:widowControl w:val="false"/>
              <w:spacing w:lineRule="auto" w:line="240"/>
              <w:ind w:hanging="0"/>
              <w:rPr>
                <w:color w:val="auto"/>
                <w:highlight w:val="none"/>
                <w:shd w:fill="auto" w:val="clear"/>
              </w:rPr>
            </w:pPr>
            <w:r>
              <w:rPr>
                <w:b/>
                <w:color w:val="000000"/>
                <w:sz w:val="24"/>
                <w:shd w:fill="auto" w:val="clear"/>
              </w:rPr>
              <w:t>Субподрядчик:</w:t>
            </w:r>
          </w:p>
        </w:tc>
      </w:tr>
      <w:tr>
        <w:trPr/>
        <w:tc>
          <w:tcPr>
            <w:tcW w:w="4785" w:type="dxa"/>
            <w:tcBorders/>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c>
          <w:tcPr>
            <w:tcW w:w="4785" w:type="dxa"/>
            <w:tcBorders/>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r>
    </w:tbl>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r>
        <w:br w:type="page"/>
      </w:r>
    </w:p>
    <w:p>
      <w:pPr>
        <w:pStyle w:val="Normal"/>
        <w:spacing w:lineRule="auto" w:line="240"/>
        <w:ind w:hanging="0"/>
        <w:rPr>
          <w:color w:val="auto"/>
          <w:sz w:val="22"/>
          <w:szCs w:val="22"/>
          <w:highlight w:val="none"/>
          <w:shd w:fill="auto" w:val="clear"/>
        </w:rPr>
      </w:pPr>
      <w:r>
        <w:rPr>
          <w:color w:val="000000"/>
          <w:sz w:val="22"/>
          <w:szCs w:val="22"/>
          <w:shd w:fill="auto" w:val="clear"/>
        </w:rPr>
      </w:r>
    </w:p>
    <w:p>
      <w:pPr>
        <w:sectPr>
          <w:footnotePr>
            <w:numFmt w:val="decimal"/>
          </w:footnotePr>
          <w:type w:val="continuous"/>
          <w:pgSz w:w="11906" w:h="16838"/>
          <w:pgMar w:left="1418" w:right="851" w:gutter="0" w:header="709" w:top="1134" w:footer="0" w:bottom="1134"/>
          <w:formProt w:val="false"/>
          <w:textDirection w:val="lrTb"/>
          <w:docGrid w:type="default" w:linePitch="312" w:charSpace="0"/>
        </w:sectPr>
      </w:pPr>
    </w:p>
    <w:p>
      <w:pPr>
        <w:pStyle w:val="Normal"/>
        <w:spacing w:lineRule="auto" w:line="240"/>
        <w:ind w:hanging="0" w:left="6521"/>
        <w:jc w:val="left"/>
        <w:rPr>
          <w:color w:val="auto"/>
          <w:highlight w:val="none"/>
          <w:shd w:fill="auto" w:val="clear"/>
        </w:rPr>
      </w:pPr>
      <w:r>
        <w:rPr>
          <w:color w:val="000000"/>
          <w:sz w:val="22"/>
          <w:szCs w:val="22"/>
          <w:shd w:fill="auto" w:val="clear"/>
        </w:rPr>
        <w:t xml:space="preserve">Приложение № </w:t>
      </w:r>
      <w:r>
        <w:rPr>
          <w:color w:val="000000"/>
          <w:sz w:val="22"/>
          <w:szCs w:val="22"/>
          <w:shd w:fill="auto" w:val="clear"/>
          <w:lang w:val="en-US"/>
        </w:rPr>
        <w:t>3</w:t>
      </w:r>
    </w:p>
    <w:p>
      <w:pPr>
        <w:pStyle w:val="Normal"/>
        <w:spacing w:lineRule="auto" w:line="240"/>
        <w:ind w:hanging="0" w:left="6521"/>
        <w:jc w:val="left"/>
        <w:rPr>
          <w:color w:val="auto"/>
          <w:highlight w:val="none"/>
          <w:shd w:fill="auto" w:val="clear"/>
        </w:rPr>
      </w:pPr>
      <w:r>
        <w:rPr>
          <w:color w:val="000000"/>
          <w:sz w:val="22"/>
          <w:szCs w:val="22"/>
          <w:shd w:fill="auto" w:val="clear"/>
        </w:rPr>
        <w:t>к Договору субподряда</w:t>
      </w:r>
    </w:p>
    <w:p>
      <w:pPr>
        <w:pStyle w:val="Normal"/>
        <w:spacing w:lineRule="auto" w:line="240"/>
        <w:ind w:hanging="0" w:left="6521"/>
        <w:jc w:val="left"/>
        <w:rPr>
          <w:color w:val="auto"/>
          <w:highlight w:val="none"/>
          <w:shd w:fill="auto" w:val="clear"/>
        </w:rPr>
      </w:pPr>
      <w:r>
        <w:rPr>
          <w:color w:val="000000"/>
          <w:sz w:val="22"/>
          <w:szCs w:val="22"/>
          <w:shd w:fill="auto" w:val="clear"/>
        </w:rPr>
        <w:t xml:space="preserve">№ </w:t>
      </w:r>
      <w:r>
        <w:rPr>
          <w:color w:val="000000"/>
          <w:sz w:val="22"/>
          <w:szCs w:val="22"/>
          <w:shd w:fill="auto" w:val="clear"/>
        </w:rPr>
        <w:t>____-Куб/сп-26</w:t>
      </w:r>
    </w:p>
    <w:p>
      <w:pPr>
        <w:pStyle w:val="Normal"/>
        <w:spacing w:lineRule="auto" w:line="240"/>
        <w:ind w:hanging="0" w:left="6521"/>
        <w:jc w:val="left"/>
        <w:rPr>
          <w:color w:val="auto"/>
          <w:highlight w:val="none"/>
          <w:shd w:fill="auto" w:val="clear"/>
        </w:rPr>
      </w:pPr>
      <w:r>
        <w:rPr>
          <w:color w:val="000000"/>
          <w:sz w:val="22"/>
          <w:szCs w:val="22"/>
          <w:shd w:fill="auto" w:val="clear"/>
        </w:rPr>
        <w:t>от «____» __________ 2026 г.</w:t>
      </w:r>
    </w:p>
    <w:p>
      <w:pPr>
        <w:pStyle w:val="Normal"/>
        <w:spacing w:lineRule="auto" w:line="240"/>
        <w:rPr>
          <w:color w:val="auto"/>
          <w:sz w:val="22"/>
          <w:szCs w:val="22"/>
          <w:highlight w:val="none"/>
          <w:shd w:fill="auto" w:val="clear"/>
        </w:rPr>
      </w:pPr>
      <w:r>
        <w:rPr>
          <w:color w:val="000000"/>
          <w:sz w:val="22"/>
          <w:szCs w:val="22"/>
          <w:shd w:fill="auto" w:val="clear"/>
        </w:rPr>
      </w:r>
    </w:p>
    <w:p>
      <w:pPr>
        <w:pStyle w:val="Normal"/>
        <w:spacing w:lineRule="auto" w:line="240"/>
        <w:ind w:hanging="0"/>
        <w:rPr>
          <w:b/>
          <w:bCs/>
          <w:color w:val="auto"/>
          <w:sz w:val="24"/>
          <w:szCs w:val="24"/>
          <w:highlight w:val="none"/>
          <w:shd w:fill="auto" w:val="clear"/>
        </w:rPr>
      </w:pPr>
      <w:r>
        <w:rPr>
          <w:b/>
          <w:bCs/>
          <w:color w:val="000000"/>
          <w:sz w:val="24"/>
          <w:szCs w:val="24"/>
          <w:shd w:fill="auto" w:val="clear"/>
        </w:rPr>
      </w:r>
    </w:p>
    <w:p>
      <w:pPr>
        <w:pStyle w:val="Normal"/>
        <w:spacing w:lineRule="auto" w:line="240"/>
        <w:ind w:hanging="0"/>
        <w:rPr>
          <w:b/>
          <w:bCs/>
          <w:color w:val="auto"/>
          <w:sz w:val="24"/>
          <w:szCs w:val="24"/>
          <w:highlight w:val="none"/>
          <w:shd w:fill="auto" w:val="clear"/>
        </w:rPr>
      </w:pPr>
      <w:r>
        <w:rPr>
          <w:b/>
          <w:bCs/>
          <w:color w:val="000000"/>
          <w:sz w:val="24"/>
          <w:szCs w:val="24"/>
          <w:shd w:fill="auto" w:val="clear"/>
        </w:rPr>
      </w:r>
    </w:p>
    <w:p>
      <w:pPr>
        <w:pStyle w:val="Normal"/>
        <w:spacing w:lineRule="auto" w:line="240"/>
        <w:ind w:hanging="0"/>
        <w:rPr>
          <w:b/>
          <w:bCs/>
          <w:color w:val="auto"/>
          <w:sz w:val="24"/>
          <w:szCs w:val="24"/>
          <w:highlight w:val="none"/>
          <w:shd w:fill="auto" w:val="clear"/>
        </w:rPr>
      </w:pPr>
      <w:r>
        <w:rPr>
          <w:b/>
          <w:bCs/>
          <w:color w:val="000000"/>
          <w:sz w:val="24"/>
          <w:szCs w:val="24"/>
          <w:shd w:fill="auto" w:val="clear"/>
        </w:rPr>
      </w:r>
    </w:p>
    <w:p>
      <w:pPr>
        <w:pStyle w:val="Normal"/>
        <w:spacing w:lineRule="auto" w:line="240"/>
        <w:ind w:hanging="0"/>
        <w:rPr>
          <w:b/>
          <w:bCs/>
          <w:color w:val="auto"/>
          <w:sz w:val="24"/>
          <w:szCs w:val="24"/>
          <w:highlight w:val="none"/>
          <w:shd w:fill="auto" w:val="clear"/>
        </w:rPr>
      </w:pPr>
      <w:r>
        <w:rPr>
          <w:b/>
          <w:bCs/>
          <w:color w:val="000000"/>
          <w:sz w:val="24"/>
          <w:szCs w:val="24"/>
          <w:shd w:fill="auto" w:val="clear"/>
        </w:rPr>
      </w:r>
    </w:p>
    <w:p>
      <w:pPr>
        <w:pStyle w:val="Normal"/>
        <w:spacing w:lineRule="auto" w:line="240"/>
        <w:ind w:hanging="0"/>
        <w:jc w:val="center"/>
        <w:rPr>
          <w:color w:val="auto"/>
          <w:highlight w:val="none"/>
          <w:shd w:fill="auto" w:val="clear"/>
        </w:rPr>
      </w:pPr>
      <w:r>
        <w:rPr>
          <w:b/>
          <w:color w:val="000000"/>
          <w:sz w:val="24"/>
          <w:szCs w:val="24"/>
          <w:shd w:fill="auto" w:val="clear"/>
        </w:rPr>
        <w:t>СВОДНЫЙ СМЕТНЫЙ РАСЧЕТ ПРИЛОЖЕНИЯМИ</w:t>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highlight w:val="none"/>
          <w:shd w:fill="auto" w:val="clear"/>
        </w:rPr>
      </w:pPr>
      <w:r>
        <w:rPr>
          <w:color w:val="000000"/>
          <w:sz w:val="24"/>
          <w:shd w:fill="auto" w:val="clear"/>
        </w:rPr>
      </w:r>
    </w:p>
    <w:p>
      <w:pPr>
        <w:pStyle w:val="Normal"/>
        <w:spacing w:lineRule="auto" w:line="240"/>
        <w:ind w:hanging="0"/>
        <w:rPr>
          <w:color w:val="auto"/>
          <w:sz w:val="24"/>
          <w:highlight w:val="none"/>
          <w:shd w:fill="auto" w:val="clear"/>
        </w:rPr>
      </w:pPr>
      <w:r>
        <w:rPr>
          <w:color w:val="000000"/>
          <w:sz w:val="24"/>
          <w:shd w:fill="auto" w:val="clear"/>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spacing w:lineRule="auto" w:line="240"/>
              <w:ind w:hanging="0"/>
              <w:rPr>
                <w:color w:val="auto"/>
                <w:highlight w:val="none"/>
                <w:shd w:fill="auto" w:val="clear"/>
              </w:rPr>
            </w:pPr>
            <w:r>
              <w:rPr>
                <w:b/>
                <w:color w:val="000000"/>
                <w:sz w:val="24"/>
                <w:shd w:fill="auto" w:val="clear"/>
              </w:rPr>
              <w:t>Генеральный подрядчик:</w:t>
            </w:r>
          </w:p>
        </w:tc>
        <w:tc>
          <w:tcPr>
            <w:tcW w:w="4785" w:type="dxa"/>
            <w:tcBorders/>
          </w:tcPr>
          <w:p>
            <w:pPr>
              <w:pStyle w:val="Normal"/>
              <w:widowControl w:val="false"/>
              <w:spacing w:lineRule="auto" w:line="240"/>
              <w:ind w:hanging="0"/>
              <w:rPr>
                <w:color w:val="auto"/>
                <w:highlight w:val="none"/>
                <w:shd w:fill="auto" w:val="clear"/>
              </w:rPr>
            </w:pPr>
            <w:r>
              <w:rPr>
                <w:b/>
                <w:color w:val="000000"/>
                <w:sz w:val="24"/>
                <w:shd w:fill="auto" w:val="clear"/>
              </w:rPr>
              <w:t>Субподрядчик:</w:t>
            </w:r>
          </w:p>
        </w:tc>
      </w:tr>
      <w:tr>
        <w:trPr/>
        <w:tc>
          <w:tcPr>
            <w:tcW w:w="4785" w:type="dxa"/>
            <w:tcBorders/>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c>
          <w:tcPr>
            <w:tcW w:w="4785" w:type="dxa"/>
            <w:tcBorders/>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r>
    </w:tbl>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r>
        <w:br w:type="page"/>
      </w:r>
    </w:p>
    <w:p>
      <w:pPr>
        <w:pStyle w:val="Normal"/>
        <w:spacing w:lineRule="auto" w:line="240"/>
        <w:ind w:hanging="0" w:left="6521"/>
        <w:jc w:val="left"/>
        <w:rPr>
          <w:color w:val="auto"/>
          <w:highlight w:val="none"/>
          <w:shd w:fill="auto" w:val="clear"/>
        </w:rPr>
      </w:pPr>
      <w:r>
        <w:rPr>
          <w:color w:val="000000"/>
          <w:sz w:val="22"/>
          <w:szCs w:val="22"/>
          <w:shd w:fill="auto" w:val="clear"/>
        </w:rPr>
        <w:t xml:space="preserve">Приложение № </w:t>
      </w:r>
      <w:r>
        <w:rPr>
          <w:color w:val="000000"/>
          <w:sz w:val="22"/>
          <w:szCs w:val="22"/>
          <w:shd w:fill="auto" w:val="clear"/>
          <w:lang w:val="en-US"/>
        </w:rPr>
        <w:t>4.1</w:t>
      </w:r>
    </w:p>
    <w:p>
      <w:pPr>
        <w:pStyle w:val="Normal"/>
        <w:spacing w:lineRule="auto" w:line="240"/>
        <w:ind w:hanging="0" w:left="6521"/>
        <w:jc w:val="left"/>
        <w:rPr>
          <w:color w:val="auto"/>
          <w:highlight w:val="none"/>
          <w:shd w:fill="auto" w:val="clear"/>
        </w:rPr>
      </w:pPr>
      <w:r>
        <w:rPr>
          <w:color w:val="000000"/>
          <w:sz w:val="22"/>
          <w:szCs w:val="22"/>
          <w:shd w:fill="auto" w:val="clear"/>
        </w:rPr>
        <w:t>к Договору субподряда</w:t>
      </w:r>
    </w:p>
    <w:p>
      <w:pPr>
        <w:pStyle w:val="Normal"/>
        <w:spacing w:lineRule="auto" w:line="240"/>
        <w:ind w:hanging="0" w:left="6521"/>
        <w:jc w:val="left"/>
        <w:rPr>
          <w:color w:val="auto"/>
          <w:highlight w:val="none"/>
          <w:shd w:fill="auto" w:val="clear"/>
        </w:rPr>
      </w:pPr>
      <w:r>
        <w:rPr>
          <w:color w:val="000000"/>
          <w:sz w:val="22"/>
          <w:szCs w:val="22"/>
          <w:shd w:fill="auto" w:val="clear"/>
        </w:rPr>
        <w:t xml:space="preserve">№ </w:t>
      </w:r>
      <w:r>
        <w:rPr>
          <w:color w:val="000000"/>
          <w:sz w:val="22"/>
          <w:szCs w:val="22"/>
          <w:shd w:fill="auto" w:val="clear"/>
        </w:rPr>
        <w:t>____-Куб/сп-26</w:t>
      </w:r>
    </w:p>
    <w:p>
      <w:pPr>
        <w:pStyle w:val="Normal"/>
        <w:spacing w:lineRule="auto" w:line="240"/>
        <w:ind w:hanging="0" w:left="6521"/>
        <w:jc w:val="left"/>
        <w:rPr>
          <w:color w:val="auto"/>
          <w:highlight w:val="none"/>
          <w:shd w:fill="auto" w:val="clear"/>
        </w:rPr>
      </w:pPr>
      <w:r>
        <w:rPr>
          <w:color w:val="000000"/>
          <w:sz w:val="22"/>
          <w:szCs w:val="22"/>
          <w:shd w:fill="auto" w:val="clear"/>
        </w:rPr>
        <w:t>от «____» __________ 2026 г.</w:t>
      </w:r>
    </w:p>
    <w:p>
      <w:pPr>
        <w:pStyle w:val="Title"/>
        <w:shd w:val="clear" w:color="auto" w:fill="auto"/>
        <w:ind w:hanging="0"/>
        <w:jc w:val="left"/>
        <w:rPr>
          <w:i/>
          <w:i/>
          <w:color w:val="auto"/>
          <w:highlight w:val="none"/>
          <w:shd w:fill="auto" w:val="clear"/>
        </w:rPr>
      </w:pPr>
      <w:r>
        <w:rPr>
          <w:i/>
          <w:color w:val="000000"/>
          <w:shd w:fill="auto" w:val="clear"/>
        </w:rPr>
      </w:r>
    </w:p>
    <w:p>
      <w:pPr>
        <w:pStyle w:val="Title"/>
        <w:shd w:val="clear" w:color="auto" w:fill="auto"/>
        <w:ind w:hanging="0"/>
        <w:jc w:val="left"/>
        <w:rPr>
          <w:i/>
          <w:i/>
          <w:color w:val="auto"/>
          <w:highlight w:val="none"/>
          <w:shd w:fill="auto" w:val="clear"/>
        </w:rPr>
      </w:pPr>
      <w:r>
        <w:rPr>
          <w:i/>
          <w:color w:val="000000"/>
          <w:shd w:fill="auto" w:val="clear"/>
        </w:rPr>
      </w:r>
    </w:p>
    <w:p>
      <w:pPr>
        <w:pStyle w:val="Title"/>
        <w:shd w:val="clear" w:color="auto" w:fill="auto"/>
        <w:ind w:hanging="0"/>
        <w:rPr>
          <w:color w:val="auto"/>
          <w:highlight w:val="none"/>
          <w:shd w:fill="auto" w:val="clear"/>
        </w:rPr>
      </w:pPr>
      <w:r>
        <w:rPr>
          <w:iCs/>
          <w:color w:val="000000"/>
          <w:sz w:val="24"/>
          <w:szCs w:val="24"/>
          <w:shd w:fill="auto" w:val="clear"/>
        </w:rPr>
        <w:t>ФОРМА</w:t>
      </w:r>
    </w:p>
    <w:p>
      <w:pPr>
        <w:pStyle w:val="Title"/>
        <w:shd w:val="clear" w:color="auto" w:fill="auto"/>
        <w:ind w:hanging="0"/>
        <w:rPr>
          <w:color w:val="auto"/>
          <w:highlight w:val="none"/>
          <w:shd w:fill="auto" w:val="clear"/>
        </w:rPr>
      </w:pPr>
      <w:r>
        <w:rPr>
          <w:bCs/>
          <w:color w:val="000000"/>
          <w:sz w:val="24"/>
          <w:szCs w:val="24"/>
          <w:shd w:fill="auto" w:val="clear"/>
        </w:rPr>
        <w:t xml:space="preserve">Акта сдачи-приемки места производства </w:t>
      </w:r>
      <w:r>
        <w:rPr>
          <w:bCs/>
          <w:color w:val="000000"/>
          <w:sz w:val="24"/>
          <w:szCs w:val="24"/>
          <w:shd w:fill="auto" w:val="clear"/>
          <w:lang w:val="ru-RU"/>
        </w:rPr>
        <w:t>Р</w:t>
      </w:r>
      <w:r>
        <w:rPr>
          <w:bCs/>
          <w:color w:val="000000"/>
          <w:sz w:val="24"/>
          <w:szCs w:val="24"/>
          <w:shd w:fill="auto" w:val="clear"/>
        </w:rPr>
        <w:t>абот и</w:t>
      </w:r>
      <w:r>
        <w:rPr>
          <w:bCs/>
          <w:color w:val="000000"/>
          <w:sz w:val="24"/>
          <w:szCs w:val="24"/>
          <w:shd w:fill="auto" w:val="clear"/>
          <w:lang w:val="ru-RU"/>
        </w:rPr>
        <w:t xml:space="preserve"> </w:t>
      </w:r>
      <w:r>
        <w:rPr>
          <w:bCs/>
          <w:color w:val="000000"/>
          <w:sz w:val="24"/>
          <w:szCs w:val="24"/>
          <w:shd w:fill="auto" w:val="clear"/>
        </w:rPr>
        <w:t>/</w:t>
      </w:r>
      <w:r>
        <w:rPr>
          <w:bCs/>
          <w:color w:val="000000"/>
          <w:sz w:val="24"/>
          <w:szCs w:val="24"/>
          <w:shd w:fill="auto" w:val="clear"/>
          <w:lang w:val="ru-RU"/>
        </w:rPr>
        <w:t xml:space="preserve"> </w:t>
      </w:r>
      <w:r>
        <w:rPr>
          <w:bCs/>
          <w:color w:val="000000"/>
          <w:sz w:val="24"/>
          <w:szCs w:val="24"/>
          <w:shd w:fill="auto" w:val="clear"/>
        </w:rPr>
        <w:t>или</w:t>
      </w:r>
      <w:r>
        <w:rPr>
          <w:color w:val="000000"/>
          <w:sz w:val="24"/>
          <w:shd w:fill="auto" w:val="clear"/>
        </w:rPr>
        <w:t xml:space="preserve"> места (помещения) для складирования материалов</w:t>
      </w:r>
      <w:r>
        <w:rPr>
          <w:color w:val="000000"/>
          <w:sz w:val="24"/>
          <w:shd w:fill="auto" w:val="clear"/>
          <w:lang w:val="ru-RU"/>
        </w:rPr>
        <w:t xml:space="preserve"> и Оборудования</w:t>
      </w:r>
    </w:p>
    <w:p>
      <w:pPr>
        <w:pStyle w:val="Normal"/>
        <w:spacing w:lineRule="auto" w:line="240"/>
        <w:ind w:hanging="0"/>
        <w:rPr>
          <w:color w:val="auto"/>
          <w:sz w:val="24"/>
          <w:szCs w:val="24"/>
          <w:highlight w:val="none"/>
          <w:shd w:fill="auto" w:val="clear"/>
        </w:rPr>
      </w:pPr>
      <w:r>
        <w:rPr>
          <w:color w:val="000000"/>
          <w:sz w:val="24"/>
          <w:szCs w:val="24"/>
          <w:shd w:fill="auto" w:val="clear"/>
        </w:rPr>
      </w:r>
    </w:p>
    <w:tbl>
      <w:tblPr>
        <w:tblW w:w="4800" w:type="pct"/>
        <w:jc w:val="left"/>
        <w:tblInd w:w="-5" w:type="dxa"/>
        <w:tblLayout w:type="fixed"/>
        <w:tblCellMar>
          <w:top w:w="0" w:type="dxa"/>
          <w:left w:w="108" w:type="dxa"/>
          <w:bottom w:w="0" w:type="dxa"/>
          <w:right w:w="108" w:type="dxa"/>
        </w:tblCellMar>
        <w:tblLook w:val="04a0" w:noVBand="1" w:noHBand="0" w:lastColumn="0" w:firstColumn="1" w:lastRow="0" w:firstRow="1"/>
      </w:tblPr>
      <w:tblGrid>
        <w:gridCol w:w="9251"/>
      </w:tblGrid>
      <w:tr>
        <w:trPr/>
        <w:tc>
          <w:tcPr>
            <w:tcW w:w="9251"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shd w:val="clear" w:color="auto" w:fill="auto"/>
              <w:ind w:hanging="0"/>
              <w:rPr>
                <w:color w:val="auto"/>
                <w:highlight w:val="none"/>
                <w:shd w:fill="auto" w:val="clear"/>
              </w:rPr>
            </w:pPr>
            <w:r>
              <w:rPr>
                <w:b w:val="false"/>
                <w:bCs/>
                <w:color w:val="000000"/>
                <w:shd w:fill="auto" w:val="clear"/>
              </w:rPr>
              <w:t xml:space="preserve">Акт </w:t>
            </w:r>
          </w:p>
          <w:p>
            <w:pPr>
              <w:pStyle w:val="Title"/>
              <w:widowControl w:val="false"/>
              <w:shd w:val="clear" w:color="auto" w:fill="auto"/>
              <w:ind w:hanging="0"/>
              <w:rPr>
                <w:color w:val="auto"/>
                <w:highlight w:val="none"/>
                <w:shd w:fill="auto" w:val="clear"/>
              </w:rPr>
            </w:pPr>
            <w:r>
              <w:rPr>
                <w:b w:val="false"/>
                <w:bCs/>
                <w:color w:val="000000"/>
                <w:shd w:fill="auto" w:val="clear"/>
              </w:rPr>
              <w:t xml:space="preserve">сдачи-приемки места производства </w:t>
            </w:r>
            <w:r>
              <w:rPr>
                <w:b w:val="false"/>
                <w:bCs/>
                <w:color w:val="000000"/>
                <w:shd w:fill="auto" w:val="clear"/>
                <w:lang w:val="ru-RU"/>
              </w:rPr>
              <w:t>Р</w:t>
            </w:r>
            <w:r>
              <w:rPr>
                <w:b w:val="false"/>
                <w:bCs/>
                <w:color w:val="000000"/>
                <w:shd w:fill="auto" w:val="clear"/>
              </w:rPr>
              <w:t>абот</w:t>
            </w:r>
            <w:r>
              <w:rPr>
                <w:color w:val="000000"/>
                <w:shd w:fill="auto" w:val="clear"/>
              </w:rPr>
              <w:t xml:space="preserve"> </w:t>
            </w:r>
            <w:r>
              <w:rPr>
                <w:b w:val="false"/>
                <w:color w:val="000000"/>
                <w:shd w:fill="auto" w:val="clear"/>
              </w:rPr>
              <w:t>и</w:t>
            </w:r>
            <w:r>
              <w:rPr>
                <w:b w:val="false"/>
                <w:color w:val="000000"/>
                <w:shd w:fill="auto" w:val="clear"/>
                <w:lang w:val="ru-RU"/>
              </w:rPr>
              <w:t xml:space="preserve"> </w:t>
            </w:r>
            <w:r>
              <w:rPr>
                <w:b w:val="false"/>
                <w:color w:val="000000"/>
                <w:shd w:fill="auto" w:val="clear"/>
              </w:rPr>
              <w:t>/</w:t>
            </w:r>
            <w:r>
              <w:rPr>
                <w:b w:val="false"/>
                <w:color w:val="000000"/>
                <w:shd w:fill="auto" w:val="clear"/>
                <w:lang w:val="ru-RU"/>
              </w:rPr>
              <w:t xml:space="preserve"> </w:t>
            </w:r>
            <w:r>
              <w:rPr>
                <w:b w:val="false"/>
                <w:color w:val="000000"/>
                <w:shd w:fill="auto" w:val="clear"/>
              </w:rPr>
              <w:t>или</w:t>
            </w:r>
            <w:r>
              <w:rPr>
                <w:b w:val="false"/>
                <w:bCs/>
                <w:color w:val="000000"/>
                <w:shd w:fill="auto" w:val="clear"/>
              </w:rPr>
              <w:t xml:space="preserve"> места (помещения) для складирования материалов</w:t>
            </w:r>
            <w:r>
              <w:rPr>
                <w:b w:val="false"/>
                <w:bCs/>
                <w:color w:val="000000"/>
                <w:shd w:fill="auto" w:val="clear"/>
                <w:lang w:val="ru-RU"/>
              </w:rPr>
              <w:t xml:space="preserve"> и Оборудования</w:t>
            </w:r>
          </w:p>
          <w:p>
            <w:pPr>
              <w:pStyle w:val="Normal"/>
              <w:widowControl w:val="false"/>
              <w:spacing w:lineRule="auto" w:line="240"/>
              <w:rPr>
                <w:color w:val="auto"/>
                <w:sz w:val="22"/>
                <w:highlight w:val="none"/>
                <w:shd w:fill="auto" w:val="clear"/>
              </w:rPr>
            </w:pPr>
            <w:r>
              <w:rPr>
                <w:color w:val="000000"/>
                <w:sz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г.___________                                                                                              «_____» _________20_г.</w:t>
            </w:r>
          </w:p>
          <w:p>
            <w:pPr>
              <w:pStyle w:val="Normal"/>
              <w:widowControl w:val="false"/>
              <w:spacing w:lineRule="auto" w:line="24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____________________, именуемое далее «Субподрядчик», в лице ________________, действующего на основании ______________, </w:t>
            </w:r>
          </w:p>
          <w:p>
            <w:pPr>
              <w:pStyle w:val="Normal"/>
              <w:widowControl w:val="false"/>
              <w:spacing w:lineRule="auto" w:line="240"/>
              <w:ind w:hanging="0"/>
              <w:rPr>
                <w:color w:val="auto"/>
                <w:highlight w:val="none"/>
                <w:shd w:fill="auto" w:val="clear"/>
              </w:rPr>
            </w:pPr>
            <w:r>
              <w:rPr>
                <w:color w:val="000000"/>
                <w:sz w:val="22"/>
                <w:szCs w:val="22"/>
                <w:shd w:fill="auto" w:val="clear"/>
              </w:rPr>
              <w:t>____________________, именуемое далее «Генеральный подрядчик», в лице ________________, действующего на основании ______________, составили настоящий акт о нижеследующем:</w:t>
            </w:r>
          </w:p>
          <w:p>
            <w:pPr>
              <w:pStyle w:val="Normal"/>
              <w:widowControl w:val="false"/>
              <w:spacing w:lineRule="auto" w:line="240"/>
              <w:ind w:hanging="0"/>
              <w:rPr>
                <w:color w:val="auto"/>
                <w:highlight w:val="none"/>
                <w:shd w:fill="auto" w:val="clear"/>
              </w:rPr>
            </w:pPr>
            <w:r>
              <w:rPr>
                <w:color w:val="000000"/>
                <w:sz w:val="22"/>
                <w:szCs w:val="22"/>
                <w:shd w:fill="auto" w:val="clear"/>
              </w:rPr>
              <w:t>Генеральный подрядчик передал Субподрядчику, а Субподрядчик принял</w:t>
            </w:r>
            <w:r>
              <w:rPr>
                <w:bCs/>
                <w:color w:val="000000"/>
                <w:sz w:val="22"/>
                <w:szCs w:val="22"/>
                <w:shd w:fill="auto" w:val="clear"/>
              </w:rPr>
              <w:t xml:space="preserve"> место производства Работ _____________________________ (указываются идентифицирующие признаки) и / или </w:t>
            </w:r>
            <w:r>
              <w:rPr>
                <w:color w:val="000000"/>
                <w:sz w:val="22"/>
                <w:szCs w:val="22"/>
                <w:shd w:fill="auto" w:val="clear"/>
              </w:rPr>
              <w:t xml:space="preserve">место (помещение) для складирования материалов и Оборудования _____________________________ </w:t>
            </w:r>
            <w:r>
              <w:rPr>
                <w:bCs/>
                <w:color w:val="000000"/>
                <w:sz w:val="22"/>
                <w:szCs w:val="22"/>
                <w:shd w:fill="auto" w:val="clear"/>
              </w:rPr>
              <w:t xml:space="preserve">(указываются идентифицирующие признаки) </w:t>
            </w:r>
            <w:r>
              <w:rPr>
                <w:color w:val="000000"/>
                <w:sz w:val="22"/>
                <w:szCs w:val="22"/>
                <w:shd w:fill="auto" w:val="clear"/>
              </w:rPr>
              <w:t>по Договору по</w:t>
            </w:r>
            <w:r>
              <w:rPr>
                <w:bCs/>
                <w:color w:val="000000"/>
                <w:sz w:val="22"/>
                <w:szCs w:val="22"/>
                <w:shd w:fill="auto" w:val="clear"/>
              </w:rPr>
              <w:t>дряда №______ от _____________.</w:t>
            </w:r>
          </w:p>
          <w:p>
            <w:pPr>
              <w:pStyle w:val="Normal"/>
              <w:widowControl w:val="false"/>
              <w:spacing w:lineRule="auto" w:line="240"/>
              <w:ind w:hanging="0"/>
              <w:rPr>
                <w:color w:val="auto"/>
                <w:highlight w:val="none"/>
                <w:shd w:fill="auto" w:val="clear"/>
              </w:rPr>
            </w:pPr>
            <w:r>
              <w:rPr>
                <w:bCs/>
                <w:color w:val="000000"/>
                <w:sz w:val="22"/>
                <w:szCs w:val="22"/>
                <w:shd w:fill="auto" w:val="clear"/>
              </w:rPr>
              <w:t>Претензии Субподрядчика (замечания и недостатки) к месту производства Работ: ____________________________________________________________________________</w:t>
            </w:r>
          </w:p>
          <w:p>
            <w:pPr>
              <w:pStyle w:val="Normal"/>
              <w:widowControl w:val="false"/>
              <w:spacing w:lineRule="auto" w:line="240"/>
              <w:ind w:hanging="0"/>
              <w:rPr>
                <w:color w:val="auto"/>
                <w:highlight w:val="none"/>
                <w:shd w:fill="auto" w:val="clear"/>
              </w:rPr>
            </w:pPr>
            <w:r>
              <w:rPr>
                <w:i/>
                <w:color w:val="000000"/>
                <w:sz w:val="22"/>
                <w:shd w:fill="auto" w:val="clear"/>
              </w:rPr>
              <w:t>(указать конкретные претензии или указать «не имеются»)</w:t>
            </w:r>
            <w:r>
              <w:rPr>
                <w:color w:val="000000"/>
                <w:sz w:val="22"/>
                <w:shd w:fill="auto" w:val="clear"/>
              </w:rPr>
              <w:t>.</w:t>
            </w:r>
          </w:p>
          <w:p>
            <w:pPr>
              <w:pStyle w:val="Normal"/>
              <w:widowControl w:val="false"/>
              <w:spacing w:lineRule="auto" w:line="240"/>
              <w:ind w:hanging="0"/>
              <w:rPr>
                <w:color w:val="auto"/>
                <w:highlight w:val="none"/>
                <w:shd w:fill="auto" w:val="clear"/>
              </w:rPr>
            </w:pPr>
            <w:r>
              <w:rPr>
                <w:bCs/>
                <w:color w:val="000000"/>
                <w:sz w:val="22"/>
                <w:szCs w:val="22"/>
                <w:shd w:fill="auto" w:val="clear"/>
              </w:rPr>
              <w:t>Претензии Субподрядчика (замечания и недостатки) к месту</w:t>
            </w:r>
            <w:r>
              <w:rPr>
                <w:color w:val="000000"/>
                <w:sz w:val="22"/>
                <w:szCs w:val="22"/>
                <w:shd w:fill="auto" w:val="clear"/>
              </w:rPr>
              <w:t xml:space="preserve"> складирования материалов и Оборудования</w:t>
            </w:r>
            <w:r>
              <w:rPr>
                <w:bCs/>
                <w:color w:val="000000"/>
                <w:sz w:val="22"/>
                <w:szCs w:val="22"/>
                <w:shd w:fill="auto" w:val="clear"/>
              </w:rPr>
              <w:t xml:space="preserve">: </w:t>
              <w:br/>
              <w:t>____________________________________________________________________________</w:t>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 </w:t>
            </w:r>
            <w:r>
              <w:rPr>
                <w:color w:val="000000"/>
                <w:sz w:val="22"/>
                <w:szCs w:val="22"/>
                <w:shd w:fill="auto" w:val="clear"/>
              </w:rPr>
              <w:t>(</w:t>
            </w:r>
            <w:r>
              <w:rPr>
                <w:i/>
                <w:color w:val="000000"/>
                <w:sz w:val="22"/>
                <w:shd w:fill="auto" w:val="clear"/>
              </w:rPr>
              <w:t>указать конкретные претензии или указать «не имеются»)</w:t>
            </w:r>
            <w:r>
              <w:rPr>
                <w:color w:val="000000"/>
                <w:sz w:val="22"/>
                <w:shd w:fill="auto" w:val="clear"/>
              </w:rPr>
              <w:t>.</w:t>
            </w:r>
          </w:p>
          <w:p>
            <w:pPr>
              <w:pStyle w:val="Normal"/>
              <w:widowControl w:val="false"/>
              <w:spacing w:lineRule="auto" w:line="240"/>
              <w:rPr>
                <w:color w:val="auto"/>
                <w:sz w:val="22"/>
                <w:szCs w:val="22"/>
                <w:highlight w:val="none"/>
                <w:shd w:fill="auto" w:val="clear"/>
              </w:rPr>
            </w:pPr>
            <w:r>
              <w:rPr>
                <w:color w:val="000000"/>
                <w:sz w:val="22"/>
                <w:szCs w:val="22"/>
                <w:shd w:fill="auto" w:val="clear"/>
              </w:rPr>
            </w:r>
          </w:p>
          <w:tbl>
            <w:tblPr>
              <w:tblW w:w="904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520"/>
              <w:gridCol w:w="4520"/>
            </w:tblGrid>
            <w:tr>
              <w:trPr/>
              <w:tc>
                <w:tcPr>
                  <w:tcW w:w="4520" w:type="dxa"/>
                  <w:tcBorders/>
                </w:tcPr>
                <w:p>
                  <w:pPr>
                    <w:pStyle w:val="Normal"/>
                    <w:widowControl w:val="false"/>
                    <w:spacing w:lineRule="auto" w:line="240"/>
                    <w:ind w:hanging="0"/>
                    <w:rPr>
                      <w:color w:val="auto"/>
                      <w:highlight w:val="none"/>
                      <w:shd w:fill="auto" w:val="clear"/>
                    </w:rPr>
                  </w:pPr>
                  <w:r>
                    <w:rPr>
                      <w:color w:val="000000"/>
                      <w:sz w:val="22"/>
                      <w:shd w:fill="auto" w:val="clear"/>
                    </w:rPr>
                    <w:t>Генеральный подрядчик:</w:t>
                  </w:r>
                </w:p>
              </w:tc>
              <w:tc>
                <w:tcPr>
                  <w:tcW w:w="4520" w:type="dxa"/>
                  <w:tcBorders/>
                </w:tcPr>
                <w:p>
                  <w:pPr>
                    <w:pStyle w:val="Normal"/>
                    <w:widowControl w:val="false"/>
                    <w:spacing w:lineRule="auto" w:line="240"/>
                    <w:ind w:hanging="0"/>
                    <w:rPr>
                      <w:color w:val="auto"/>
                      <w:highlight w:val="none"/>
                      <w:shd w:fill="auto" w:val="clear"/>
                    </w:rPr>
                  </w:pPr>
                  <w:r>
                    <w:rPr>
                      <w:color w:val="000000"/>
                      <w:sz w:val="22"/>
                      <w:shd w:fill="auto" w:val="clear"/>
                    </w:rPr>
                    <w:t>Субподрядчик:</w:t>
                  </w:r>
                </w:p>
              </w:tc>
            </w:tr>
            <w:tr>
              <w:trPr/>
              <w:tc>
                <w:tcPr>
                  <w:tcW w:w="4520" w:type="dxa"/>
                  <w:tcBorders/>
                  <w:shd w:color="auto" w:fill="auto" w:val="clear"/>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c>
                <w:tcPr>
                  <w:tcW w:w="4520" w:type="dxa"/>
                  <w:tcBorders/>
                  <w:shd w:color="auto" w:fill="auto" w:val="clear"/>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r>
          </w:tbl>
          <w:p>
            <w:pPr>
              <w:pStyle w:val="Title"/>
              <w:widowControl w:val="false"/>
              <w:shd w:val="clear" w:color="auto" w:fill="auto"/>
              <w:spacing w:before="0" w:after="120"/>
              <w:ind w:hanging="0"/>
              <w:jc w:val="left"/>
              <w:rPr>
                <w:i/>
                <w:i/>
                <w:iCs/>
                <w:color w:val="auto"/>
                <w:highlight w:val="none"/>
                <w:shd w:fill="auto" w:val="clear"/>
              </w:rPr>
            </w:pPr>
            <w:r>
              <w:rPr>
                <w:i/>
                <w:iCs/>
                <w:color w:val="000000"/>
                <w:shd w:fill="auto" w:val="clear"/>
              </w:rPr>
            </w:r>
          </w:p>
        </w:tc>
      </w:tr>
    </w:tbl>
    <w:p>
      <w:pPr>
        <w:pStyle w:val="Title"/>
        <w:ind w:hanging="0"/>
        <w:jc w:val="left"/>
        <w:rPr>
          <w:i/>
          <w:i/>
          <w:iCs/>
          <w:color w:val="auto"/>
          <w:highlight w:val="none"/>
          <w:shd w:fill="auto" w:val="clear"/>
        </w:rPr>
      </w:pPr>
      <w:r>
        <w:rPr>
          <w:i/>
          <w:iCs/>
          <w:color w:val="000000"/>
          <w:shd w:fill="auto" w:val="clear"/>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spacing w:lineRule="auto" w:line="240"/>
              <w:ind w:hanging="0"/>
              <w:rPr>
                <w:color w:val="auto"/>
                <w:highlight w:val="none"/>
                <w:shd w:fill="auto" w:val="clear"/>
              </w:rPr>
            </w:pPr>
            <w:r>
              <w:rPr>
                <w:b/>
                <w:color w:val="000000"/>
                <w:sz w:val="24"/>
                <w:shd w:fill="auto" w:val="clear"/>
              </w:rPr>
              <w:t>Генеральный подрядчик:</w:t>
            </w:r>
          </w:p>
        </w:tc>
        <w:tc>
          <w:tcPr>
            <w:tcW w:w="4785" w:type="dxa"/>
            <w:tcBorders/>
          </w:tcPr>
          <w:p>
            <w:pPr>
              <w:pStyle w:val="Normal"/>
              <w:widowControl w:val="false"/>
              <w:spacing w:lineRule="auto" w:line="240"/>
              <w:ind w:hanging="0"/>
              <w:rPr>
                <w:color w:val="auto"/>
                <w:highlight w:val="none"/>
                <w:shd w:fill="auto" w:val="clear"/>
              </w:rPr>
            </w:pPr>
            <w:r>
              <w:rPr>
                <w:b/>
                <w:color w:val="000000"/>
                <w:sz w:val="24"/>
                <w:shd w:fill="auto" w:val="clear"/>
              </w:rPr>
              <w:t>Субподрядчик:</w:t>
            </w:r>
          </w:p>
        </w:tc>
      </w:tr>
      <w:tr>
        <w:trPr/>
        <w:tc>
          <w:tcPr>
            <w:tcW w:w="4785" w:type="dxa"/>
            <w:tcBorders/>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c>
          <w:tcPr>
            <w:tcW w:w="4785" w:type="dxa"/>
            <w:tcBorders/>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r>
    </w:tbl>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r>
        <w:br w:type="page"/>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left="6521"/>
        <w:jc w:val="left"/>
        <w:rPr>
          <w:color w:val="auto"/>
          <w:highlight w:val="none"/>
          <w:shd w:fill="auto" w:val="clear"/>
        </w:rPr>
      </w:pPr>
      <w:r>
        <w:rPr>
          <w:color w:val="000000"/>
          <w:sz w:val="22"/>
          <w:szCs w:val="22"/>
          <w:shd w:fill="auto" w:val="clear"/>
        </w:rPr>
        <w:t xml:space="preserve">Приложение № </w:t>
      </w:r>
      <w:r>
        <w:rPr>
          <w:color w:val="000000"/>
          <w:sz w:val="22"/>
          <w:szCs w:val="22"/>
          <w:shd w:fill="auto" w:val="clear"/>
          <w:lang w:val="en-US"/>
        </w:rPr>
        <w:t>4.2</w:t>
      </w:r>
    </w:p>
    <w:p>
      <w:pPr>
        <w:pStyle w:val="Normal"/>
        <w:spacing w:lineRule="auto" w:line="240"/>
        <w:ind w:hanging="0" w:left="6521"/>
        <w:jc w:val="left"/>
        <w:rPr>
          <w:color w:val="auto"/>
          <w:highlight w:val="none"/>
          <w:shd w:fill="auto" w:val="clear"/>
        </w:rPr>
      </w:pPr>
      <w:r>
        <w:rPr>
          <w:color w:val="000000"/>
          <w:sz w:val="22"/>
          <w:szCs w:val="22"/>
          <w:shd w:fill="auto" w:val="clear"/>
        </w:rPr>
        <w:t>к Договору субподряда</w:t>
      </w:r>
    </w:p>
    <w:p>
      <w:pPr>
        <w:pStyle w:val="Normal"/>
        <w:spacing w:lineRule="auto" w:line="240"/>
        <w:ind w:hanging="0" w:left="6521"/>
        <w:jc w:val="left"/>
        <w:rPr>
          <w:color w:val="auto"/>
          <w:highlight w:val="none"/>
          <w:shd w:fill="auto" w:val="clear"/>
        </w:rPr>
      </w:pPr>
      <w:r>
        <w:rPr>
          <w:color w:val="000000"/>
          <w:sz w:val="22"/>
          <w:szCs w:val="22"/>
          <w:shd w:fill="auto" w:val="clear"/>
        </w:rPr>
        <w:t xml:space="preserve">№ </w:t>
      </w:r>
      <w:r>
        <w:rPr>
          <w:color w:val="000000"/>
          <w:sz w:val="22"/>
          <w:szCs w:val="22"/>
          <w:shd w:fill="auto" w:val="clear"/>
        </w:rPr>
        <w:t>____-Куб/сп-26</w:t>
      </w:r>
    </w:p>
    <w:p>
      <w:pPr>
        <w:pStyle w:val="Normal"/>
        <w:spacing w:lineRule="auto" w:line="240"/>
        <w:ind w:hanging="0" w:left="6521"/>
        <w:jc w:val="left"/>
        <w:rPr>
          <w:color w:val="auto"/>
          <w:highlight w:val="none"/>
          <w:shd w:fill="auto" w:val="clear"/>
        </w:rPr>
      </w:pPr>
      <w:r>
        <w:rPr>
          <w:color w:val="000000"/>
          <w:sz w:val="22"/>
          <w:szCs w:val="22"/>
          <w:shd w:fill="auto" w:val="clear"/>
        </w:rPr>
        <w:t>от «____» __________ 2026 г.</w:t>
      </w:r>
    </w:p>
    <w:p>
      <w:pPr>
        <w:pStyle w:val="Normal"/>
        <w:spacing w:lineRule="auto" w:line="240"/>
        <w:rPr>
          <w:color w:val="auto"/>
          <w:sz w:val="22"/>
          <w:szCs w:val="22"/>
          <w:highlight w:val="none"/>
          <w:shd w:fill="auto" w:val="clear"/>
        </w:rPr>
      </w:pPr>
      <w:r>
        <w:rPr>
          <w:color w:val="000000"/>
          <w:sz w:val="22"/>
          <w:szCs w:val="22"/>
          <w:shd w:fill="auto" w:val="clear"/>
        </w:rPr>
      </w:r>
    </w:p>
    <w:p>
      <w:pPr>
        <w:pStyle w:val="Normal"/>
        <w:spacing w:lineRule="auto" w:line="240"/>
        <w:ind w:hanging="0"/>
        <w:rPr>
          <w:b/>
          <w:bCs/>
          <w:color w:val="auto"/>
          <w:sz w:val="24"/>
          <w:szCs w:val="24"/>
          <w:highlight w:val="none"/>
          <w:shd w:fill="auto" w:val="clear"/>
        </w:rPr>
      </w:pPr>
      <w:r>
        <w:rPr>
          <w:b/>
          <w:bCs/>
          <w:color w:val="000000"/>
          <w:sz w:val="24"/>
          <w:szCs w:val="24"/>
          <w:shd w:fill="auto" w:val="clear"/>
        </w:rPr>
      </w:r>
    </w:p>
    <w:p>
      <w:pPr>
        <w:pStyle w:val="Title"/>
        <w:shd w:val="clear" w:color="auto" w:fill="auto"/>
        <w:ind w:hanging="0"/>
        <w:rPr>
          <w:color w:val="auto"/>
          <w:highlight w:val="none"/>
          <w:shd w:fill="auto" w:val="clear"/>
        </w:rPr>
      </w:pPr>
      <w:r>
        <w:rPr>
          <w:color w:val="000000"/>
          <w:sz w:val="24"/>
          <w:shd w:fill="auto" w:val="clear"/>
        </w:rPr>
        <w:t>ФОРМА</w:t>
      </w:r>
    </w:p>
    <w:p>
      <w:pPr>
        <w:pStyle w:val="Title"/>
        <w:shd w:val="clear" w:color="auto" w:fill="auto"/>
        <w:ind w:hanging="0"/>
        <w:rPr>
          <w:color w:val="auto"/>
          <w:highlight w:val="none"/>
          <w:shd w:fill="auto" w:val="clear"/>
        </w:rPr>
      </w:pPr>
      <w:r>
        <w:rPr>
          <w:color w:val="000000"/>
          <w:sz w:val="24"/>
          <w:shd w:fill="auto" w:val="clear"/>
        </w:rPr>
        <w:t xml:space="preserve">Акта сдачи-приемки технической и иной документации </w:t>
      </w:r>
    </w:p>
    <w:p>
      <w:pPr>
        <w:pStyle w:val="Normal"/>
        <w:spacing w:lineRule="auto" w:line="240"/>
        <w:ind w:hanging="0"/>
        <w:rPr>
          <w:color w:val="auto"/>
          <w:sz w:val="24"/>
          <w:szCs w:val="24"/>
          <w:highlight w:val="none"/>
          <w:shd w:fill="auto" w:val="clear"/>
        </w:rPr>
      </w:pPr>
      <w:r>
        <w:rPr>
          <w:color w:val="000000"/>
          <w:sz w:val="24"/>
          <w:szCs w:val="24"/>
          <w:shd w:fill="auto" w:val="clear"/>
        </w:rPr>
      </w:r>
    </w:p>
    <w:tbl>
      <w:tblPr>
        <w:tblW w:w="4800" w:type="pct"/>
        <w:jc w:val="left"/>
        <w:tblInd w:w="-5" w:type="dxa"/>
        <w:tblLayout w:type="fixed"/>
        <w:tblCellMar>
          <w:top w:w="0" w:type="dxa"/>
          <w:left w:w="108" w:type="dxa"/>
          <w:bottom w:w="0" w:type="dxa"/>
          <w:right w:w="108" w:type="dxa"/>
        </w:tblCellMar>
        <w:tblLook w:val="04a0" w:noVBand="1" w:noHBand="0" w:lastColumn="0" w:firstColumn="1" w:lastRow="0" w:firstRow="1"/>
      </w:tblPr>
      <w:tblGrid>
        <w:gridCol w:w="9251"/>
      </w:tblGrid>
      <w:tr>
        <w:trPr/>
        <w:tc>
          <w:tcPr>
            <w:tcW w:w="9251"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shd w:val="clear" w:color="auto" w:fill="auto"/>
              <w:ind w:hanging="0"/>
              <w:rPr>
                <w:color w:val="auto"/>
                <w:highlight w:val="none"/>
                <w:shd w:fill="auto" w:val="clear"/>
              </w:rPr>
            </w:pPr>
            <w:r>
              <w:rPr>
                <w:b w:val="false"/>
                <w:bCs/>
                <w:color w:val="000000"/>
                <w:shd w:fill="auto" w:val="clear"/>
              </w:rPr>
              <w:t xml:space="preserve">Акт </w:t>
            </w:r>
          </w:p>
          <w:p>
            <w:pPr>
              <w:pStyle w:val="Title"/>
              <w:widowControl w:val="false"/>
              <w:shd w:val="clear" w:color="auto" w:fill="auto"/>
              <w:ind w:hanging="0"/>
              <w:rPr>
                <w:color w:val="auto"/>
                <w:highlight w:val="none"/>
                <w:shd w:fill="auto" w:val="clear"/>
              </w:rPr>
            </w:pPr>
            <w:r>
              <w:rPr>
                <w:b w:val="false"/>
                <w:bCs/>
                <w:color w:val="000000"/>
                <w:shd w:fill="auto" w:val="clear"/>
              </w:rPr>
              <w:t>сдачи-приемки технической и иной документации</w:t>
            </w:r>
          </w:p>
          <w:p>
            <w:pPr>
              <w:pStyle w:val="Normal"/>
              <w:widowControl w:val="false"/>
              <w:spacing w:lineRule="auto" w:line="240"/>
              <w:rPr>
                <w:color w:val="auto"/>
                <w:highlight w:val="none"/>
                <w:shd w:fill="auto" w:val="clear"/>
              </w:rPr>
            </w:pPr>
            <w:r>
              <w:rPr>
                <w:color w:val="000000"/>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г.___________                                                                                               «_____» _________20_г.</w:t>
            </w:r>
          </w:p>
          <w:p>
            <w:pPr>
              <w:pStyle w:val="Normal"/>
              <w:widowControl w:val="false"/>
              <w:spacing w:lineRule="auto" w:line="24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____________________, именуемое далее «Субподрядчик», в лице ________________, действующего на основании ______________, </w:t>
            </w:r>
          </w:p>
          <w:p>
            <w:pPr>
              <w:pStyle w:val="Normal"/>
              <w:widowControl w:val="false"/>
              <w:spacing w:lineRule="auto" w:line="240"/>
              <w:ind w:hanging="0"/>
              <w:rPr>
                <w:color w:val="auto"/>
                <w:highlight w:val="none"/>
                <w:shd w:fill="auto" w:val="clear"/>
              </w:rPr>
            </w:pPr>
            <w:r>
              <w:rPr>
                <w:color w:val="000000"/>
                <w:sz w:val="22"/>
                <w:szCs w:val="22"/>
                <w:shd w:fill="auto" w:val="clear"/>
              </w:rPr>
              <w:t>____________________, именуемое далее «Генеральный подрядчик», в лице ________________, действующего на основании ______________, составили настоящий акт о нижеследующем:</w:t>
            </w:r>
          </w:p>
          <w:p>
            <w:pPr>
              <w:pStyle w:val="Normal"/>
              <w:widowControl w:val="false"/>
              <w:spacing w:lineRule="auto" w:line="240"/>
              <w:ind w:hanging="0"/>
              <w:rPr>
                <w:color w:val="auto"/>
                <w:highlight w:val="none"/>
                <w:shd w:fill="auto" w:val="clear"/>
              </w:rPr>
            </w:pPr>
            <w:r>
              <w:rPr>
                <w:color w:val="000000"/>
                <w:sz w:val="22"/>
                <w:szCs w:val="22"/>
                <w:shd w:fill="auto" w:val="clear"/>
              </w:rPr>
              <w:t>Генеральный подрядчик передал Субподрядчику, а Субподрядчик принял</w:t>
            </w:r>
            <w:r>
              <w:rPr>
                <w:bCs/>
                <w:color w:val="000000"/>
                <w:sz w:val="22"/>
                <w:szCs w:val="22"/>
                <w:shd w:fill="auto" w:val="clear"/>
              </w:rPr>
              <w:t xml:space="preserve"> следующую </w:t>
            </w:r>
            <w:r>
              <w:rPr>
                <w:color w:val="000000"/>
                <w:sz w:val="22"/>
                <w:szCs w:val="22"/>
                <w:shd w:fill="auto" w:val="clear"/>
              </w:rPr>
              <w:t>техническую и иную документацию для выполнения Работ по Договору</w:t>
            </w:r>
            <w:r>
              <w:rPr>
                <w:bCs/>
                <w:color w:val="000000"/>
                <w:sz w:val="22"/>
                <w:szCs w:val="22"/>
                <w:shd w:fill="auto" w:val="clear"/>
              </w:rPr>
              <w:t xml:space="preserve"> подряда №______ от _____________:</w:t>
            </w:r>
          </w:p>
          <w:p>
            <w:pPr>
              <w:pStyle w:val="Normal"/>
              <w:widowControl w:val="false"/>
              <w:spacing w:lineRule="auto" w:line="240"/>
              <w:ind w:hanging="0"/>
              <w:rPr>
                <w:color w:val="auto"/>
                <w:highlight w:val="none"/>
                <w:shd w:fill="auto" w:val="clear"/>
              </w:rPr>
            </w:pPr>
            <w:r>
              <w:rPr>
                <w:bCs/>
                <w:color w:val="000000"/>
                <w:sz w:val="22"/>
                <w:szCs w:val="22"/>
                <w:shd w:fill="auto" w:val="clear"/>
              </w:rPr>
              <w:t xml:space="preserve">__________________________________________________________________________ </w:t>
            </w:r>
          </w:p>
          <w:p>
            <w:pPr>
              <w:pStyle w:val="Normal"/>
              <w:widowControl w:val="false"/>
              <w:spacing w:lineRule="auto" w:line="240"/>
              <w:ind w:hanging="0"/>
              <w:rPr>
                <w:color w:val="auto"/>
                <w:highlight w:val="none"/>
                <w:shd w:fill="auto" w:val="clear"/>
              </w:rPr>
            </w:pPr>
            <w:r>
              <w:rPr>
                <w:bCs/>
                <w:color w:val="000000"/>
                <w:sz w:val="22"/>
                <w:szCs w:val="22"/>
                <w:shd w:fill="auto" w:val="clear"/>
              </w:rPr>
              <w:t>__________________________________________________________________________</w:t>
            </w:r>
          </w:p>
          <w:p>
            <w:pPr>
              <w:pStyle w:val="Normal"/>
              <w:widowControl w:val="false"/>
              <w:spacing w:lineRule="auto" w:line="240"/>
              <w:ind w:hanging="0"/>
              <w:rPr>
                <w:color w:val="auto"/>
                <w:highlight w:val="none"/>
                <w:shd w:fill="auto" w:val="clear"/>
              </w:rPr>
            </w:pPr>
            <w:r>
              <w:rPr>
                <w:bCs/>
                <w:color w:val="000000"/>
                <w:sz w:val="22"/>
                <w:szCs w:val="22"/>
                <w:shd w:fill="auto" w:val="clear"/>
              </w:rPr>
              <w:t>__________________________________________________________________________</w:t>
            </w:r>
          </w:p>
          <w:p>
            <w:pPr>
              <w:pStyle w:val="Normal"/>
              <w:widowControl w:val="false"/>
              <w:spacing w:lineRule="auto" w:line="240"/>
              <w:ind w:hanging="0"/>
              <w:rPr>
                <w:color w:val="auto"/>
                <w:sz w:val="20"/>
                <w:szCs w:val="20"/>
                <w:highlight w:val="none"/>
                <w:shd w:fill="auto" w:val="clear"/>
              </w:rPr>
            </w:pPr>
            <w:r>
              <w:rPr>
                <w:color w:val="000000"/>
                <w:sz w:val="20"/>
                <w:szCs w:val="20"/>
                <w:shd w:fill="auto" w:val="clear"/>
              </w:rPr>
            </w:r>
          </w:p>
          <w:p>
            <w:pPr>
              <w:pStyle w:val="Normal"/>
              <w:widowControl w:val="false"/>
              <w:ind w:hanging="0"/>
              <w:rPr>
                <w:color w:val="auto"/>
                <w:highlight w:val="none"/>
                <w:shd w:fill="auto" w:val="clear"/>
              </w:rPr>
            </w:pPr>
            <w:r>
              <w:rPr>
                <w:bCs/>
                <w:color w:val="000000"/>
                <w:sz w:val="22"/>
                <w:szCs w:val="22"/>
                <w:shd w:fill="auto" w:val="clear"/>
              </w:rPr>
              <w:t xml:space="preserve">Документация передана </w:t>
            </w:r>
            <w:r>
              <w:rPr>
                <w:color w:val="000000"/>
                <w:sz w:val="22"/>
                <w:szCs w:val="22"/>
                <w:shd w:fill="auto" w:val="clear"/>
              </w:rPr>
              <w:t>Субподрядчику</w:t>
            </w:r>
            <w:r>
              <w:rPr>
                <w:bCs/>
                <w:color w:val="000000"/>
                <w:sz w:val="22"/>
                <w:szCs w:val="22"/>
                <w:shd w:fill="auto" w:val="clear"/>
              </w:rPr>
              <w:t xml:space="preserve"> в установленный Договором срок. </w:t>
            </w:r>
          </w:p>
          <w:p>
            <w:pPr>
              <w:pStyle w:val="Normal"/>
              <w:widowControl w:val="false"/>
              <w:spacing w:lineRule="auto" w:line="240"/>
              <w:ind w:hanging="0"/>
              <w:rPr>
                <w:color w:val="auto"/>
                <w:sz w:val="20"/>
                <w:szCs w:val="20"/>
                <w:highlight w:val="none"/>
                <w:shd w:fill="auto" w:val="clear"/>
              </w:rPr>
            </w:pPr>
            <w:r>
              <w:rPr>
                <w:color w:val="000000"/>
                <w:sz w:val="20"/>
                <w:szCs w:val="20"/>
                <w:shd w:fill="auto" w:val="clear"/>
              </w:rPr>
            </w:r>
          </w:p>
          <w:p>
            <w:pPr>
              <w:pStyle w:val="Normal"/>
              <w:widowControl w:val="false"/>
              <w:spacing w:lineRule="auto" w:line="240"/>
              <w:rPr>
                <w:color w:val="auto"/>
                <w:sz w:val="22"/>
                <w:szCs w:val="22"/>
                <w:highlight w:val="none"/>
                <w:shd w:fill="auto" w:val="clear"/>
              </w:rPr>
            </w:pPr>
            <w:r>
              <w:rPr>
                <w:color w:val="000000"/>
                <w:sz w:val="22"/>
                <w:szCs w:val="22"/>
                <w:shd w:fill="auto" w:val="clear"/>
              </w:rPr>
            </w:r>
          </w:p>
          <w:tbl>
            <w:tblPr>
              <w:tblW w:w="904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520"/>
              <w:gridCol w:w="4520"/>
            </w:tblGrid>
            <w:tr>
              <w:trPr/>
              <w:tc>
                <w:tcPr>
                  <w:tcW w:w="4520" w:type="dxa"/>
                  <w:tcBorders/>
                </w:tcPr>
                <w:p>
                  <w:pPr>
                    <w:pStyle w:val="Normal"/>
                    <w:widowControl w:val="false"/>
                    <w:spacing w:lineRule="auto" w:line="240"/>
                    <w:ind w:hanging="0"/>
                    <w:rPr>
                      <w:color w:val="auto"/>
                      <w:highlight w:val="none"/>
                      <w:shd w:fill="auto" w:val="clear"/>
                    </w:rPr>
                  </w:pPr>
                  <w:r>
                    <w:rPr>
                      <w:bCs/>
                      <w:color w:val="000000"/>
                      <w:sz w:val="24"/>
                      <w:szCs w:val="24"/>
                      <w:shd w:fill="auto" w:val="clear"/>
                    </w:rPr>
                    <w:t>Генеральный подрядчик:</w:t>
                  </w:r>
                </w:p>
              </w:tc>
              <w:tc>
                <w:tcPr>
                  <w:tcW w:w="4520" w:type="dxa"/>
                  <w:tcBorders/>
                </w:tcPr>
                <w:p>
                  <w:pPr>
                    <w:pStyle w:val="Normal"/>
                    <w:widowControl w:val="false"/>
                    <w:spacing w:lineRule="auto" w:line="240"/>
                    <w:ind w:hanging="0"/>
                    <w:rPr>
                      <w:color w:val="auto"/>
                      <w:highlight w:val="none"/>
                      <w:shd w:fill="auto" w:val="clear"/>
                    </w:rPr>
                  </w:pPr>
                  <w:r>
                    <w:rPr>
                      <w:bCs/>
                      <w:color w:val="000000"/>
                      <w:sz w:val="24"/>
                      <w:szCs w:val="24"/>
                      <w:shd w:fill="auto" w:val="clear"/>
                    </w:rPr>
                    <w:t>Субподрядчик:</w:t>
                  </w:r>
                </w:p>
              </w:tc>
            </w:tr>
            <w:tr>
              <w:trPr/>
              <w:tc>
                <w:tcPr>
                  <w:tcW w:w="4520" w:type="dxa"/>
                  <w:tcBorders/>
                  <w:shd w:color="auto" w:fill="auto" w:val="clear"/>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c>
                <w:tcPr>
                  <w:tcW w:w="4520" w:type="dxa"/>
                  <w:tcBorders/>
                  <w:shd w:color="auto" w:fill="auto" w:val="clear"/>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r>
          </w:tbl>
          <w:p>
            <w:pPr>
              <w:pStyle w:val="Title"/>
              <w:widowControl w:val="false"/>
              <w:shd w:val="clear" w:color="auto" w:fill="auto"/>
              <w:ind w:hanging="0"/>
              <w:jc w:val="left"/>
              <w:rPr>
                <w:i/>
                <w:i/>
                <w:iCs/>
                <w:color w:val="auto"/>
                <w:highlight w:val="none"/>
                <w:shd w:fill="auto" w:val="clear"/>
              </w:rPr>
            </w:pPr>
            <w:r>
              <w:rPr>
                <w:i/>
                <w:iCs/>
                <w:color w:val="000000"/>
                <w:shd w:fill="auto" w:val="clear"/>
              </w:rPr>
            </w:r>
          </w:p>
          <w:p>
            <w:pPr>
              <w:pStyle w:val="Title"/>
              <w:widowControl w:val="false"/>
              <w:shd w:val="clear" w:color="auto" w:fill="auto"/>
              <w:spacing w:before="0" w:after="120"/>
              <w:ind w:hanging="0"/>
              <w:jc w:val="left"/>
              <w:rPr>
                <w:i/>
                <w:i/>
                <w:iCs/>
                <w:color w:val="auto"/>
                <w:highlight w:val="none"/>
                <w:shd w:fill="auto" w:val="clear"/>
              </w:rPr>
            </w:pPr>
            <w:r>
              <w:rPr>
                <w:i/>
                <w:iCs/>
                <w:color w:val="000000"/>
                <w:shd w:fill="auto" w:val="clear"/>
              </w:rPr>
            </w:r>
          </w:p>
        </w:tc>
      </w:tr>
    </w:tbl>
    <w:p>
      <w:pPr>
        <w:pStyle w:val="Title"/>
        <w:ind w:hanging="0"/>
        <w:jc w:val="left"/>
        <w:rPr>
          <w:i/>
          <w:i/>
          <w:iCs/>
          <w:color w:val="auto"/>
          <w:highlight w:val="none"/>
          <w:shd w:fill="auto" w:val="clear"/>
        </w:rPr>
      </w:pPr>
      <w:r>
        <w:rPr>
          <w:i/>
          <w:iCs/>
          <w:color w:val="000000"/>
          <w:shd w:fill="auto" w:val="clear"/>
        </w:rPr>
      </w:r>
    </w:p>
    <w:p>
      <w:pPr>
        <w:pStyle w:val="Title"/>
        <w:ind w:hanging="0"/>
        <w:jc w:val="left"/>
        <w:rPr>
          <w:i/>
          <w:i/>
          <w:iCs/>
          <w:color w:val="auto"/>
          <w:highlight w:val="none"/>
          <w:shd w:fill="auto" w:val="clear"/>
        </w:rPr>
      </w:pPr>
      <w:r>
        <w:rPr>
          <w:i/>
          <w:iCs/>
          <w:color w:val="000000"/>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spacing w:lineRule="auto" w:line="240"/>
              <w:ind w:hanging="0"/>
              <w:rPr>
                <w:color w:val="auto"/>
                <w:highlight w:val="none"/>
                <w:shd w:fill="auto" w:val="clear"/>
              </w:rPr>
            </w:pPr>
            <w:r>
              <w:rPr>
                <w:b/>
                <w:color w:val="000000"/>
                <w:sz w:val="24"/>
                <w:shd w:fill="auto" w:val="clear"/>
              </w:rPr>
              <w:t>Генеральный подрядчик:</w:t>
            </w:r>
          </w:p>
        </w:tc>
        <w:tc>
          <w:tcPr>
            <w:tcW w:w="4785" w:type="dxa"/>
            <w:tcBorders/>
          </w:tcPr>
          <w:p>
            <w:pPr>
              <w:pStyle w:val="Normal"/>
              <w:widowControl w:val="false"/>
              <w:spacing w:lineRule="auto" w:line="240"/>
              <w:ind w:hanging="0"/>
              <w:rPr>
                <w:color w:val="auto"/>
                <w:highlight w:val="none"/>
                <w:shd w:fill="auto" w:val="clear"/>
              </w:rPr>
            </w:pPr>
            <w:r>
              <w:rPr>
                <w:b/>
                <w:color w:val="000000"/>
                <w:sz w:val="24"/>
                <w:shd w:fill="auto" w:val="clear"/>
              </w:rPr>
              <w:t>Субподрядчик:</w:t>
            </w:r>
          </w:p>
        </w:tc>
      </w:tr>
      <w:tr>
        <w:trPr/>
        <w:tc>
          <w:tcPr>
            <w:tcW w:w="4785" w:type="dxa"/>
            <w:tcBorders/>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c>
          <w:tcPr>
            <w:tcW w:w="4785" w:type="dxa"/>
            <w:tcBorders/>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r>
    </w:tbl>
    <w:p>
      <w:pPr>
        <w:pStyle w:val="Normal"/>
        <w:spacing w:lineRule="auto" w:line="240"/>
        <w:ind w:hanging="0"/>
        <w:rPr>
          <w:color w:val="auto"/>
          <w:sz w:val="22"/>
          <w:szCs w:val="22"/>
          <w:highlight w:val="none"/>
          <w:shd w:fill="auto" w:val="clear"/>
        </w:rPr>
      </w:pPr>
      <w:r>
        <w:rPr>
          <w:color w:val="000000"/>
          <w:sz w:val="22"/>
          <w:szCs w:val="22"/>
          <w:shd w:fill="auto" w:val="clear"/>
        </w:rPr>
      </w:r>
      <w:r>
        <w:br w:type="page"/>
      </w:r>
    </w:p>
    <w:p>
      <w:pPr>
        <w:pStyle w:val="Normal"/>
        <w:spacing w:lineRule="auto" w:line="240"/>
        <w:ind w:hanging="0" w:left="6521"/>
        <w:jc w:val="left"/>
        <w:rPr>
          <w:color w:val="auto"/>
          <w:highlight w:val="none"/>
          <w:shd w:fill="auto" w:val="clear"/>
        </w:rPr>
      </w:pPr>
      <w:r>
        <w:rPr>
          <w:color w:val="000000"/>
          <w:sz w:val="22"/>
          <w:szCs w:val="22"/>
          <w:shd w:fill="auto" w:val="clear"/>
        </w:rPr>
        <w:t xml:space="preserve">Приложение № </w:t>
      </w:r>
      <w:r>
        <w:rPr>
          <w:color w:val="000000"/>
          <w:sz w:val="22"/>
          <w:szCs w:val="22"/>
          <w:shd w:fill="auto" w:val="clear"/>
          <w:lang w:val="en-US"/>
        </w:rPr>
        <w:t>5</w:t>
      </w:r>
    </w:p>
    <w:p>
      <w:pPr>
        <w:pStyle w:val="Normal"/>
        <w:spacing w:lineRule="auto" w:line="240"/>
        <w:ind w:hanging="0" w:left="6521"/>
        <w:jc w:val="left"/>
        <w:rPr>
          <w:color w:val="auto"/>
          <w:highlight w:val="none"/>
          <w:shd w:fill="auto" w:val="clear"/>
        </w:rPr>
      </w:pPr>
      <w:r>
        <w:rPr>
          <w:color w:val="000000"/>
          <w:sz w:val="22"/>
          <w:szCs w:val="22"/>
          <w:shd w:fill="auto" w:val="clear"/>
        </w:rPr>
        <w:t>к Договору субподряда</w:t>
      </w:r>
    </w:p>
    <w:p>
      <w:pPr>
        <w:pStyle w:val="Normal"/>
        <w:spacing w:lineRule="auto" w:line="240"/>
        <w:ind w:hanging="0" w:left="6521"/>
        <w:jc w:val="left"/>
        <w:rPr>
          <w:color w:val="auto"/>
          <w:highlight w:val="none"/>
          <w:shd w:fill="auto" w:val="clear"/>
        </w:rPr>
      </w:pPr>
      <w:r>
        <w:rPr>
          <w:color w:val="000000"/>
          <w:sz w:val="22"/>
          <w:szCs w:val="22"/>
          <w:shd w:fill="auto" w:val="clear"/>
        </w:rPr>
        <w:t xml:space="preserve">№ </w:t>
      </w:r>
      <w:r>
        <w:rPr>
          <w:color w:val="000000"/>
          <w:sz w:val="22"/>
          <w:szCs w:val="22"/>
          <w:shd w:fill="auto" w:val="clear"/>
        </w:rPr>
        <w:t>____-Куб/сп-26</w:t>
      </w:r>
    </w:p>
    <w:p>
      <w:pPr>
        <w:pStyle w:val="Normal"/>
        <w:spacing w:lineRule="auto" w:line="240"/>
        <w:ind w:hanging="0" w:left="6521"/>
        <w:jc w:val="left"/>
        <w:rPr>
          <w:color w:val="auto"/>
          <w:highlight w:val="none"/>
          <w:shd w:fill="auto" w:val="clear"/>
        </w:rPr>
      </w:pPr>
      <w:r>
        <w:rPr>
          <w:color w:val="000000"/>
          <w:sz w:val="22"/>
          <w:szCs w:val="22"/>
          <w:shd w:fill="auto" w:val="clear"/>
        </w:rPr>
        <w:t>от «____» __________ 2026 г.</w:t>
      </w:r>
    </w:p>
    <w:p>
      <w:pPr>
        <w:pStyle w:val="Normal"/>
        <w:spacing w:lineRule="auto" w:line="240"/>
        <w:ind w:firstLine="4820"/>
        <w:jc w:val="left"/>
        <w:rPr>
          <w:b/>
          <w:bCs/>
          <w:color w:val="auto"/>
          <w:sz w:val="24"/>
          <w:szCs w:val="24"/>
          <w:highlight w:val="none"/>
          <w:shd w:fill="auto" w:val="clear"/>
        </w:rPr>
      </w:pPr>
      <w:r>
        <w:rPr>
          <w:b/>
          <w:bCs/>
          <w:color w:val="000000"/>
          <w:sz w:val="24"/>
          <w:szCs w:val="24"/>
          <w:shd w:fill="auto" w:val="clear"/>
        </w:rPr>
      </w:r>
    </w:p>
    <w:p>
      <w:pPr>
        <w:pStyle w:val="Normal"/>
        <w:spacing w:lineRule="auto" w:line="240"/>
        <w:jc w:val="center"/>
        <w:rPr>
          <w:b/>
          <w:bCs/>
          <w:color w:val="auto"/>
          <w:highlight w:val="none"/>
          <w:shd w:fill="auto" w:val="clear"/>
        </w:rPr>
      </w:pPr>
      <w:r>
        <w:rPr>
          <w:b/>
          <w:bCs/>
          <w:color w:val="000000"/>
          <w:shd w:fill="auto" w:val="clear"/>
        </w:rPr>
      </w:r>
    </w:p>
    <w:p>
      <w:pPr>
        <w:pStyle w:val="Normal"/>
        <w:spacing w:lineRule="auto" w:line="240"/>
        <w:jc w:val="center"/>
        <w:rPr>
          <w:color w:val="auto"/>
          <w:highlight w:val="none"/>
          <w:shd w:fill="auto" w:val="clear"/>
        </w:rPr>
      </w:pPr>
      <w:r>
        <w:rPr>
          <w:b/>
          <w:color w:val="000000"/>
          <w:sz w:val="24"/>
          <w:shd w:fill="auto" w:val="clear"/>
        </w:rPr>
        <w:t>Перечень допусков, разрешений и лицензий Субподрядчика</w:t>
      </w:r>
    </w:p>
    <w:p>
      <w:pPr>
        <w:pStyle w:val="Normal"/>
        <w:spacing w:lineRule="auto" w:line="240"/>
        <w:jc w:val="center"/>
        <w:rPr>
          <w:b/>
          <w:bCs/>
          <w:color w:val="auto"/>
          <w:highlight w:val="none"/>
          <w:shd w:fill="auto" w:val="clear"/>
        </w:rPr>
      </w:pPr>
      <w:r>
        <w:rPr>
          <w:b/>
          <w:bCs/>
          <w:color w:val="000000"/>
          <w:shd w:fill="auto" w:val="clear"/>
        </w:rPr>
      </w:r>
    </w:p>
    <w:tbl>
      <w:tblPr>
        <w:tblW w:w="4700" w:type="pct"/>
        <w:jc w:val="left"/>
        <w:tblInd w:w="-5" w:type="dxa"/>
        <w:tblLayout w:type="fixed"/>
        <w:tblCellMar>
          <w:top w:w="0" w:type="dxa"/>
          <w:left w:w="108" w:type="dxa"/>
          <w:bottom w:w="0" w:type="dxa"/>
          <w:right w:w="108" w:type="dxa"/>
        </w:tblCellMar>
        <w:tblLook w:val="04a0" w:noVBand="1" w:noHBand="0" w:lastColumn="0" w:firstColumn="1" w:lastRow="0" w:firstRow="1"/>
      </w:tblPr>
      <w:tblGrid>
        <w:gridCol w:w="700"/>
        <w:gridCol w:w="1457"/>
        <w:gridCol w:w="1314"/>
        <w:gridCol w:w="1312"/>
        <w:gridCol w:w="1313"/>
        <w:gridCol w:w="1316"/>
        <w:gridCol w:w="1645"/>
      </w:tblGrid>
      <w:tr>
        <w:trPr>
          <w:trHeight w:val="2142" w:hRule="atLeast"/>
        </w:trPr>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color w:val="auto"/>
                <w:highlight w:val="none"/>
                <w:shd w:fill="auto" w:val="clear"/>
              </w:rPr>
            </w:pPr>
            <w:r>
              <w:rPr>
                <w:bCs/>
                <w:color w:val="000000"/>
                <w:sz w:val="22"/>
                <w:szCs w:val="22"/>
                <w:shd w:fill="auto" w:val="clear"/>
              </w:rPr>
              <w:t xml:space="preserve">№ </w:t>
            </w:r>
            <w:r>
              <w:rPr>
                <w:bCs/>
                <w:color w:val="000000"/>
                <w:sz w:val="22"/>
                <w:szCs w:val="22"/>
                <w:shd w:fill="auto" w:val="clear"/>
              </w:rPr>
              <w:t>п/п</w:t>
            </w:r>
          </w:p>
        </w:tc>
        <w:tc>
          <w:tcPr>
            <w:tcW w:w="14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color w:val="auto"/>
                <w:highlight w:val="none"/>
                <w:shd w:fill="auto" w:val="clear"/>
              </w:rPr>
            </w:pPr>
            <w:r>
              <w:rPr>
                <w:bCs/>
                <w:color w:val="000000"/>
                <w:sz w:val="22"/>
                <w:szCs w:val="22"/>
                <w:shd w:fill="auto" w:val="clear"/>
              </w:rPr>
              <w:t>Разрешительный документ</w:t>
            </w:r>
          </w:p>
        </w:tc>
        <w:tc>
          <w:tcPr>
            <w:tcW w:w="1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color w:val="auto"/>
                <w:highlight w:val="none"/>
                <w:shd w:fill="auto" w:val="clear"/>
              </w:rPr>
            </w:pPr>
            <w:r>
              <w:rPr>
                <w:bCs/>
                <w:color w:val="000000"/>
                <w:sz w:val="22"/>
                <w:szCs w:val="22"/>
                <w:shd w:fill="auto" w:val="clear"/>
              </w:rPr>
              <w:t xml:space="preserve">Номер, дата выдачи, </w:t>
            </w:r>
          </w:p>
          <w:p>
            <w:pPr>
              <w:pStyle w:val="Normal"/>
              <w:widowControl w:val="false"/>
              <w:spacing w:lineRule="auto" w:line="240"/>
              <w:ind w:hanging="0"/>
              <w:jc w:val="center"/>
              <w:rPr>
                <w:color w:val="auto"/>
                <w:highlight w:val="none"/>
                <w:shd w:fill="auto" w:val="clear"/>
              </w:rPr>
            </w:pPr>
            <w:r>
              <w:rPr>
                <w:bCs/>
                <w:color w:val="000000"/>
                <w:sz w:val="22"/>
                <w:szCs w:val="22"/>
                <w:shd w:fill="auto" w:val="clear"/>
              </w:rPr>
              <w:t xml:space="preserve">кем выдан </w:t>
            </w:r>
          </w:p>
        </w:tc>
        <w:tc>
          <w:tcPr>
            <w:tcW w:w="13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color w:val="auto"/>
                <w:highlight w:val="none"/>
                <w:shd w:fill="auto" w:val="clear"/>
              </w:rPr>
            </w:pPr>
            <w:r>
              <w:rPr>
                <w:bCs/>
                <w:color w:val="000000"/>
                <w:sz w:val="22"/>
                <w:szCs w:val="22"/>
                <w:shd w:fill="auto" w:val="clear"/>
              </w:rPr>
              <w:t>Разрешаемая деятельность (виды деятельности)</w:t>
            </w:r>
          </w:p>
        </w:tc>
        <w:tc>
          <w:tcPr>
            <w:tcW w:w="13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color w:val="auto"/>
                <w:highlight w:val="none"/>
                <w:shd w:fill="auto" w:val="clear"/>
              </w:rPr>
            </w:pPr>
            <w:r>
              <w:rPr>
                <w:bCs/>
                <w:color w:val="000000"/>
                <w:sz w:val="22"/>
                <w:szCs w:val="22"/>
                <w:shd w:fill="auto" w:val="clear"/>
              </w:rPr>
              <w:t>Начало действия разрешительного документа</w:t>
            </w:r>
          </w:p>
        </w:tc>
        <w:tc>
          <w:tcPr>
            <w:tcW w:w="13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color w:val="auto"/>
                <w:highlight w:val="none"/>
                <w:shd w:fill="auto" w:val="clear"/>
              </w:rPr>
            </w:pPr>
            <w:r>
              <w:rPr>
                <w:bCs/>
                <w:color w:val="000000"/>
                <w:sz w:val="22"/>
                <w:szCs w:val="22"/>
                <w:shd w:fill="auto" w:val="clear"/>
              </w:rPr>
              <w:t xml:space="preserve">Окончание действия разрешительного документа </w:t>
            </w:r>
          </w:p>
        </w:tc>
        <w:tc>
          <w:tcPr>
            <w:tcW w:w="16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color w:val="auto"/>
                <w:highlight w:val="none"/>
                <w:shd w:fill="auto" w:val="clear"/>
              </w:rPr>
            </w:pPr>
            <w:r>
              <w:rPr>
                <w:bCs/>
                <w:color w:val="000000"/>
                <w:sz w:val="22"/>
                <w:szCs w:val="22"/>
                <w:shd w:fill="auto" w:val="clear"/>
              </w:rPr>
              <w:t>Ограничения (условия) использования разрешительного документа (осуществления разрешаемой деятельности)</w:t>
            </w:r>
          </w:p>
        </w:tc>
      </w:tr>
      <w:tr>
        <w:trPr>
          <w:trHeight w:val="557" w:hRule="atLeast"/>
        </w:trPr>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c>
          <w:tcPr>
            <w:tcW w:w="14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c>
          <w:tcPr>
            <w:tcW w:w="1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c>
          <w:tcPr>
            <w:tcW w:w="13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c>
          <w:tcPr>
            <w:tcW w:w="13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c>
          <w:tcPr>
            <w:tcW w:w="13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c>
          <w:tcPr>
            <w:tcW w:w="16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r>
      <w:tr>
        <w:trPr>
          <w:trHeight w:val="532" w:hRule="atLeast"/>
        </w:trPr>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c>
          <w:tcPr>
            <w:tcW w:w="14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c>
          <w:tcPr>
            <w:tcW w:w="1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c>
          <w:tcPr>
            <w:tcW w:w="13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c>
          <w:tcPr>
            <w:tcW w:w="13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c>
          <w:tcPr>
            <w:tcW w:w="13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c>
          <w:tcPr>
            <w:tcW w:w="16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r>
      <w:tr>
        <w:trPr>
          <w:trHeight w:val="505" w:hRule="atLeast"/>
        </w:trPr>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c>
          <w:tcPr>
            <w:tcW w:w="14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c>
          <w:tcPr>
            <w:tcW w:w="1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c>
          <w:tcPr>
            <w:tcW w:w="13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c>
          <w:tcPr>
            <w:tcW w:w="13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c>
          <w:tcPr>
            <w:tcW w:w="13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c>
          <w:tcPr>
            <w:tcW w:w="16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r>
    </w:tbl>
    <w:p>
      <w:pPr>
        <w:pStyle w:val="Normal"/>
        <w:spacing w:lineRule="auto" w:line="240"/>
        <w:jc w:val="center"/>
        <w:rPr>
          <w:b/>
          <w:bCs/>
          <w:color w:val="auto"/>
          <w:highlight w:val="none"/>
          <w:shd w:fill="auto" w:val="clear"/>
        </w:rPr>
      </w:pPr>
      <w:r>
        <w:rPr>
          <w:b/>
          <w:bCs/>
          <w:color w:val="000000"/>
          <w:shd w:fill="auto" w:val="clear"/>
        </w:rPr>
      </w:r>
    </w:p>
    <w:p>
      <w:pPr>
        <w:pStyle w:val="Normal"/>
        <w:spacing w:lineRule="auto" w:line="240"/>
        <w:jc w:val="center"/>
        <w:rPr>
          <w:b/>
          <w:color w:val="auto"/>
          <w:sz w:val="24"/>
          <w:szCs w:val="24"/>
          <w:highlight w:val="none"/>
          <w:shd w:fill="auto" w:val="clear"/>
        </w:rPr>
      </w:pPr>
      <w:r>
        <w:rPr>
          <w:b/>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highlight w:val="none"/>
          <w:shd w:fill="auto" w:val="clear"/>
        </w:rPr>
      </w:pPr>
      <w:r>
        <w:rPr>
          <w:color w:val="000000"/>
          <w:sz w:val="24"/>
          <w:shd w:fill="auto" w:val="clear"/>
        </w:rPr>
      </w:r>
    </w:p>
    <w:p>
      <w:pPr>
        <w:pStyle w:val="Normal"/>
        <w:spacing w:lineRule="auto" w:line="240"/>
        <w:ind w:hanging="0"/>
        <w:rPr>
          <w:color w:val="auto"/>
          <w:sz w:val="24"/>
          <w:highlight w:val="none"/>
          <w:shd w:fill="auto" w:val="clear"/>
        </w:rPr>
      </w:pPr>
      <w:r>
        <w:rPr>
          <w:color w:val="000000"/>
          <w:sz w:val="24"/>
          <w:shd w:fill="auto" w:val="clear"/>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spacing w:lineRule="auto" w:line="240"/>
              <w:ind w:hanging="0"/>
              <w:rPr>
                <w:color w:val="auto"/>
                <w:highlight w:val="none"/>
                <w:shd w:fill="auto" w:val="clear"/>
              </w:rPr>
            </w:pPr>
            <w:r>
              <w:rPr>
                <w:b/>
                <w:color w:val="000000"/>
                <w:sz w:val="24"/>
                <w:shd w:fill="auto" w:val="clear"/>
              </w:rPr>
              <w:t>Генеральный подрядчик:</w:t>
            </w:r>
          </w:p>
        </w:tc>
        <w:tc>
          <w:tcPr>
            <w:tcW w:w="4785" w:type="dxa"/>
            <w:tcBorders/>
          </w:tcPr>
          <w:p>
            <w:pPr>
              <w:pStyle w:val="Normal"/>
              <w:widowControl w:val="false"/>
              <w:spacing w:lineRule="auto" w:line="240"/>
              <w:ind w:hanging="0"/>
              <w:rPr>
                <w:color w:val="auto"/>
                <w:highlight w:val="none"/>
                <w:shd w:fill="auto" w:val="clear"/>
              </w:rPr>
            </w:pPr>
            <w:r>
              <w:rPr>
                <w:b/>
                <w:color w:val="000000"/>
                <w:sz w:val="24"/>
                <w:shd w:fill="auto" w:val="clear"/>
              </w:rPr>
              <w:t>Субподрядчик:</w:t>
            </w:r>
          </w:p>
        </w:tc>
      </w:tr>
      <w:tr>
        <w:trPr/>
        <w:tc>
          <w:tcPr>
            <w:tcW w:w="4785" w:type="dxa"/>
            <w:tcBorders/>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c>
          <w:tcPr>
            <w:tcW w:w="4785" w:type="dxa"/>
            <w:tcBorders/>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r>
    </w:tbl>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r>
        <w:br w:type="page"/>
      </w:r>
    </w:p>
    <w:p>
      <w:pPr>
        <w:pStyle w:val="Normal"/>
        <w:spacing w:lineRule="auto" w:line="240"/>
        <w:ind w:hanging="0" w:left="6521"/>
        <w:jc w:val="left"/>
        <w:rPr>
          <w:color w:val="auto"/>
          <w:highlight w:val="none"/>
          <w:shd w:fill="auto" w:val="clear"/>
        </w:rPr>
      </w:pPr>
      <w:r>
        <w:rPr>
          <w:color w:val="000000"/>
          <w:sz w:val="22"/>
          <w:szCs w:val="22"/>
          <w:shd w:fill="auto" w:val="clear"/>
        </w:rPr>
        <w:t>Приложение № 6</w:t>
      </w:r>
    </w:p>
    <w:p>
      <w:pPr>
        <w:pStyle w:val="Normal"/>
        <w:spacing w:lineRule="auto" w:line="240"/>
        <w:ind w:hanging="0" w:left="6521"/>
        <w:jc w:val="left"/>
        <w:rPr>
          <w:color w:val="auto"/>
          <w:highlight w:val="none"/>
          <w:shd w:fill="auto" w:val="clear"/>
        </w:rPr>
      </w:pPr>
      <w:r>
        <w:rPr>
          <w:color w:val="000000"/>
          <w:sz w:val="22"/>
          <w:szCs w:val="22"/>
          <w:shd w:fill="auto" w:val="clear"/>
        </w:rPr>
        <w:t>к Договору субподряда</w:t>
      </w:r>
    </w:p>
    <w:p>
      <w:pPr>
        <w:pStyle w:val="Normal"/>
        <w:spacing w:lineRule="auto" w:line="240"/>
        <w:ind w:hanging="0" w:left="6521"/>
        <w:jc w:val="left"/>
        <w:rPr>
          <w:color w:val="auto"/>
          <w:highlight w:val="none"/>
          <w:shd w:fill="auto" w:val="clear"/>
        </w:rPr>
      </w:pPr>
      <w:r>
        <w:rPr>
          <w:color w:val="000000"/>
          <w:sz w:val="22"/>
          <w:szCs w:val="22"/>
          <w:shd w:fill="auto" w:val="clear"/>
        </w:rPr>
        <w:t xml:space="preserve">№ </w:t>
      </w:r>
      <w:r>
        <w:rPr>
          <w:color w:val="000000"/>
          <w:sz w:val="22"/>
          <w:szCs w:val="22"/>
          <w:shd w:fill="auto" w:val="clear"/>
        </w:rPr>
        <w:t>____-Куб/сп-26</w:t>
      </w:r>
    </w:p>
    <w:p>
      <w:pPr>
        <w:pStyle w:val="Normal"/>
        <w:spacing w:lineRule="auto" w:line="240"/>
        <w:ind w:hanging="0" w:left="6521"/>
        <w:jc w:val="left"/>
        <w:rPr>
          <w:color w:val="auto"/>
          <w:highlight w:val="none"/>
          <w:shd w:fill="auto" w:val="clear"/>
        </w:rPr>
      </w:pPr>
      <w:r>
        <w:rPr>
          <w:color w:val="000000"/>
          <w:sz w:val="22"/>
          <w:szCs w:val="22"/>
          <w:shd w:fill="auto" w:val="clear"/>
        </w:rPr>
        <w:t>от «____» __________ 2026 г.</w:t>
      </w:r>
    </w:p>
    <w:p>
      <w:pPr>
        <w:pStyle w:val="Normal"/>
        <w:spacing w:lineRule="auto" w:line="240"/>
        <w:rPr>
          <w:color w:val="auto"/>
          <w:sz w:val="22"/>
          <w:szCs w:val="22"/>
          <w:highlight w:val="none"/>
          <w:shd w:fill="auto" w:val="clear"/>
        </w:rPr>
      </w:pPr>
      <w:r>
        <w:rPr>
          <w:color w:val="000000"/>
          <w:sz w:val="22"/>
          <w:szCs w:val="22"/>
          <w:shd w:fill="auto" w:val="clear"/>
        </w:rPr>
      </w:r>
    </w:p>
    <w:p>
      <w:pPr>
        <w:pStyle w:val="Normal"/>
        <w:spacing w:lineRule="auto" w:line="240"/>
        <w:ind w:hanging="0"/>
        <w:rPr>
          <w:b/>
          <w:color w:val="auto"/>
          <w:sz w:val="24"/>
          <w:highlight w:val="none"/>
          <w:shd w:fill="auto" w:val="clear"/>
        </w:rPr>
      </w:pPr>
      <w:r>
        <w:rPr>
          <w:b/>
          <w:color w:val="000000"/>
          <w:sz w:val="24"/>
          <w:shd w:fill="auto" w:val="clear"/>
        </w:rPr>
      </w:r>
    </w:p>
    <w:p>
      <w:pPr>
        <w:pStyle w:val="Normal"/>
        <w:spacing w:lineRule="auto" w:line="240"/>
        <w:ind w:hanging="0"/>
        <w:jc w:val="center"/>
        <w:rPr>
          <w:color w:val="auto"/>
          <w:highlight w:val="none"/>
          <w:shd w:fill="auto" w:val="clear"/>
        </w:rPr>
      </w:pPr>
      <w:r>
        <w:rPr>
          <w:b/>
          <w:bCs/>
          <w:color w:val="000000"/>
          <w:sz w:val="24"/>
          <w:szCs w:val="24"/>
          <w:shd w:fill="auto" w:val="clear"/>
        </w:rPr>
        <w:t>Размер ответственности Субподрядчика за нарушения</w:t>
      </w:r>
    </w:p>
    <w:p>
      <w:pPr>
        <w:pStyle w:val="Normal"/>
        <w:spacing w:lineRule="auto" w:line="240"/>
        <w:ind w:hanging="0"/>
        <w:jc w:val="center"/>
        <w:rPr>
          <w:color w:val="auto"/>
          <w:highlight w:val="none"/>
          <w:shd w:fill="auto" w:val="clear"/>
        </w:rPr>
      </w:pPr>
      <w:r>
        <w:rPr>
          <w:b/>
          <w:bCs/>
          <w:color w:val="000000"/>
          <w:sz w:val="24"/>
          <w:szCs w:val="24"/>
          <w:shd w:fill="auto" w:val="clear"/>
        </w:rPr>
        <w:t>пропускного и внутриобъектового режима, требований охраны труда,</w:t>
      </w:r>
    </w:p>
    <w:p>
      <w:pPr>
        <w:pStyle w:val="Normal"/>
        <w:spacing w:lineRule="auto" w:line="240"/>
        <w:ind w:hanging="0"/>
        <w:jc w:val="center"/>
        <w:rPr>
          <w:color w:val="auto"/>
          <w:highlight w:val="none"/>
          <w:shd w:fill="auto" w:val="clear"/>
        </w:rPr>
      </w:pPr>
      <w:r>
        <w:rPr>
          <w:b/>
          <w:bCs/>
          <w:color w:val="000000"/>
          <w:sz w:val="24"/>
          <w:szCs w:val="24"/>
          <w:shd w:fill="auto" w:val="clear"/>
        </w:rPr>
        <w:t>пожарной и промышленной безопасности</w:t>
      </w:r>
    </w:p>
    <w:p>
      <w:pPr>
        <w:pStyle w:val="Normal"/>
        <w:spacing w:lineRule="auto" w:line="240"/>
        <w:rPr>
          <w:b/>
          <w:color w:val="auto"/>
          <w:sz w:val="24"/>
          <w:szCs w:val="24"/>
          <w:highlight w:val="none"/>
          <w:shd w:fill="auto" w:val="clear"/>
        </w:rPr>
      </w:pPr>
      <w:r>
        <w:rPr>
          <w:b/>
          <w:color w:val="000000"/>
          <w:sz w:val="24"/>
          <w:szCs w:val="24"/>
          <w:shd w:fill="auto" w:val="clear"/>
        </w:rPr>
      </w:r>
    </w:p>
    <w:tbl>
      <w:tblPr>
        <w:tblW w:w="5000" w:type="pct"/>
        <w:jc w:val="left"/>
        <w:tblInd w:w="-5" w:type="dxa"/>
        <w:tblLayout w:type="fixed"/>
        <w:tblCellMar>
          <w:top w:w="0" w:type="dxa"/>
          <w:left w:w="108" w:type="dxa"/>
          <w:bottom w:w="0" w:type="dxa"/>
          <w:right w:w="108" w:type="dxa"/>
        </w:tblCellMar>
        <w:tblLook w:val="01e0" w:noVBand="0" w:noHBand="0" w:lastColumn="1" w:firstColumn="1" w:lastRow="1" w:firstRow="1"/>
      </w:tblPr>
      <w:tblGrid>
        <w:gridCol w:w="3608"/>
        <w:gridCol w:w="6028"/>
      </w:tblGrid>
      <w:tr>
        <w:trPr/>
        <w:tc>
          <w:tcPr>
            <w:tcW w:w="36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color w:val="auto"/>
                <w:highlight w:val="none"/>
                <w:shd w:fill="auto" w:val="clear"/>
              </w:rPr>
            </w:pPr>
            <w:r>
              <w:rPr>
                <w:b/>
                <w:color w:val="000000"/>
                <w:sz w:val="24"/>
                <w:szCs w:val="24"/>
                <w:shd w:fill="auto" w:val="clear"/>
              </w:rPr>
              <w:t>Виды нарушений</w:t>
            </w:r>
          </w:p>
        </w:tc>
        <w:tc>
          <w:tcPr>
            <w:tcW w:w="6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color w:val="auto"/>
                <w:highlight w:val="none"/>
                <w:shd w:fill="auto" w:val="clear"/>
              </w:rPr>
            </w:pPr>
            <w:r>
              <w:rPr>
                <w:b/>
                <w:color w:val="000000"/>
                <w:sz w:val="24"/>
                <w:szCs w:val="24"/>
                <w:shd w:fill="auto" w:val="clear"/>
              </w:rPr>
              <w:t>Штрафные санкции</w:t>
            </w:r>
          </w:p>
        </w:tc>
      </w:tr>
      <w:tr>
        <w:trPr/>
        <w:tc>
          <w:tcPr>
            <w:tcW w:w="36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color w:val="auto"/>
                <w:highlight w:val="none"/>
                <w:shd w:fill="auto" w:val="clear"/>
              </w:rPr>
            </w:pPr>
            <w:r>
              <w:rPr>
                <w:color w:val="000000"/>
                <w:sz w:val="24"/>
                <w:shd w:fill="auto" w:val="clear"/>
              </w:rPr>
              <w:t>1. Нарушение правил пожарной безопасности (ППБ):</w:t>
            </w:r>
          </w:p>
        </w:tc>
        <w:tc>
          <w:tcPr>
            <w:tcW w:w="6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r>
      <w:tr>
        <w:trPr/>
        <w:tc>
          <w:tcPr>
            <w:tcW w:w="36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color w:val="auto"/>
                <w:highlight w:val="none"/>
                <w:shd w:fill="auto" w:val="clear"/>
              </w:rPr>
            </w:pPr>
            <w:r>
              <w:rPr>
                <w:color w:val="000000"/>
                <w:sz w:val="24"/>
                <w:szCs w:val="24"/>
                <w:shd w:fill="auto" w:val="clear"/>
              </w:rPr>
              <w:t>1.1. Нарушение ППБ без возникновения пожара</w:t>
            </w:r>
          </w:p>
          <w:p>
            <w:pPr>
              <w:pStyle w:val="Normal"/>
              <w:widowControl w:val="false"/>
              <w:spacing w:lineRule="auto" w:line="240"/>
              <w:ind w:hanging="0"/>
              <w:rPr>
                <w:b/>
                <w:color w:val="auto"/>
                <w:sz w:val="24"/>
                <w:szCs w:val="24"/>
                <w:highlight w:val="none"/>
                <w:shd w:fill="auto" w:val="clear"/>
              </w:rPr>
            </w:pPr>
            <w:r>
              <w:rPr>
                <w:b/>
                <w:color w:val="000000"/>
                <w:sz w:val="24"/>
                <w:szCs w:val="24"/>
                <w:shd w:fill="auto" w:val="clear"/>
              </w:rPr>
            </w:r>
          </w:p>
        </w:tc>
        <w:tc>
          <w:tcPr>
            <w:tcW w:w="6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color w:val="auto"/>
                <w:highlight w:val="none"/>
                <w:shd w:fill="auto" w:val="clear"/>
              </w:rPr>
            </w:pPr>
            <w:r>
              <w:rPr>
                <w:color w:val="000000"/>
                <w:sz w:val="24"/>
                <w:szCs w:val="24"/>
                <w:shd w:fill="auto" w:val="clear"/>
              </w:rPr>
              <w:t>25 000 (двадцать пять тысяч) рублей за каждый случай нарушения.</w:t>
            </w:r>
          </w:p>
          <w:p>
            <w:pPr>
              <w:pStyle w:val="Normal"/>
              <w:widowControl w:val="false"/>
              <w:spacing w:lineRule="auto" w:line="240"/>
              <w:ind w:hanging="0"/>
              <w:rPr>
                <w:color w:val="auto"/>
                <w:highlight w:val="none"/>
                <w:shd w:fill="auto" w:val="clear"/>
              </w:rPr>
            </w:pPr>
            <w:r>
              <w:rPr>
                <w:color w:val="000000"/>
                <w:sz w:val="24"/>
                <w:szCs w:val="24"/>
                <w:shd w:fill="auto" w:val="clear"/>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color w:val="auto"/>
                <w:highlight w:val="none"/>
                <w:shd w:fill="auto" w:val="clear"/>
              </w:rPr>
            </w:pPr>
            <w:r>
              <w:rPr>
                <w:color w:val="000000"/>
                <w:sz w:val="24"/>
                <w:szCs w:val="24"/>
                <w:shd w:fill="auto" w:val="clear"/>
              </w:rPr>
              <w:t>1.2. Нарушение ППБ, ставшее причиной возникновения пожара, не причинившего ущерб имуществу Генерального подрядчика</w:t>
            </w:r>
          </w:p>
        </w:tc>
        <w:tc>
          <w:tcPr>
            <w:tcW w:w="6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color w:val="auto"/>
                <w:highlight w:val="none"/>
                <w:shd w:fill="auto" w:val="clear"/>
              </w:rPr>
            </w:pPr>
            <w:r>
              <w:rPr>
                <w:color w:val="000000"/>
                <w:sz w:val="24"/>
                <w:szCs w:val="24"/>
                <w:shd w:fill="auto" w:val="clear"/>
              </w:rPr>
              <w:t>50 000 (пятьдесят тысяч) рублей за каждый случай нарушения.</w:t>
            </w:r>
          </w:p>
          <w:p>
            <w:pPr>
              <w:pStyle w:val="Normal"/>
              <w:widowControl w:val="false"/>
              <w:spacing w:lineRule="auto" w:line="240"/>
              <w:ind w:hanging="0"/>
              <w:rPr>
                <w:color w:val="auto"/>
                <w:highlight w:val="none"/>
                <w:shd w:fill="auto" w:val="clear"/>
              </w:rPr>
            </w:pPr>
            <w:r>
              <w:rPr>
                <w:color w:val="000000"/>
                <w:sz w:val="24"/>
                <w:szCs w:val="24"/>
                <w:shd w:fill="auto" w:val="clear"/>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color w:val="auto"/>
                <w:highlight w:val="none"/>
                <w:shd w:fill="auto" w:val="clear"/>
              </w:rPr>
            </w:pPr>
            <w:r>
              <w:rPr>
                <w:color w:val="000000"/>
                <w:sz w:val="24"/>
                <w:szCs w:val="24"/>
                <w:shd w:fill="auto" w:val="clear"/>
              </w:rPr>
              <w:t>1.3. Нарушение ППБ, ставшее причиной возникновения пожара, причинившего ущерб имуществу Генерального подрядчика.</w:t>
            </w:r>
          </w:p>
        </w:tc>
        <w:tc>
          <w:tcPr>
            <w:tcW w:w="6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color w:val="auto"/>
                <w:highlight w:val="none"/>
                <w:shd w:fill="auto" w:val="clear"/>
              </w:rPr>
            </w:pPr>
            <w:r>
              <w:rPr>
                <w:color w:val="000000"/>
                <w:sz w:val="24"/>
                <w:szCs w:val="24"/>
                <w:shd w:fill="auto" w:val="clear"/>
              </w:rPr>
              <w:t xml:space="preserve"> </w:t>
            </w:r>
            <w:r>
              <w:rPr>
                <w:color w:val="000000"/>
                <w:sz w:val="24"/>
                <w:szCs w:val="24"/>
                <w:shd w:fill="auto" w:val="clear"/>
              </w:rPr>
              <w:t>250 000 (двести пятьдесят тысяч) рублей за каждый случай нарушения.</w:t>
            </w:r>
          </w:p>
        </w:tc>
      </w:tr>
      <w:tr>
        <w:trPr/>
        <w:tc>
          <w:tcPr>
            <w:tcW w:w="36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color w:val="auto"/>
                <w:highlight w:val="none"/>
                <w:shd w:fill="auto" w:val="clear"/>
              </w:rPr>
            </w:pPr>
            <w:r>
              <w:rPr>
                <w:color w:val="000000"/>
                <w:sz w:val="24"/>
                <w:shd w:fill="auto" w:val="clear"/>
              </w:rPr>
              <w:t>2.</w:t>
            </w:r>
            <w:r>
              <w:rPr>
                <w:b/>
                <w:color w:val="000000"/>
                <w:sz w:val="24"/>
                <w:szCs w:val="24"/>
                <w:shd w:fill="auto" w:val="clear"/>
              </w:rPr>
              <w:t xml:space="preserve"> </w:t>
            </w:r>
            <w:r>
              <w:rPr>
                <w:color w:val="000000"/>
                <w:sz w:val="24"/>
                <w:shd w:fill="auto" w:val="clear"/>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color w:val="000000"/>
                <w:sz w:val="24"/>
                <w:szCs w:val="24"/>
                <w:shd w:fill="auto" w:val="clear"/>
              </w:rPr>
              <w:t xml:space="preserve"> </w:t>
            </w:r>
          </w:p>
        </w:tc>
        <w:tc>
          <w:tcPr>
            <w:tcW w:w="6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color w:val="auto"/>
                <w:highlight w:val="none"/>
                <w:shd w:fill="auto" w:val="clear"/>
              </w:rPr>
            </w:pPr>
            <w:r>
              <w:rPr>
                <w:color w:val="000000"/>
                <w:sz w:val="24"/>
                <w:szCs w:val="24"/>
                <w:shd w:fill="auto" w:val="clear"/>
              </w:rPr>
              <w:t>- 50 000 (пятьдесят тысяч) рублей за каждый случай нарушения;</w:t>
            </w:r>
          </w:p>
          <w:p>
            <w:pPr>
              <w:pStyle w:val="Normal"/>
              <w:widowControl w:val="false"/>
              <w:spacing w:lineRule="auto" w:line="240"/>
              <w:ind w:hanging="0"/>
              <w:rPr>
                <w:color w:val="auto"/>
                <w:highlight w:val="none"/>
                <w:shd w:fill="auto" w:val="clear"/>
              </w:rPr>
            </w:pPr>
            <w:r>
              <w:rPr>
                <w:color w:val="000000"/>
                <w:sz w:val="24"/>
                <w:szCs w:val="24"/>
                <w:shd w:fill="auto" w:val="clear"/>
              </w:rPr>
              <w:t xml:space="preserve">- 500 (пятьсот) рублей в случае утраты или приведения в негодность электронного пропуска, выданного Генеральным подрядчиком. </w:t>
            </w:r>
          </w:p>
          <w:p>
            <w:pPr>
              <w:pStyle w:val="Normal"/>
              <w:widowControl w:val="false"/>
              <w:spacing w:lineRule="auto" w:line="240"/>
              <w:ind w:hanging="0"/>
              <w:rPr>
                <w:color w:val="auto"/>
                <w:highlight w:val="none"/>
                <w:shd w:fill="auto" w:val="clear"/>
              </w:rPr>
            </w:pPr>
            <w:r>
              <w:rPr>
                <w:color w:val="000000"/>
                <w:sz w:val="24"/>
                <w:szCs w:val="24"/>
                <w:shd w:fill="auto" w:val="clear"/>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rPr>
          <w:color w:val="auto"/>
          <w:sz w:val="24"/>
          <w:highlight w:val="none"/>
          <w:shd w:fill="auto" w:val="clear"/>
        </w:rPr>
      </w:pPr>
      <w:r>
        <w:rPr>
          <w:color w:val="000000"/>
          <w:sz w:val="24"/>
          <w:shd w:fill="auto" w:val="clear"/>
        </w:rPr>
      </w:r>
    </w:p>
    <w:p>
      <w:pPr>
        <w:pStyle w:val="Normal"/>
        <w:spacing w:lineRule="auto" w:line="240"/>
        <w:ind w:hanging="0"/>
        <w:rPr>
          <w:color w:val="auto"/>
          <w:sz w:val="24"/>
          <w:highlight w:val="none"/>
          <w:shd w:fill="auto" w:val="clear"/>
        </w:rPr>
      </w:pPr>
      <w:r>
        <w:rPr>
          <w:color w:val="000000"/>
          <w:sz w:val="24"/>
          <w:shd w:fill="auto" w:val="clear"/>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spacing w:lineRule="auto" w:line="240"/>
              <w:ind w:hanging="0"/>
              <w:rPr>
                <w:color w:val="auto"/>
                <w:highlight w:val="none"/>
                <w:shd w:fill="auto" w:val="clear"/>
              </w:rPr>
            </w:pPr>
            <w:r>
              <w:rPr>
                <w:b/>
                <w:color w:val="000000"/>
                <w:sz w:val="24"/>
                <w:shd w:fill="auto" w:val="clear"/>
              </w:rPr>
              <w:t>Генеральный подрядчик:</w:t>
            </w:r>
          </w:p>
        </w:tc>
        <w:tc>
          <w:tcPr>
            <w:tcW w:w="4785" w:type="dxa"/>
            <w:tcBorders/>
          </w:tcPr>
          <w:p>
            <w:pPr>
              <w:pStyle w:val="Normal"/>
              <w:widowControl w:val="false"/>
              <w:spacing w:lineRule="auto" w:line="240"/>
              <w:ind w:hanging="0"/>
              <w:rPr>
                <w:color w:val="auto"/>
                <w:highlight w:val="none"/>
                <w:shd w:fill="auto" w:val="clear"/>
              </w:rPr>
            </w:pPr>
            <w:r>
              <w:rPr>
                <w:b/>
                <w:color w:val="000000"/>
                <w:sz w:val="24"/>
                <w:shd w:fill="auto" w:val="clear"/>
              </w:rPr>
              <w:t>Субподрядчик:</w:t>
            </w:r>
          </w:p>
        </w:tc>
      </w:tr>
      <w:tr>
        <w:trPr/>
        <w:tc>
          <w:tcPr>
            <w:tcW w:w="4785" w:type="dxa"/>
            <w:tcBorders/>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c>
          <w:tcPr>
            <w:tcW w:w="4785" w:type="dxa"/>
            <w:tcBorders/>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r>
    </w:tbl>
    <w:p>
      <w:pPr>
        <w:pStyle w:val="Normal"/>
        <w:spacing w:lineRule="auto" w:line="240"/>
        <w:ind w:hanging="0"/>
        <w:rPr>
          <w:color w:val="auto"/>
          <w:sz w:val="22"/>
          <w:szCs w:val="22"/>
          <w:highlight w:val="none"/>
          <w:shd w:fill="auto" w:val="clear"/>
        </w:rPr>
      </w:pPr>
      <w:r>
        <w:rPr>
          <w:color w:val="000000"/>
          <w:sz w:val="22"/>
          <w:szCs w:val="22"/>
          <w:shd w:fill="auto" w:val="clear"/>
        </w:rPr>
      </w:r>
    </w:p>
    <w:p>
      <w:pPr>
        <w:sectPr>
          <w:footnotePr>
            <w:numFmt w:val="decimal"/>
          </w:footnotePr>
          <w:type w:val="continuous"/>
          <w:pgSz w:w="11906" w:h="16838"/>
          <w:pgMar w:left="1418" w:right="851" w:gutter="0" w:header="709" w:top="1134" w:footer="0" w:bottom="1134"/>
          <w:formProt w:val="false"/>
          <w:textDirection w:val="lrTb"/>
          <w:docGrid w:type="default" w:linePitch="312" w:charSpace="0"/>
        </w:sectPr>
      </w:pPr>
    </w:p>
    <w:p>
      <w:pPr>
        <w:pStyle w:val="Normal"/>
        <w:spacing w:lineRule="auto" w:line="240"/>
        <w:ind w:hanging="0" w:left="5103"/>
        <w:jc w:val="right"/>
        <w:rPr>
          <w:color w:val="auto"/>
          <w:highlight w:val="none"/>
          <w:shd w:fill="auto" w:val="clear"/>
        </w:rPr>
      </w:pPr>
      <w:r>
        <w:rPr>
          <w:b/>
          <w:color w:val="000000"/>
          <w:sz w:val="22"/>
          <w:szCs w:val="22"/>
          <w:shd w:fill="auto" w:val="clear"/>
        </w:rPr>
        <w:t>Приложение № 7</w:t>
      </w:r>
    </w:p>
    <w:p>
      <w:pPr>
        <w:pStyle w:val="Normal"/>
        <w:spacing w:lineRule="auto" w:line="240"/>
        <w:ind w:hanging="0" w:left="5103"/>
        <w:jc w:val="right"/>
        <w:rPr>
          <w:color w:val="auto"/>
          <w:highlight w:val="none"/>
          <w:shd w:fill="auto" w:val="clear"/>
        </w:rPr>
      </w:pPr>
      <w:r>
        <w:rPr>
          <w:color w:val="000000"/>
          <w:sz w:val="22"/>
          <w:szCs w:val="22"/>
          <w:shd w:fill="auto" w:val="clear"/>
        </w:rPr>
        <w:t xml:space="preserve">к Договору субподряда </w:t>
      </w:r>
    </w:p>
    <w:p>
      <w:pPr>
        <w:pStyle w:val="Normal"/>
        <w:spacing w:lineRule="auto" w:line="240"/>
        <w:ind w:hanging="0" w:left="5103"/>
        <w:jc w:val="right"/>
        <w:rPr>
          <w:color w:val="auto"/>
          <w:highlight w:val="none"/>
          <w:shd w:fill="auto" w:val="clear"/>
        </w:rPr>
      </w:pPr>
      <w:r>
        <w:rPr>
          <w:color w:val="000000"/>
          <w:sz w:val="22"/>
          <w:szCs w:val="22"/>
          <w:shd w:fill="auto" w:val="clear"/>
        </w:rPr>
        <w:t xml:space="preserve">№ </w:t>
      </w:r>
      <w:r>
        <w:rPr>
          <w:color w:val="000000"/>
          <w:sz w:val="22"/>
          <w:szCs w:val="22"/>
          <w:shd w:fill="auto" w:val="clear"/>
        </w:rPr>
        <w:t>_____-Куб/сп-26</w:t>
      </w:r>
      <w:r>
        <w:rPr>
          <w:color w:val="000000"/>
          <w:sz w:val="22"/>
          <w:szCs w:val="22"/>
          <w:shd w:fill="auto" w:val="clear"/>
          <w:lang w:val="en-US"/>
        </w:rPr>
        <w:t xml:space="preserve"> </w:t>
      </w:r>
      <w:r>
        <w:rPr>
          <w:color w:val="000000"/>
          <w:sz w:val="22"/>
          <w:szCs w:val="22"/>
          <w:shd w:fill="auto" w:val="clear"/>
        </w:rPr>
        <w:t xml:space="preserve">от « ____» ________ 2026 г. </w:t>
      </w:r>
    </w:p>
    <w:p>
      <w:pPr>
        <w:pStyle w:val="Normal"/>
        <w:spacing w:lineRule="auto" w:line="240"/>
        <w:ind w:hanging="0"/>
        <w:jc w:val="center"/>
        <w:rPr>
          <w:rFonts w:eastAsia="Calibri"/>
          <w:b/>
          <w:color w:val="auto"/>
          <w:sz w:val="24"/>
          <w:szCs w:val="24"/>
          <w:highlight w:val="none"/>
          <w:shd w:fill="auto" w:val="clear"/>
          <w:lang w:eastAsia="en-US"/>
        </w:rPr>
      </w:pPr>
      <w:r>
        <w:rPr>
          <w:rFonts w:eastAsia="Calibri"/>
          <w:b/>
          <w:color w:val="000000"/>
          <w:sz w:val="24"/>
          <w:szCs w:val="24"/>
          <w:shd w:fill="auto" w:val="clear"/>
          <w:lang w:eastAsia="en-US"/>
        </w:rPr>
      </w:r>
    </w:p>
    <w:p>
      <w:pPr>
        <w:pStyle w:val="Normal"/>
        <w:spacing w:lineRule="auto" w:line="240"/>
        <w:ind w:hanging="0"/>
        <w:jc w:val="center"/>
        <w:rPr>
          <w:color w:val="auto"/>
          <w:highlight w:val="none"/>
          <w:shd w:fill="auto" w:val="clear"/>
        </w:rPr>
      </w:pPr>
      <w:r>
        <w:rPr>
          <w:rFonts w:eastAsia="Calibri"/>
          <w:b/>
          <w:color w:val="000000"/>
          <w:sz w:val="24"/>
          <w:szCs w:val="24"/>
          <w:shd w:fill="auto" w:val="clear"/>
          <w:lang w:eastAsia="en-US"/>
        </w:rPr>
        <w:t>Форма Справки о фактических трудозатратах</w:t>
      </w:r>
    </w:p>
    <w:p>
      <w:pPr>
        <w:pStyle w:val="Normal"/>
        <w:spacing w:lineRule="auto" w:line="240"/>
        <w:ind w:hanging="0"/>
        <w:jc w:val="right"/>
        <w:rPr>
          <w:color w:val="auto"/>
          <w:highlight w:val="none"/>
          <w:shd w:fill="auto" w:val="clear"/>
        </w:rPr>
      </w:pPr>
      <w:r>
        <w:rPr>
          <w:rFonts w:eastAsia="Calibri"/>
          <w:color w:val="000000"/>
          <w:sz w:val="24"/>
          <w:szCs w:val="24"/>
          <w:shd w:fill="auto" w:val="clear"/>
          <w:lang w:eastAsia="en-US"/>
        </w:rPr>
        <w:t>Утверждаю:</w:t>
      </w:r>
    </w:p>
    <w:p>
      <w:pPr>
        <w:pStyle w:val="Normal"/>
        <w:spacing w:lineRule="auto" w:line="240"/>
        <w:ind w:hanging="0"/>
        <w:jc w:val="right"/>
        <w:rPr>
          <w:color w:val="auto"/>
          <w:highlight w:val="none"/>
          <w:shd w:fill="auto" w:val="clear"/>
        </w:rPr>
      </w:pPr>
      <w:r>
        <w:rPr>
          <w:rFonts w:eastAsia="Calibri"/>
          <w:color w:val="000000"/>
          <w:sz w:val="24"/>
          <w:szCs w:val="24"/>
          <w:shd w:fill="auto" w:val="clear"/>
          <w:lang w:eastAsia="en-US"/>
        </w:rPr>
        <w:t>Субподрядчик</w:t>
      </w:r>
    </w:p>
    <w:p>
      <w:pPr>
        <w:pStyle w:val="Normal"/>
        <w:spacing w:lineRule="auto" w:line="240"/>
        <w:ind w:hanging="0"/>
        <w:jc w:val="right"/>
        <w:rPr>
          <w:color w:val="auto"/>
          <w:highlight w:val="none"/>
          <w:shd w:fill="auto" w:val="clear"/>
        </w:rPr>
      </w:pPr>
      <w:r>
        <w:rPr>
          <w:rFonts w:eastAsia="Calibri"/>
          <w:color w:val="000000"/>
          <w:sz w:val="24"/>
          <w:szCs w:val="24"/>
          <w:shd w:fill="auto" w:val="clear"/>
          <w:lang w:eastAsia="en-US"/>
        </w:rPr>
        <w:t>Должность</w:t>
      </w:r>
    </w:p>
    <w:p>
      <w:pPr>
        <w:pStyle w:val="Normal"/>
        <w:spacing w:lineRule="auto" w:line="240"/>
        <w:ind w:hanging="0"/>
        <w:jc w:val="right"/>
        <w:rPr>
          <w:color w:val="auto"/>
          <w:highlight w:val="none"/>
          <w:shd w:fill="auto" w:val="clear"/>
        </w:rPr>
      </w:pPr>
      <w:r>
        <w:rPr>
          <w:rFonts w:eastAsia="Calibri"/>
          <w:color w:val="000000"/>
          <w:sz w:val="24"/>
          <w:szCs w:val="24"/>
          <w:shd w:fill="auto" w:val="clear"/>
          <w:lang w:eastAsia="en-US"/>
        </w:rPr>
        <w:t>ФИО</w:t>
      </w:r>
    </w:p>
    <w:p>
      <w:pPr>
        <w:pStyle w:val="Normal"/>
        <w:spacing w:lineRule="auto" w:line="240"/>
        <w:ind w:hanging="0"/>
        <w:jc w:val="right"/>
        <w:rPr>
          <w:color w:val="auto"/>
          <w:highlight w:val="none"/>
          <w:shd w:fill="auto" w:val="clear"/>
        </w:rPr>
      </w:pPr>
      <w:r>
        <w:rPr>
          <w:rFonts w:eastAsia="Calibri"/>
          <w:color w:val="000000"/>
          <w:sz w:val="24"/>
          <w:szCs w:val="24"/>
          <w:shd w:fill="auto" w:val="clear"/>
          <w:lang w:eastAsia="en-US"/>
        </w:rPr>
        <w:t>"___" ____________2026г.</w:t>
      </w:r>
    </w:p>
    <w:p>
      <w:pPr>
        <w:pStyle w:val="Normal"/>
        <w:spacing w:lineRule="auto" w:line="240"/>
        <w:ind w:hanging="0"/>
        <w:jc w:val="center"/>
        <w:rPr>
          <w:color w:val="auto"/>
          <w:highlight w:val="none"/>
          <w:shd w:fill="auto" w:val="clear"/>
        </w:rPr>
      </w:pPr>
      <w:r>
        <w:rPr>
          <w:rFonts w:eastAsia="Calibri"/>
          <w:b/>
          <w:color w:val="000000"/>
          <w:sz w:val="24"/>
          <w:szCs w:val="24"/>
          <w:shd w:fill="auto" w:val="clear"/>
          <w:lang w:eastAsia="en-US"/>
        </w:rPr>
        <w:t>Справка о фактических трудозатратах при выполнении работ</w:t>
      </w:r>
    </w:p>
    <w:p>
      <w:pPr>
        <w:pStyle w:val="Normal"/>
        <w:spacing w:lineRule="auto" w:line="240"/>
        <w:ind w:hanging="0"/>
        <w:jc w:val="left"/>
        <w:rPr>
          <w:color w:val="auto"/>
          <w:highlight w:val="none"/>
          <w:shd w:fill="auto" w:val="clear"/>
        </w:rPr>
      </w:pPr>
      <w:r>
        <w:rPr>
          <w:rFonts w:eastAsia="Calibri"/>
          <w:color w:val="000000"/>
          <w:sz w:val="24"/>
          <w:szCs w:val="24"/>
          <w:shd w:fill="auto" w:val="clear"/>
          <w:lang w:eastAsia="en-US"/>
        </w:rPr>
        <w:t>Номер договора:__________________________________________</w:t>
      </w:r>
    </w:p>
    <w:p>
      <w:pPr>
        <w:pStyle w:val="Normal"/>
        <w:spacing w:lineRule="auto" w:line="240"/>
        <w:ind w:hanging="0"/>
        <w:jc w:val="left"/>
        <w:rPr>
          <w:color w:val="auto"/>
          <w:highlight w:val="none"/>
          <w:shd w:fill="auto" w:val="clear"/>
        </w:rPr>
      </w:pPr>
      <w:r>
        <w:rPr>
          <w:rFonts w:eastAsia="Calibri"/>
          <w:color w:val="000000"/>
          <w:sz w:val="24"/>
          <w:szCs w:val="24"/>
          <w:shd w:fill="auto" w:val="clear"/>
          <w:lang w:eastAsia="en-US"/>
        </w:rPr>
        <w:t>Наименование объекта/выполненных работ:____________________________________________</w:t>
      </w:r>
    </w:p>
    <w:p>
      <w:pPr>
        <w:pStyle w:val="Normal"/>
        <w:spacing w:lineRule="auto" w:line="240"/>
        <w:ind w:hanging="0"/>
        <w:jc w:val="left"/>
        <w:rPr>
          <w:color w:val="auto"/>
          <w:highlight w:val="none"/>
          <w:shd w:fill="auto" w:val="clear"/>
        </w:rPr>
      </w:pPr>
      <w:r>
        <w:rPr>
          <w:rFonts w:eastAsia="Calibri"/>
          <w:color w:val="000000"/>
          <w:sz w:val="24"/>
          <w:szCs w:val="24"/>
          <w:shd w:fill="auto" w:val="clear"/>
          <w:lang w:eastAsia="en-US"/>
        </w:rPr>
        <w:t>Период выполнения:_________________________________________</w:t>
      </w:r>
    </w:p>
    <w:tbl>
      <w:tblPr>
        <w:tblW w:w="14850" w:type="dxa"/>
        <w:jc w:val="left"/>
        <w:tblInd w:w="-10" w:type="dxa"/>
        <w:tblLayout w:type="fixed"/>
        <w:tblCellMar>
          <w:top w:w="0" w:type="dxa"/>
          <w:left w:w="108" w:type="dxa"/>
          <w:bottom w:w="0" w:type="dxa"/>
          <w:right w:w="108" w:type="dxa"/>
        </w:tblCellMar>
        <w:tblLook w:val="04a0" w:noVBand="1" w:noHBand="0" w:lastColumn="0" w:firstColumn="1" w:lastRow="0" w:firstRow="1"/>
      </w:tblPr>
      <w:tblGrid>
        <w:gridCol w:w="567"/>
        <w:gridCol w:w="1422"/>
        <w:gridCol w:w="1426"/>
        <w:gridCol w:w="625"/>
        <w:gridCol w:w="625"/>
        <w:gridCol w:w="640"/>
        <w:gridCol w:w="686"/>
        <w:gridCol w:w="706"/>
        <w:gridCol w:w="625"/>
        <w:gridCol w:w="624"/>
        <w:gridCol w:w="634"/>
        <w:gridCol w:w="658"/>
        <w:gridCol w:w="698"/>
        <w:gridCol w:w="655"/>
        <w:gridCol w:w="634"/>
        <w:gridCol w:w="953"/>
        <w:gridCol w:w="710"/>
        <w:gridCol w:w="619"/>
        <w:gridCol w:w="716"/>
        <w:gridCol w:w="623"/>
      </w:tblGrid>
      <w:tr>
        <w:trPr>
          <w:trHeight w:val="215" w:hRule="atLeast"/>
        </w:trPr>
        <w:tc>
          <w:tcPr>
            <w:tcW w:w="567" w:type="dxa"/>
            <w:tcBorders>
              <w:top w:val="single" w:sz="8" w:space="0" w:color="000000"/>
              <w:left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w:t>
            </w:r>
          </w:p>
        </w:tc>
        <w:tc>
          <w:tcPr>
            <w:tcW w:w="1422"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left"/>
              <w:rPr>
                <w:color w:val="auto"/>
                <w:highlight w:val="none"/>
                <w:shd w:fill="auto" w:val="clear"/>
              </w:rPr>
            </w:pPr>
            <w:r>
              <w:rPr>
                <w:rFonts w:eastAsia="Calibri"/>
                <w:color w:val="000000"/>
                <w:sz w:val="24"/>
                <w:szCs w:val="24"/>
                <w:shd w:fill="auto" w:val="clear"/>
                <w:lang w:eastAsia="en-US"/>
              </w:rPr>
              <w:t>Должность</w:t>
            </w:r>
          </w:p>
        </w:tc>
        <w:tc>
          <w:tcPr>
            <w:tcW w:w="1426"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ФИО работника</w:t>
            </w:r>
          </w:p>
        </w:tc>
        <w:tc>
          <w:tcPr>
            <w:tcW w:w="625"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1</w:t>
            </w:r>
          </w:p>
        </w:tc>
        <w:tc>
          <w:tcPr>
            <w:tcW w:w="625"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2</w:t>
            </w:r>
          </w:p>
        </w:tc>
        <w:tc>
          <w:tcPr>
            <w:tcW w:w="640"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3</w:t>
            </w:r>
          </w:p>
        </w:tc>
        <w:tc>
          <w:tcPr>
            <w:tcW w:w="686"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4</w:t>
            </w:r>
          </w:p>
        </w:tc>
        <w:tc>
          <w:tcPr>
            <w:tcW w:w="706"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5</w:t>
            </w:r>
          </w:p>
        </w:tc>
        <w:tc>
          <w:tcPr>
            <w:tcW w:w="625"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6</w:t>
            </w:r>
          </w:p>
        </w:tc>
        <w:tc>
          <w:tcPr>
            <w:tcW w:w="624"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7</w:t>
            </w:r>
          </w:p>
        </w:tc>
        <w:tc>
          <w:tcPr>
            <w:tcW w:w="634"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8</w:t>
            </w:r>
          </w:p>
        </w:tc>
        <w:tc>
          <w:tcPr>
            <w:tcW w:w="658"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9</w:t>
            </w:r>
          </w:p>
        </w:tc>
        <w:tc>
          <w:tcPr>
            <w:tcW w:w="698"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10</w:t>
            </w:r>
          </w:p>
        </w:tc>
        <w:tc>
          <w:tcPr>
            <w:tcW w:w="655"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11</w:t>
            </w:r>
          </w:p>
        </w:tc>
        <w:tc>
          <w:tcPr>
            <w:tcW w:w="634"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12</w:t>
            </w:r>
          </w:p>
        </w:tc>
        <w:tc>
          <w:tcPr>
            <w:tcW w:w="953" w:type="dxa"/>
            <w:tcBorders>
              <w:top w:val="single" w:sz="8" w:space="0" w:color="000000"/>
              <w:bottom w:val="single" w:sz="8" w:space="0" w:color="000000"/>
              <w:right w:val="single" w:sz="4" w:space="0" w:color="000000"/>
            </w:tcBorders>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13</w:t>
            </w:r>
          </w:p>
        </w:tc>
        <w:tc>
          <w:tcPr>
            <w:tcW w:w="710"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14</w:t>
            </w:r>
          </w:p>
        </w:tc>
        <w:tc>
          <w:tcPr>
            <w:tcW w:w="619"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15</w:t>
            </w:r>
          </w:p>
        </w:tc>
        <w:tc>
          <w:tcPr>
            <w:tcW w:w="716"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16</w:t>
            </w:r>
          </w:p>
        </w:tc>
        <w:tc>
          <w:tcPr>
            <w:tcW w:w="623" w:type="dxa"/>
            <w:tcBorders>
              <w:top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Итого</w:t>
            </w:r>
          </w:p>
        </w:tc>
      </w:tr>
      <w:tr>
        <w:trPr>
          <w:trHeight w:val="300" w:hRule="atLeast"/>
        </w:trPr>
        <w:tc>
          <w:tcPr>
            <w:tcW w:w="56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 </w:t>
            </w:r>
            <w:r>
              <w:rPr>
                <w:rFonts w:eastAsia="Calibri"/>
                <w:color w:val="000000"/>
                <w:sz w:val="24"/>
                <w:szCs w:val="24"/>
                <w:shd w:fill="auto" w:val="clear"/>
                <w:lang w:eastAsia="en-US"/>
              </w:rPr>
              <w:t>1</w:t>
            </w:r>
          </w:p>
        </w:tc>
        <w:tc>
          <w:tcPr>
            <w:tcW w:w="1422"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1426"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40"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86"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706"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4"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34"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58"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98"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5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34"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953" w:type="dxa"/>
            <w:tcBorders>
              <w:bottom w:val="single" w:sz="4" w:space="0" w:color="000000"/>
              <w:right w:val="single" w:sz="4" w:space="0" w:color="000000"/>
            </w:tcBorders>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19"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716"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3"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r>
      <w:tr>
        <w:trPr>
          <w:trHeight w:val="300" w:hRule="atLeast"/>
        </w:trPr>
        <w:tc>
          <w:tcPr>
            <w:tcW w:w="56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 </w:t>
            </w:r>
            <w:r>
              <w:rPr>
                <w:rFonts w:eastAsia="Calibri"/>
                <w:color w:val="000000"/>
                <w:sz w:val="24"/>
                <w:szCs w:val="24"/>
                <w:shd w:fill="auto" w:val="clear"/>
                <w:lang w:eastAsia="en-US"/>
              </w:rPr>
              <w:t>2</w:t>
            </w:r>
          </w:p>
        </w:tc>
        <w:tc>
          <w:tcPr>
            <w:tcW w:w="1422"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1426"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40"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86"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706"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4"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34"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58"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98"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5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34"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953" w:type="dxa"/>
            <w:tcBorders>
              <w:bottom w:val="single" w:sz="4" w:space="0" w:color="000000"/>
              <w:right w:val="single" w:sz="4" w:space="0" w:color="000000"/>
            </w:tcBorders>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19"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716"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3"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r>
      <w:tr>
        <w:trPr>
          <w:trHeight w:val="50" w:hRule="atLeast"/>
        </w:trPr>
        <w:tc>
          <w:tcPr>
            <w:tcW w:w="56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w:t>
            </w:r>
          </w:p>
        </w:tc>
        <w:tc>
          <w:tcPr>
            <w:tcW w:w="1422"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1426"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40"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86"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706"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4"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34"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58"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98"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5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34"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953" w:type="dxa"/>
            <w:tcBorders>
              <w:bottom w:val="single" w:sz="4" w:space="0" w:color="000000"/>
              <w:right w:val="single" w:sz="4" w:space="0" w:color="000000"/>
            </w:tcBorders>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19"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716"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3"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r>
      <w:tr>
        <w:trPr>
          <w:trHeight w:val="256" w:hRule="atLeast"/>
        </w:trPr>
        <w:tc>
          <w:tcPr>
            <w:tcW w:w="567" w:type="dxa"/>
            <w:tcBorders>
              <w:top w:val="single" w:sz="8" w:space="0" w:color="000000"/>
              <w:left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w:t>
            </w:r>
          </w:p>
        </w:tc>
        <w:tc>
          <w:tcPr>
            <w:tcW w:w="1422"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Должность</w:t>
            </w:r>
          </w:p>
        </w:tc>
        <w:tc>
          <w:tcPr>
            <w:tcW w:w="1426"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ФИО работника</w:t>
            </w:r>
          </w:p>
        </w:tc>
        <w:tc>
          <w:tcPr>
            <w:tcW w:w="625"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17</w:t>
            </w:r>
          </w:p>
        </w:tc>
        <w:tc>
          <w:tcPr>
            <w:tcW w:w="625"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18</w:t>
            </w:r>
          </w:p>
        </w:tc>
        <w:tc>
          <w:tcPr>
            <w:tcW w:w="640"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19</w:t>
            </w:r>
          </w:p>
        </w:tc>
        <w:tc>
          <w:tcPr>
            <w:tcW w:w="686"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20</w:t>
            </w:r>
          </w:p>
        </w:tc>
        <w:tc>
          <w:tcPr>
            <w:tcW w:w="706"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21</w:t>
            </w:r>
          </w:p>
        </w:tc>
        <w:tc>
          <w:tcPr>
            <w:tcW w:w="625"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22</w:t>
            </w:r>
          </w:p>
        </w:tc>
        <w:tc>
          <w:tcPr>
            <w:tcW w:w="624"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23</w:t>
            </w:r>
          </w:p>
        </w:tc>
        <w:tc>
          <w:tcPr>
            <w:tcW w:w="634"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24</w:t>
            </w:r>
          </w:p>
        </w:tc>
        <w:tc>
          <w:tcPr>
            <w:tcW w:w="658"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25</w:t>
            </w:r>
          </w:p>
        </w:tc>
        <w:tc>
          <w:tcPr>
            <w:tcW w:w="698"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26</w:t>
            </w:r>
          </w:p>
        </w:tc>
        <w:tc>
          <w:tcPr>
            <w:tcW w:w="655"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27</w:t>
            </w:r>
          </w:p>
        </w:tc>
        <w:tc>
          <w:tcPr>
            <w:tcW w:w="634"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28</w:t>
            </w:r>
          </w:p>
        </w:tc>
        <w:tc>
          <w:tcPr>
            <w:tcW w:w="953" w:type="dxa"/>
            <w:tcBorders>
              <w:top w:val="single" w:sz="8" w:space="0" w:color="000000"/>
              <w:bottom w:val="single" w:sz="8" w:space="0" w:color="000000"/>
              <w:right w:val="single" w:sz="4" w:space="0" w:color="000000"/>
            </w:tcBorders>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29</w:t>
            </w:r>
          </w:p>
        </w:tc>
        <w:tc>
          <w:tcPr>
            <w:tcW w:w="710"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30</w:t>
            </w:r>
          </w:p>
        </w:tc>
        <w:tc>
          <w:tcPr>
            <w:tcW w:w="619"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(31)</w:t>
            </w:r>
          </w:p>
        </w:tc>
        <w:tc>
          <w:tcPr>
            <w:tcW w:w="716"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3" w:type="dxa"/>
            <w:tcBorders>
              <w:top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Итого</w:t>
            </w:r>
          </w:p>
        </w:tc>
      </w:tr>
      <w:tr>
        <w:trPr>
          <w:trHeight w:val="300" w:hRule="atLeast"/>
        </w:trPr>
        <w:tc>
          <w:tcPr>
            <w:tcW w:w="56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 </w:t>
            </w:r>
            <w:r>
              <w:rPr>
                <w:rFonts w:eastAsia="Calibri"/>
                <w:color w:val="000000"/>
                <w:sz w:val="24"/>
                <w:szCs w:val="24"/>
                <w:shd w:fill="auto" w:val="clear"/>
                <w:lang w:eastAsia="en-US"/>
              </w:rPr>
              <w:t>1</w:t>
            </w:r>
          </w:p>
        </w:tc>
        <w:tc>
          <w:tcPr>
            <w:tcW w:w="1422"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1426"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40"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86"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706"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4"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34"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58"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98"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5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34"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953" w:type="dxa"/>
            <w:tcBorders>
              <w:bottom w:val="single" w:sz="4" w:space="0" w:color="000000"/>
              <w:right w:val="single" w:sz="4" w:space="0" w:color="000000"/>
            </w:tcBorders>
          </w:tcPr>
          <w:p>
            <w:pPr>
              <w:pStyle w:val="Normal"/>
              <w:widowControl w:val="false"/>
              <w:spacing w:lineRule="auto" w:line="240"/>
              <w:ind w:hanging="0"/>
              <w:jc w:val="left"/>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19"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716"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3"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r>
      <w:tr>
        <w:trPr>
          <w:trHeight w:val="300" w:hRule="atLeast"/>
        </w:trPr>
        <w:tc>
          <w:tcPr>
            <w:tcW w:w="56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 </w:t>
            </w:r>
            <w:r>
              <w:rPr>
                <w:rFonts w:eastAsia="Calibri"/>
                <w:color w:val="000000"/>
                <w:sz w:val="24"/>
                <w:szCs w:val="24"/>
                <w:shd w:fill="auto" w:val="clear"/>
                <w:lang w:eastAsia="en-US"/>
              </w:rPr>
              <w:t>2</w:t>
            </w:r>
          </w:p>
        </w:tc>
        <w:tc>
          <w:tcPr>
            <w:tcW w:w="1422"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1426"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40"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86"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706"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4"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34"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58"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98"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5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34"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953" w:type="dxa"/>
            <w:tcBorders>
              <w:bottom w:val="single" w:sz="4" w:space="0" w:color="000000"/>
              <w:right w:val="single" w:sz="4" w:space="0" w:color="000000"/>
            </w:tcBorders>
          </w:tcPr>
          <w:p>
            <w:pPr>
              <w:pStyle w:val="Normal"/>
              <w:widowControl w:val="false"/>
              <w:spacing w:lineRule="auto" w:line="240"/>
              <w:ind w:hanging="0"/>
              <w:jc w:val="left"/>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19"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716"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3"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r>
      <w:tr>
        <w:trPr>
          <w:trHeight w:val="300" w:hRule="atLeast"/>
        </w:trPr>
        <w:tc>
          <w:tcPr>
            <w:tcW w:w="56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 …</w:t>
            </w:r>
          </w:p>
        </w:tc>
        <w:tc>
          <w:tcPr>
            <w:tcW w:w="1422"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1426"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40"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86"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706"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4"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34"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58"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98"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5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34"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953" w:type="dxa"/>
            <w:tcBorders>
              <w:bottom w:val="single" w:sz="4" w:space="0" w:color="000000"/>
              <w:right w:val="single" w:sz="4" w:space="0" w:color="000000"/>
            </w:tcBorders>
          </w:tcPr>
          <w:p>
            <w:pPr>
              <w:pStyle w:val="Normal"/>
              <w:widowControl w:val="false"/>
              <w:spacing w:lineRule="auto" w:line="240"/>
              <w:ind w:hanging="0"/>
              <w:jc w:val="left"/>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19"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716"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3"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r>
    </w:tbl>
    <w:p>
      <w:pPr>
        <w:pStyle w:val="Normal"/>
        <w:spacing w:lineRule="auto" w:line="240"/>
        <w:ind w:hanging="0"/>
        <w:rPr>
          <w:color w:val="auto"/>
          <w:highlight w:val="none"/>
          <w:shd w:fill="auto" w:val="clear"/>
        </w:rPr>
      </w:pPr>
      <w:r>
        <w:rPr>
          <w:rFonts w:eastAsia="Calibri"/>
          <w:color w:val="000000"/>
          <w:sz w:val="24"/>
          <w:szCs w:val="24"/>
          <w:shd w:fill="auto" w:val="clear"/>
          <w:lang w:eastAsia="en-US"/>
        </w:rPr>
        <w:t>Фактические затраты за период составили:_______________</w:t>
      </w:r>
    </w:p>
    <w:p>
      <w:pPr>
        <w:pStyle w:val="Normal"/>
        <w:spacing w:lineRule="auto" w:line="240"/>
        <w:ind w:hanging="0"/>
        <w:jc w:val="left"/>
        <w:rPr>
          <w:color w:val="auto"/>
          <w:highlight w:val="none"/>
          <w:shd w:fill="auto" w:val="clear"/>
        </w:rPr>
      </w:pPr>
      <w:r>
        <w:rPr>
          <w:rFonts w:eastAsia="Calibri"/>
          <w:color w:val="000000"/>
          <w:sz w:val="24"/>
          <w:szCs w:val="24"/>
          <w:shd w:fill="auto" w:val="clear"/>
          <w:lang w:eastAsia="en-US"/>
        </w:rPr>
        <w:t>Подготовил</w:t>
      </w:r>
      <w:r>
        <w:rPr>
          <w:rFonts w:eastAsia="Calibri"/>
          <w:color w:val="000000"/>
          <w:sz w:val="24"/>
          <w:szCs w:val="24"/>
          <w:shd w:fill="auto" w:val="clear"/>
          <w:lang w:val="en-US" w:eastAsia="en-US"/>
        </w:rPr>
        <w:t>:</w:t>
      </w:r>
      <w:r>
        <w:rPr>
          <w:rFonts w:eastAsia="Calibri"/>
          <w:color w:val="000000"/>
          <w:sz w:val="24"/>
          <w:szCs w:val="24"/>
          <w:shd w:fill="auto" w:val="clear"/>
          <w:lang w:eastAsia="en-US"/>
        </w:rPr>
        <w:tab/>
        <w:tab/>
        <w:tab/>
        <w:t>субподрядчик/должность</w:t>
        <w:tab/>
        <w:tab/>
        <w:tab/>
        <w:tab/>
        <w:tab/>
        <w:t>ФИО</w:t>
      </w:r>
    </w:p>
    <w:p>
      <w:pPr>
        <w:pStyle w:val="Normal"/>
        <w:spacing w:lineRule="auto" w:line="240"/>
        <w:ind w:hanging="0"/>
        <w:jc w:val="left"/>
        <w:rPr>
          <w:rFonts w:eastAsia="Calibri"/>
          <w:color w:val="auto"/>
          <w:sz w:val="24"/>
          <w:szCs w:val="24"/>
          <w:highlight w:val="none"/>
          <w:shd w:fill="auto" w:val="clear"/>
          <w:lang w:eastAsia="en-US"/>
        </w:rPr>
      </w:pPr>
      <w:r>
        <w:rPr>
          <w:rFonts w:eastAsia="Calibri"/>
          <w:color w:val="000000"/>
          <w:sz w:val="24"/>
          <w:szCs w:val="24"/>
          <w:shd w:fill="auto" w:val="clear"/>
          <w:lang w:eastAsia="en-US"/>
        </w:rPr>
      </w:r>
    </w:p>
    <w:p>
      <w:pPr>
        <w:pStyle w:val="Normal"/>
        <w:spacing w:lineRule="auto" w:line="240"/>
        <w:ind w:hanging="0"/>
        <w:jc w:val="left"/>
        <w:rPr>
          <w:rFonts w:eastAsia="Calibri"/>
          <w:color w:val="auto"/>
          <w:sz w:val="24"/>
          <w:szCs w:val="24"/>
          <w:highlight w:val="none"/>
          <w:shd w:fill="auto" w:val="clear"/>
          <w:lang w:eastAsia="en-US"/>
        </w:rPr>
      </w:pPr>
      <w:r>
        <w:rPr>
          <w:rFonts w:eastAsia="Calibri"/>
          <w:color w:val="000000"/>
          <w:sz w:val="24"/>
          <w:szCs w:val="24"/>
          <w:shd w:fill="auto" w:val="clear"/>
          <w:lang w:eastAsia="en-US"/>
        </w:rPr>
      </w:r>
    </w:p>
    <w:tbl>
      <w:tblPr>
        <w:tblW w:w="1563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10546"/>
        <w:gridCol w:w="5091"/>
      </w:tblGrid>
      <w:tr>
        <w:trPr/>
        <w:tc>
          <w:tcPr>
            <w:tcW w:w="10546" w:type="dxa"/>
            <w:tcBorders/>
          </w:tcPr>
          <w:tbl>
            <w:tblPr>
              <w:tblW w:w="19760"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14970"/>
              <w:gridCol w:w="4789"/>
            </w:tblGrid>
            <w:tr>
              <w:trPr/>
              <w:tc>
                <w:tcPr>
                  <w:tcW w:w="14970" w:type="dxa"/>
                  <w:tcBorders/>
                </w:tcPr>
                <w:p>
                  <w:pPr>
                    <w:pStyle w:val="Normal"/>
                    <w:widowControl w:val="false"/>
                    <w:spacing w:lineRule="auto" w:line="240"/>
                    <w:ind w:hanging="0"/>
                    <w:jc w:val="left"/>
                    <w:rPr>
                      <w:color w:val="auto"/>
                      <w:highlight w:val="none"/>
                      <w:shd w:fill="auto" w:val="clear"/>
                    </w:rPr>
                  </w:pPr>
                  <w:r>
                    <w:rPr>
                      <w:b/>
                      <w:color w:val="000000"/>
                      <w:sz w:val="24"/>
                      <w:szCs w:val="24"/>
                      <w:shd w:fill="auto" w:val="clear"/>
                    </w:rPr>
                    <w:t>Генеральный подрядчик:</w:t>
                  </w:r>
                </w:p>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p>
                  <w:pPr>
                    <w:pStyle w:val="Normal"/>
                    <w:widowControl w:val="false"/>
                    <w:spacing w:lineRule="auto" w:line="240"/>
                    <w:ind w:hanging="0"/>
                    <w:rPr>
                      <w:color w:val="auto"/>
                      <w:highlight w:val="none"/>
                      <w:shd w:fill="auto" w:val="clear"/>
                    </w:rPr>
                  </w:pPr>
                  <w:r>
                    <w:rPr>
                      <w:color w:val="000000"/>
                      <w:sz w:val="24"/>
                      <w:szCs w:val="24"/>
                      <w:shd w:fill="auto" w:val="clear"/>
                    </w:rPr>
                    <w:t>_______________ /___________/</w:t>
                  </w:r>
                </w:p>
                <w:p>
                  <w:pPr>
                    <w:pStyle w:val="Normal"/>
                    <w:widowControl w:val="false"/>
                    <w:spacing w:lineRule="auto" w:line="240"/>
                    <w:ind w:hanging="0"/>
                    <w:rPr>
                      <w:color w:val="auto"/>
                      <w:highlight w:val="none"/>
                      <w:shd w:fill="auto" w:val="clear"/>
                    </w:rPr>
                  </w:pPr>
                  <w:r>
                    <w:rPr>
                      <w:color w:val="000000"/>
                      <w:sz w:val="24"/>
                      <w:szCs w:val="24"/>
                      <w:shd w:fill="auto" w:val="clear"/>
                    </w:rPr>
                    <w:t>м.п.</w:t>
                  </w:r>
                </w:p>
              </w:tc>
              <w:tc>
                <w:tcPr>
                  <w:tcW w:w="4789" w:type="dxa"/>
                  <w:tcBorders/>
                </w:tcPr>
                <w:p>
                  <w:pPr>
                    <w:pStyle w:val="Normal"/>
                    <w:widowControl w:val="false"/>
                    <w:spacing w:lineRule="auto" w:line="240"/>
                    <w:ind w:hanging="0"/>
                    <w:rPr>
                      <w:color w:val="auto"/>
                      <w:highlight w:val="none"/>
                      <w:shd w:fill="auto" w:val="clear"/>
                    </w:rPr>
                  </w:pPr>
                  <w:r>
                    <w:rPr>
                      <w:b/>
                      <w:color w:val="000000"/>
                      <w:sz w:val="24"/>
                      <w:szCs w:val="24"/>
                      <w:shd w:fill="auto" w:val="clear"/>
                    </w:rPr>
                    <w:t>Субподрядчик:</w:t>
                  </w:r>
                </w:p>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p>
                  <w:pPr>
                    <w:pStyle w:val="Normal"/>
                    <w:widowControl w:val="false"/>
                    <w:spacing w:lineRule="auto" w:line="240"/>
                    <w:ind w:hanging="0"/>
                    <w:rPr>
                      <w:color w:val="auto"/>
                      <w:highlight w:val="none"/>
                      <w:shd w:fill="auto" w:val="clear"/>
                    </w:rPr>
                  </w:pPr>
                  <w:r>
                    <w:rPr>
                      <w:color w:val="000000"/>
                      <w:sz w:val="24"/>
                      <w:szCs w:val="24"/>
                      <w:shd w:fill="auto" w:val="clear"/>
                    </w:rPr>
                    <w:t>______________/</w:t>
                  </w:r>
                  <w:r>
                    <w:rPr>
                      <w:bCs/>
                      <w:color w:val="000000"/>
                      <w:sz w:val="24"/>
                      <w:szCs w:val="24"/>
                      <w:shd w:fill="auto" w:val="clear"/>
                    </w:rPr>
                    <w:t>____________</w:t>
                  </w:r>
                  <w:r>
                    <w:rPr>
                      <w:color w:val="000000"/>
                      <w:sz w:val="24"/>
                      <w:szCs w:val="24"/>
                      <w:shd w:fill="auto" w:val="clear"/>
                    </w:rPr>
                    <w:t>/</w:t>
                  </w:r>
                </w:p>
                <w:p>
                  <w:pPr>
                    <w:pStyle w:val="Normal"/>
                    <w:widowControl w:val="false"/>
                    <w:spacing w:lineRule="auto" w:line="240"/>
                    <w:ind w:hanging="0"/>
                    <w:rPr>
                      <w:color w:val="auto"/>
                      <w:highlight w:val="none"/>
                      <w:shd w:fill="auto" w:val="clear"/>
                    </w:rPr>
                  </w:pPr>
                  <w:r>
                    <w:rPr>
                      <w:color w:val="000000"/>
                      <w:sz w:val="24"/>
                      <w:szCs w:val="24"/>
                      <w:shd w:fill="auto" w:val="clear"/>
                    </w:rPr>
                    <w:t>м.п.</w:t>
                  </w:r>
                </w:p>
              </w:tc>
            </w:tr>
          </w:tbl>
          <w:p>
            <w:pPr>
              <w:pStyle w:val="Normal"/>
              <w:widowControl w:val="false"/>
              <w:spacing w:lineRule="auto" w:line="240"/>
              <w:ind w:hanging="0"/>
              <w:jc w:val="left"/>
              <w:rPr>
                <w:b/>
                <w:color w:val="auto"/>
                <w:sz w:val="24"/>
                <w:szCs w:val="24"/>
                <w:highlight w:val="none"/>
                <w:shd w:fill="auto" w:val="clear"/>
              </w:rPr>
            </w:pPr>
            <w:r>
              <w:rPr>
                <w:b/>
                <w:color w:val="000000"/>
                <w:sz w:val="24"/>
                <w:szCs w:val="24"/>
                <w:shd w:fill="auto" w:val="clear"/>
              </w:rPr>
            </w:r>
          </w:p>
        </w:tc>
        <w:tc>
          <w:tcPr>
            <w:tcW w:w="5091" w:type="dxa"/>
            <w:tcBorders/>
          </w:tcPr>
          <w:p>
            <w:pPr>
              <w:pStyle w:val="Normal"/>
              <w:widowControl w:val="false"/>
              <w:spacing w:lineRule="auto" w:line="240"/>
              <w:ind w:hanging="0"/>
              <w:rPr>
                <w:color w:val="auto"/>
                <w:highlight w:val="none"/>
                <w:shd w:fill="auto" w:val="clear"/>
              </w:rPr>
            </w:pPr>
            <w:r>
              <w:rPr>
                <w:b/>
                <w:color w:val="000000"/>
                <w:sz w:val="24"/>
                <w:szCs w:val="24"/>
                <w:shd w:fill="auto" w:val="clear"/>
              </w:rPr>
              <w:t>Субподрядчик:</w:t>
            </w:r>
          </w:p>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p>
            <w:pPr>
              <w:pStyle w:val="Normal"/>
              <w:widowControl w:val="false"/>
              <w:spacing w:lineRule="auto" w:line="240"/>
              <w:ind w:hanging="0"/>
              <w:rPr>
                <w:color w:val="auto"/>
                <w:highlight w:val="none"/>
                <w:shd w:fill="auto" w:val="clear"/>
              </w:rPr>
            </w:pPr>
            <w:r>
              <w:rPr>
                <w:color w:val="000000"/>
                <w:sz w:val="24"/>
                <w:szCs w:val="24"/>
                <w:shd w:fill="auto" w:val="clear"/>
              </w:rPr>
              <w:t>______________ /____________/</w:t>
            </w:r>
          </w:p>
          <w:p>
            <w:pPr>
              <w:pStyle w:val="Normal"/>
              <w:widowControl w:val="false"/>
              <w:spacing w:lineRule="auto" w:line="240"/>
              <w:ind w:hanging="0"/>
              <w:rPr>
                <w:color w:val="auto"/>
                <w:highlight w:val="none"/>
                <w:shd w:fill="auto" w:val="clear"/>
              </w:rPr>
            </w:pPr>
            <w:r>
              <w:rPr>
                <w:color w:val="000000"/>
                <w:sz w:val="24"/>
                <w:szCs w:val="24"/>
                <w:shd w:fill="auto" w:val="clear"/>
              </w:rPr>
              <w:t>м.п.</w:t>
            </w:r>
          </w:p>
        </w:tc>
      </w:tr>
    </w:tbl>
    <w:p>
      <w:pPr>
        <w:sectPr>
          <w:headerReference w:type="default" r:id="rId9"/>
          <w:footerReference w:type="default" r:id="rId10"/>
          <w:footnotePr>
            <w:numFmt w:val="decimal"/>
          </w:footnotePr>
          <w:type w:val="nextPage"/>
          <w:pgSz w:orient="landscape" w:w="16838" w:h="11906"/>
          <w:pgMar w:left="1134" w:right="1134" w:gutter="0" w:header="567" w:top="1418" w:footer="284" w:bottom="851"/>
          <w:pgNumType w:fmt="decimal"/>
          <w:formProt w:val="false"/>
          <w:textDirection w:val="lrTb"/>
          <w:docGrid w:type="default" w:linePitch="381" w:charSpace="0"/>
        </w:sectPr>
      </w:pPr>
    </w:p>
    <w:p>
      <w:pPr>
        <w:pStyle w:val="Normal"/>
        <w:spacing w:lineRule="auto" w:line="240"/>
        <w:ind w:hanging="0" w:left="6521"/>
        <w:jc w:val="left"/>
        <w:rPr>
          <w:color w:val="auto"/>
          <w:highlight w:val="none"/>
          <w:shd w:fill="auto" w:val="clear"/>
        </w:rPr>
      </w:pPr>
      <w:r>
        <w:rPr>
          <w:color w:val="000000"/>
          <w:sz w:val="22"/>
          <w:szCs w:val="22"/>
          <w:shd w:fill="auto" w:val="clear"/>
        </w:rPr>
        <w:t xml:space="preserve">Приложение № </w:t>
      </w:r>
      <w:r>
        <w:rPr>
          <w:color w:val="000000"/>
          <w:sz w:val="22"/>
          <w:szCs w:val="22"/>
          <w:shd w:fill="auto" w:val="clear"/>
          <w:lang w:val="en-US"/>
        </w:rPr>
        <w:t>8</w:t>
      </w:r>
    </w:p>
    <w:p>
      <w:pPr>
        <w:pStyle w:val="Normal"/>
        <w:spacing w:lineRule="auto" w:line="240"/>
        <w:ind w:hanging="0" w:left="6521"/>
        <w:jc w:val="left"/>
        <w:rPr>
          <w:color w:val="auto"/>
          <w:highlight w:val="none"/>
          <w:shd w:fill="auto" w:val="clear"/>
        </w:rPr>
      </w:pPr>
      <w:r>
        <w:rPr>
          <w:color w:val="000000"/>
          <w:sz w:val="22"/>
          <w:szCs w:val="22"/>
          <w:shd w:fill="auto" w:val="clear"/>
        </w:rPr>
        <w:t>к Договору субподряда</w:t>
      </w:r>
    </w:p>
    <w:p>
      <w:pPr>
        <w:pStyle w:val="Normal"/>
        <w:spacing w:lineRule="auto" w:line="240"/>
        <w:ind w:hanging="0" w:left="6521"/>
        <w:jc w:val="left"/>
        <w:rPr>
          <w:color w:val="auto"/>
          <w:highlight w:val="none"/>
          <w:shd w:fill="auto" w:val="clear"/>
        </w:rPr>
      </w:pPr>
      <w:r>
        <w:rPr>
          <w:color w:val="000000"/>
          <w:sz w:val="22"/>
          <w:szCs w:val="22"/>
          <w:shd w:fill="auto" w:val="clear"/>
        </w:rPr>
        <w:t xml:space="preserve">№ </w:t>
      </w:r>
      <w:r>
        <w:rPr>
          <w:color w:val="000000"/>
          <w:sz w:val="22"/>
          <w:szCs w:val="22"/>
          <w:shd w:fill="auto" w:val="clear"/>
        </w:rPr>
        <w:t>____-Куб/сп-26</w:t>
      </w:r>
    </w:p>
    <w:p>
      <w:pPr>
        <w:pStyle w:val="Normal"/>
        <w:spacing w:lineRule="auto" w:line="240"/>
        <w:ind w:hanging="0" w:left="6521"/>
        <w:jc w:val="left"/>
        <w:rPr>
          <w:color w:val="auto"/>
          <w:highlight w:val="none"/>
          <w:shd w:fill="auto" w:val="clear"/>
        </w:rPr>
      </w:pPr>
      <w:r>
        <w:rPr>
          <w:color w:val="000000"/>
          <w:sz w:val="22"/>
          <w:szCs w:val="22"/>
          <w:shd w:fill="auto" w:val="clear"/>
        </w:rPr>
        <w:t>от «____» __________ 2026 г.</w:t>
      </w:r>
    </w:p>
    <w:p>
      <w:pPr>
        <w:pStyle w:val="Normal"/>
        <w:spacing w:lineRule="auto" w:line="240"/>
        <w:ind w:hanging="0" w:left="5103"/>
        <w:jc w:val="right"/>
        <w:rPr>
          <w:color w:val="auto"/>
          <w:sz w:val="24"/>
          <w:szCs w:val="24"/>
          <w:highlight w:val="none"/>
          <w:shd w:fill="auto" w:val="clear"/>
        </w:rPr>
      </w:pPr>
      <w:r>
        <w:rPr>
          <w:color w:val="000000"/>
          <w:sz w:val="24"/>
          <w:szCs w:val="24"/>
          <w:shd w:fill="auto" w:val="clear"/>
        </w:rPr>
      </w:r>
    </w:p>
    <w:p>
      <w:pPr>
        <w:pStyle w:val="Normal"/>
        <w:spacing w:lineRule="auto" w:line="240"/>
        <w:ind w:hanging="0"/>
        <w:rPr>
          <w:b/>
          <w:bCs/>
          <w:color w:val="auto"/>
          <w:sz w:val="24"/>
          <w:szCs w:val="24"/>
          <w:highlight w:val="none"/>
          <w:shd w:fill="auto" w:val="clear"/>
        </w:rPr>
      </w:pPr>
      <w:r>
        <w:rPr>
          <w:b/>
          <w:bCs/>
          <w:color w:val="000000"/>
          <w:sz w:val="24"/>
          <w:szCs w:val="24"/>
          <w:shd w:fill="auto" w:val="clear"/>
        </w:rPr>
      </w:r>
    </w:p>
    <w:p>
      <w:pPr>
        <w:pStyle w:val="Normal"/>
        <w:spacing w:lineRule="auto" w:line="240"/>
        <w:ind w:hanging="0"/>
        <w:jc w:val="center"/>
        <w:rPr>
          <w:b/>
          <w:color w:val="auto"/>
          <w:sz w:val="24"/>
          <w:szCs w:val="24"/>
          <w:highlight w:val="none"/>
          <w:shd w:fill="auto" w:val="clear"/>
        </w:rPr>
      </w:pPr>
      <w:r>
        <w:rPr>
          <w:b/>
          <w:color w:val="000000"/>
          <w:sz w:val="24"/>
          <w:szCs w:val="24"/>
          <w:shd w:fill="auto" w:val="clear"/>
        </w:rPr>
      </w:r>
    </w:p>
    <w:p>
      <w:pPr>
        <w:pStyle w:val="Normal"/>
        <w:spacing w:lineRule="auto" w:line="240"/>
        <w:ind w:hanging="0"/>
        <w:jc w:val="center"/>
        <w:rPr>
          <w:color w:val="auto"/>
          <w:highlight w:val="none"/>
          <w:shd w:fill="auto" w:val="clear"/>
        </w:rPr>
      </w:pPr>
      <w:r>
        <w:rPr>
          <w:b/>
          <w:color w:val="000000"/>
          <w:sz w:val="24"/>
          <w:szCs w:val="24"/>
          <w:shd w:fill="auto" w:val="clear"/>
        </w:rPr>
        <w:t>Перечень объектов учета капитальных вложений</w:t>
      </w:r>
    </w:p>
    <w:p>
      <w:pPr>
        <w:pStyle w:val="Normal"/>
        <w:spacing w:lineRule="auto" w:line="240"/>
        <w:ind w:hanging="0"/>
        <w:jc w:val="center"/>
        <w:rPr>
          <w:b/>
          <w:color w:val="auto"/>
          <w:sz w:val="24"/>
          <w:szCs w:val="24"/>
          <w:highlight w:val="none"/>
          <w:shd w:fill="auto" w:val="clear"/>
        </w:rPr>
      </w:pPr>
      <w:r>
        <w:rPr>
          <w:b/>
          <w:color w:val="000000"/>
          <w:sz w:val="24"/>
          <w:szCs w:val="24"/>
          <w:shd w:fill="auto" w:val="clear"/>
        </w:rPr>
      </w:r>
    </w:p>
    <w:p>
      <w:pPr>
        <w:pStyle w:val="Normal"/>
        <w:spacing w:lineRule="auto" w:line="240"/>
        <w:ind w:hanging="0"/>
        <w:jc w:val="center"/>
        <w:rPr>
          <w:color w:val="auto"/>
          <w:sz w:val="24"/>
          <w:szCs w:val="24"/>
          <w:highlight w:val="none"/>
          <w:shd w:fill="auto" w:val="clear"/>
        </w:rPr>
      </w:pPr>
      <w:r>
        <w:rPr>
          <w:color w:val="000000"/>
          <w:sz w:val="24"/>
          <w:szCs w:val="24"/>
          <w:shd w:fill="auto" w:val="clear"/>
        </w:rPr>
      </w:r>
    </w:p>
    <w:tbl>
      <w:tblPr>
        <w:tblW w:w="9287" w:type="dxa"/>
        <w:jc w:val="left"/>
        <w:tblInd w:w="-10" w:type="dxa"/>
        <w:tblLayout w:type="fixed"/>
        <w:tblCellMar>
          <w:top w:w="0" w:type="dxa"/>
          <w:left w:w="108" w:type="dxa"/>
          <w:bottom w:w="0" w:type="dxa"/>
          <w:right w:w="108" w:type="dxa"/>
        </w:tblCellMar>
        <w:tblLook w:val="04a0" w:noVBand="1" w:noHBand="0" w:lastColumn="0" w:firstColumn="1" w:lastRow="0" w:firstRow="1"/>
      </w:tblPr>
      <w:tblGrid>
        <w:gridCol w:w="3972"/>
        <w:gridCol w:w="5314"/>
      </w:tblGrid>
      <w:tr>
        <w:trPr/>
        <w:tc>
          <w:tcPr>
            <w:tcW w:w="3972"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240"/>
              <w:ind w:hanging="0"/>
              <w:rPr>
                <w:color w:val="auto"/>
                <w:highlight w:val="none"/>
                <w:shd w:fill="auto" w:val="clear"/>
              </w:rPr>
            </w:pPr>
            <w:r>
              <w:rPr>
                <w:b/>
                <w:bCs/>
                <w:color w:val="000000"/>
                <w:sz w:val="24"/>
                <w:szCs w:val="24"/>
                <w:shd w:fill="auto" w:val="clear"/>
              </w:rPr>
              <w:t>Наименование Объекта</w:t>
            </w:r>
          </w:p>
        </w:tc>
        <w:tc>
          <w:tcPr>
            <w:tcW w:w="5314" w:type="dxa"/>
            <w:tcBorders>
              <w:top w:val="single" w:sz="8" w:space="0" w:color="000000"/>
              <w:bottom w:val="single" w:sz="8" w:space="0" w:color="000000"/>
              <w:right w:val="single" w:sz="8" w:space="0" w:color="000000"/>
            </w:tcBorders>
          </w:tcPr>
          <w:p>
            <w:pPr>
              <w:pStyle w:val="Normal"/>
              <w:widowControl w:val="false"/>
              <w:snapToGrid w:val="false"/>
              <w:spacing w:lineRule="auto" w:line="240"/>
              <w:ind w:hanging="0"/>
              <w:rPr>
                <w:color w:val="auto"/>
                <w:highlight w:val="none"/>
                <w:shd w:fill="auto" w:val="clear"/>
              </w:rPr>
            </w:pPr>
            <w:r>
              <w:rPr>
                <w:b/>
                <w:bCs/>
                <w:color w:val="000000"/>
                <w:sz w:val="24"/>
                <w:szCs w:val="24"/>
                <w:shd w:fill="auto" w:val="clear"/>
              </w:rPr>
              <w:t>Состав имущества Генерального подрядчика в составе Объекта:</w:t>
            </w:r>
          </w:p>
        </w:tc>
      </w:tr>
      <w:tr>
        <w:trPr/>
        <w:tc>
          <w:tcPr>
            <w:tcW w:w="3972" w:type="dxa"/>
            <w:tcBorders>
              <w:left w:val="single" w:sz="8" w:space="0" w:color="000000"/>
              <w:bottom w:val="single" w:sz="8" w:space="0" w:color="000000"/>
              <w:right w:val="single" w:sz="8" w:space="0" w:color="000000"/>
            </w:tcBorders>
          </w:tcPr>
          <w:p>
            <w:pPr>
              <w:pStyle w:val="Normal"/>
              <w:widowControl w:val="false"/>
              <w:ind w:hanging="0"/>
              <w:jc w:val="left"/>
              <w:rPr>
                <w:color w:val="auto"/>
                <w:sz w:val="24"/>
                <w:szCs w:val="24"/>
                <w:highlight w:val="none"/>
                <w:shd w:fill="auto" w:val="clear"/>
              </w:rPr>
            </w:pPr>
            <w:r>
              <w:rPr>
                <w:color w:val="000000"/>
                <w:sz w:val="24"/>
                <w:szCs w:val="24"/>
                <w:shd w:fill="auto" w:val="clear"/>
              </w:rPr>
            </w:r>
          </w:p>
        </w:tc>
        <w:tc>
          <w:tcPr>
            <w:tcW w:w="5314" w:type="dxa"/>
            <w:tcBorders>
              <w:bottom w:val="single" w:sz="8" w:space="0" w:color="000000"/>
              <w:right w:val="single" w:sz="8" w:space="0" w:color="000000"/>
            </w:tcBorders>
          </w:tcPr>
          <w:p>
            <w:pPr>
              <w:pStyle w:val="Normal"/>
              <w:widowControl w:val="false"/>
              <w:ind w:hanging="0"/>
              <w:jc w:val="left"/>
              <w:rPr>
                <w:color w:val="auto"/>
                <w:sz w:val="24"/>
                <w:szCs w:val="24"/>
                <w:highlight w:val="none"/>
                <w:shd w:fill="auto" w:val="clear"/>
              </w:rPr>
            </w:pPr>
            <w:r>
              <w:rPr>
                <w:color w:val="000000"/>
                <w:sz w:val="24"/>
                <w:szCs w:val="24"/>
                <w:shd w:fill="auto" w:val="clear"/>
              </w:rPr>
            </w:r>
          </w:p>
        </w:tc>
      </w:tr>
      <w:tr>
        <w:trPr/>
        <w:tc>
          <w:tcPr>
            <w:tcW w:w="3972" w:type="dxa"/>
            <w:tcBorders>
              <w:left w:val="single" w:sz="8" w:space="0" w:color="000000"/>
              <w:bottom w:val="single" w:sz="8" w:space="0" w:color="000000"/>
              <w:right w:val="single" w:sz="8" w:space="0" w:color="000000"/>
            </w:tcBorders>
          </w:tcPr>
          <w:p>
            <w:pPr>
              <w:pStyle w:val="Normal"/>
              <w:widowControl w:val="false"/>
              <w:ind w:hanging="0"/>
              <w:jc w:val="left"/>
              <w:rPr>
                <w:color w:val="auto"/>
                <w:sz w:val="24"/>
                <w:szCs w:val="24"/>
                <w:highlight w:val="none"/>
                <w:shd w:fill="auto" w:val="clear"/>
              </w:rPr>
            </w:pPr>
            <w:r>
              <w:rPr>
                <w:color w:val="000000"/>
                <w:sz w:val="24"/>
                <w:szCs w:val="24"/>
                <w:shd w:fill="auto" w:val="clear"/>
              </w:rPr>
            </w:r>
          </w:p>
        </w:tc>
        <w:tc>
          <w:tcPr>
            <w:tcW w:w="5314" w:type="dxa"/>
            <w:tcBorders>
              <w:bottom w:val="single" w:sz="8" w:space="0" w:color="000000"/>
              <w:right w:val="single" w:sz="8" w:space="0" w:color="000000"/>
            </w:tcBorders>
          </w:tcPr>
          <w:p>
            <w:pPr>
              <w:pStyle w:val="Normal"/>
              <w:widowControl w:val="false"/>
              <w:ind w:hanging="0"/>
              <w:jc w:val="left"/>
              <w:rPr>
                <w:color w:val="auto"/>
                <w:sz w:val="24"/>
                <w:szCs w:val="24"/>
                <w:highlight w:val="none"/>
                <w:shd w:fill="auto" w:val="clear"/>
              </w:rPr>
            </w:pPr>
            <w:r>
              <w:rPr>
                <w:color w:val="000000"/>
                <w:sz w:val="24"/>
                <w:szCs w:val="24"/>
                <w:shd w:fill="auto" w:val="clear"/>
              </w:rPr>
            </w:r>
          </w:p>
        </w:tc>
      </w:tr>
      <w:tr>
        <w:trPr/>
        <w:tc>
          <w:tcPr>
            <w:tcW w:w="3972" w:type="dxa"/>
            <w:tcBorders>
              <w:left w:val="single" w:sz="8" w:space="0" w:color="000000"/>
              <w:bottom w:val="single" w:sz="8" w:space="0" w:color="000000"/>
              <w:right w:val="single" w:sz="8" w:space="0" w:color="000000"/>
            </w:tcBorders>
          </w:tcPr>
          <w:p>
            <w:pPr>
              <w:pStyle w:val="Normal"/>
              <w:widowControl w:val="false"/>
              <w:ind w:hanging="0"/>
              <w:jc w:val="left"/>
              <w:rPr>
                <w:color w:val="auto"/>
                <w:sz w:val="24"/>
                <w:szCs w:val="24"/>
                <w:highlight w:val="none"/>
                <w:shd w:fill="auto" w:val="clear"/>
              </w:rPr>
            </w:pPr>
            <w:r>
              <w:rPr>
                <w:color w:val="000000"/>
                <w:sz w:val="24"/>
                <w:szCs w:val="24"/>
                <w:shd w:fill="auto" w:val="clear"/>
              </w:rPr>
            </w:r>
          </w:p>
        </w:tc>
        <w:tc>
          <w:tcPr>
            <w:tcW w:w="5314" w:type="dxa"/>
            <w:tcBorders>
              <w:bottom w:val="single" w:sz="8" w:space="0" w:color="000000"/>
              <w:right w:val="single" w:sz="8" w:space="0" w:color="000000"/>
            </w:tcBorders>
          </w:tcPr>
          <w:p>
            <w:pPr>
              <w:pStyle w:val="Normal"/>
              <w:widowControl w:val="false"/>
              <w:ind w:hanging="0"/>
              <w:jc w:val="left"/>
              <w:rPr>
                <w:color w:val="auto"/>
                <w:sz w:val="24"/>
                <w:szCs w:val="24"/>
                <w:highlight w:val="none"/>
                <w:shd w:fill="auto" w:val="clear"/>
              </w:rPr>
            </w:pPr>
            <w:r>
              <w:rPr>
                <w:color w:val="000000"/>
                <w:sz w:val="24"/>
                <w:szCs w:val="24"/>
                <w:shd w:fill="auto" w:val="clear"/>
              </w:rPr>
            </w:r>
          </w:p>
        </w:tc>
      </w:tr>
      <w:tr>
        <w:trPr/>
        <w:tc>
          <w:tcPr>
            <w:tcW w:w="3972" w:type="dxa"/>
            <w:tcBorders>
              <w:left w:val="single" w:sz="8" w:space="0" w:color="000000"/>
              <w:bottom w:val="single" w:sz="8" w:space="0" w:color="000000"/>
              <w:right w:val="single" w:sz="8" w:space="0" w:color="000000"/>
            </w:tcBorders>
          </w:tcPr>
          <w:p>
            <w:pPr>
              <w:pStyle w:val="Normal"/>
              <w:widowControl w:val="false"/>
              <w:ind w:hanging="0"/>
              <w:jc w:val="left"/>
              <w:rPr>
                <w:color w:val="auto"/>
                <w:sz w:val="24"/>
                <w:szCs w:val="24"/>
                <w:highlight w:val="none"/>
                <w:shd w:fill="auto" w:val="clear"/>
              </w:rPr>
            </w:pPr>
            <w:r>
              <w:rPr>
                <w:color w:val="000000"/>
                <w:sz w:val="24"/>
                <w:szCs w:val="24"/>
                <w:shd w:fill="auto" w:val="clear"/>
              </w:rPr>
            </w:r>
          </w:p>
        </w:tc>
        <w:tc>
          <w:tcPr>
            <w:tcW w:w="5314" w:type="dxa"/>
            <w:tcBorders>
              <w:bottom w:val="single" w:sz="8" w:space="0" w:color="000000"/>
              <w:right w:val="single" w:sz="8" w:space="0" w:color="000000"/>
            </w:tcBorders>
          </w:tcPr>
          <w:p>
            <w:pPr>
              <w:pStyle w:val="Normal"/>
              <w:widowControl w:val="false"/>
              <w:ind w:hanging="0"/>
              <w:jc w:val="left"/>
              <w:rPr>
                <w:color w:val="auto"/>
                <w:sz w:val="24"/>
                <w:szCs w:val="24"/>
                <w:highlight w:val="none"/>
                <w:shd w:fill="auto" w:val="clear"/>
              </w:rPr>
            </w:pPr>
            <w:r>
              <w:rPr>
                <w:color w:val="000000"/>
                <w:sz w:val="24"/>
                <w:szCs w:val="24"/>
                <w:shd w:fill="auto" w:val="clear"/>
              </w:rPr>
            </w:r>
          </w:p>
        </w:tc>
      </w:tr>
      <w:tr>
        <w:trPr/>
        <w:tc>
          <w:tcPr>
            <w:tcW w:w="3972" w:type="dxa"/>
            <w:tcBorders>
              <w:left w:val="single" w:sz="8" w:space="0" w:color="000000"/>
              <w:bottom w:val="single" w:sz="8" w:space="0" w:color="000000"/>
              <w:right w:val="single" w:sz="8" w:space="0" w:color="000000"/>
            </w:tcBorders>
          </w:tcPr>
          <w:p>
            <w:pPr>
              <w:pStyle w:val="Normal"/>
              <w:widowControl w:val="false"/>
              <w:ind w:hanging="0"/>
              <w:jc w:val="left"/>
              <w:rPr>
                <w:color w:val="auto"/>
                <w:sz w:val="24"/>
                <w:szCs w:val="24"/>
                <w:highlight w:val="none"/>
                <w:shd w:fill="auto" w:val="clear"/>
              </w:rPr>
            </w:pPr>
            <w:r>
              <w:rPr>
                <w:color w:val="000000"/>
                <w:sz w:val="24"/>
                <w:szCs w:val="24"/>
                <w:shd w:fill="auto" w:val="clear"/>
              </w:rPr>
            </w:r>
          </w:p>
        </w:tc>
        <w:tc>
          <w:tcPr>
            <w:tcW w:w="5314" w:type="dxa"/>
            <w:tcBorders>
              <w:bottom w:val="single" w:sz="8" w:space="0" w:color="000000"/>
              <w:right w:val="single" w:sz="8" w:space="0" w:color="000000"/>
            </w:tcBorders>
          </w:tcPr>
          <w:p>
            <w:pPr>
              <w:pStyle w:val="Normal"/>
              <w:widowControl w:val="false"/>
              <w:ind w:hanging="0"/>
              <w:jc w:val="left"/>
              <w:rPr>
                <w:color w:val="auto"/>
                <w:sz w:val="24"/>
                <w:szCs w:val="24"/>
                <w:highlight w:val="none"/>
                <w:shd w:fill="auto" w:val="clear"/>
              </w:rPr>
            </w:pPr>
            <w:r>
              <w:rPr>
                <w:color w:val="000000"/>
                <w:sz w:val="24"/>
                <w:szCs w:val="24"/>
                <w:shd w:fill="auto" w:val="clear"/>
              </w:rPr>
            </w:r>
          </w:p>
        </w:tc>
      </w:tr>
      <w:tr>
        <w:trPr/>
        <w:tc>
          <w:tcPr>
            <w:tcW w:w="3972" w:type="dxa"/>
            <w:tcBorders>
              <w:left w:val="single" w:sz="8" w:space="0" w:color="000000"/>
              <w:bottom w:val="single" w:sz="8" w:space="0" w:color="000000"/>
              <w:right w:val="single" w:sz="8" w:space="0" w:color="000000"/>
            </w:tcBorders>
          </w:tcPr>
          <w:p>
            <w:pPr>
              <w:pStyle w:val="Normal"/>
              <w:widowControl w:val="false"/>
              <w:ind w:hanging="0"/>
              <w:jc w:val="left"/>
              <w:rPr>
                <w:color w:val="auto"/>
                <w:sz w:val="24"/>
                <w:szCs w:val="24"/>
                <w:highlight w:val="none"/>
                <w:shd w:fill="auto" w:val="clear"/>
              </w:rPr>
            </w:pPr>
            <w:r>
              <w:rPr>
                <w:color w:val="000000"/>
                <w:sz w:val="24"/>
                <w:szCs w:val="24"/>
                <w:shd w:fill="auto" w:val="clear"/>
              </w:rPr>
            </w:r>
          </w:p>
        </w:tc>
        <w:tc>
          <w:tcPr>
            <w:tcW w:w="5314" w:type="dxa"/>
            <w:tcBorders>
              <w:bottom w:val="single" w:sz="8" w:space="0" w:color="000000"/>
              <w:right w:val="single" w:sz="8" w:space="0" w:color="000000"/>
            </w:tcBorders>
          </w:tcPr>
          <w:p>
            <w:pPr>
              <w:pStyle w:val="Normal"/>
              <w:widowControl w:val="false"/>
              <w:ind w:hanging="0"/>
              <w:jc w:val="left"/>
              <w:rPr>
                <w:color w:val="auto"/>
                <w:sz w:val="24"/>
                <w:szCs w:val="24"/>
                <w:highlight w:val="none"/>
                <w:shd w:fill="auto" w:val="clear"/>
              </w:rPr>
            </w:pPr>
            <w:r>
              <w:rPr>
                <w:color w:val="000000"/>
                <w:sz w:val="24"/>
                <w:szCs w:val="24"/>
                <w:shd w:fill="auto" w:val="clear"/>
              </w:rPr>
            </w:r>
          </w:p>
        </w:tc>
      </w:tr>
    </w:tbl>
    <w:p>
      <w:pPr>
        <w:pStyle w:val="Normal"/>
        <w:spacing w:lineRule="auto" w:line="240"/>
        <w:ind w:hanging="0" w:left="5103"/>
        <w:rPr>
          <w:color w:val="auto"/>
          <w:sz w:val="24"/>
          <w:szCs w:val="24"/>
          <w:highlight w:val="none"/>
          <w:shd w:fill="auto" w:val="clear"/>
        </w:rPr>
      </w:pPr>
      <w:r>
        <w:rPr>
          <w:color w:val="000000"/>
          <w:sz w:val="24"/>
          <w:szCs w:val="24"/>
          <w:shd w:fill="auto" w:val="clear"/>
        </w:rPr>
      </w:r>
    </w:p>
    <w:p>
      <w:pPr>
        <w:pStyle w:val="Normal"/>
        <w:spacing w:lineRule="auto" w:line="240"/>
        <w:ind w:hanging="0" w:left="5103"/>
        <w:rPr>
          <w:color w:val="auto"/>
          <w:sz w:val="24"/>
          <w:szCs w:val="24"/>
          <w:highlight w:val="none"/>
          <w:shd w:fill="auto" w:val="clear"/>
        </w:rPr>
      </w:pPr>
      <w:r>
        <w:rPr>
          <w:color w:val="000000"/>
          <w:sz w:val="24"/>
          <w:szCs w:val="24"/>
          <w:shd w:fill="auto" w:val="clear"/>
        </w:rPr>
      </w:r>
    </w:p>
    <w:p>
      <w:pPr>
        <w:pStyle w:val="Normal"/>
        <w:spacing w:lineRule="auto" w:line="240"/>
        <w:ind w:hanging="0" w:left="5103"/>
        <w:rPr>
          <w:color w:val="auto"/>
          <w:sz w:val="24"/>
          <w:szCs w:val="24"/>
          <w:highlight w:val="none"/>
          <w:shd w:fill="auto" w:val="clear"/>
        </w:rPr>
      </w:pPr>
      <w:r>
        <w:rPr>
          <w:color w:val="000000"/>
          <w:sz w:val="24"/>
          <w:szCs w:val="24"/>
          <w:shd w:fill="auto" w:val="clear"/>
        </w:rPr>
      </w:r>
    </w:p>
    <w:tbl>
      <w:tblPr>
        <w:tblW w:w="933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933"/>
        <w:gridCol w:w="4396"/>
      </w:tblGrid>
      <w:tr>
        <w:trPr/>
        <w:tc>
          <w:tcPr>
            <w:tcW w:w="4933" w:type="dxa"/>
            <w:tcBorders/>
          </w:tcPr>
          <w:p>
            <w:pPr>
              <w:pStyle w:val="Normal"/>
              <w:widowControl w:val="false"/>
              <w:spacing w:lineRule="auto" w:line="240"/>
              <w:ind w:hanging="0"/>
              <w:jc w:val="left"/>
              <w:rPr>
                <w:color w:val="auto"/>
                <w:highlight w:val="none"/>
                <w:shd w:fill="auto" w:val="clear"/>
              </w:rPr>
            </w:pPr>
            <w:r>
              <w:rPr>
                <w:b/>
                <w:color w:val="000000"/>
                <w:sz w:val="24"/>
                <w:szCs w:val="24"/>
                <w:shd w:fill="auto" w:val="clear"/>
              </w:rPr>
              <w:t>Генеральный подрядчик:</w:t>
            </w:r>
          </w:p>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p>
            <w:pPr>
              <w:pStyle w:val="Normal"/>
              <w:widowControl w:val="false"/>
              <w:spacing w:lineRule="auto" w:line="240"/>
              <w:ind w:hanging="0"/>
              <w:jc w:val="left"/>
              <w:rPr>
                <w:color w:val="auto"/>
                <w:highlight w:val="none"/>
                <w:shd w:fill="auto" w:val="clear"/>
              </w:rPr>
            </w:pPr>
            <w:r>
              <w:rPr>
                <w:color w:val="000000"/>
                <w:sz w:val="24"/>
                <w:szCs w:val="24"/>
                <w:shd w:fill="auto" w:val="clear"/>
              </w:rPr>
              <w:t>_______________ /_________/</w:t>
            </w:r>
          </w:p>
          <w:p>
            <w:pPr>
              <w:pStyle w:val="Normal"/>
              <w:widowControl w:val="false"/>
              <w:spacing w:lineRule="auto" w:line="240"/>
              <w:ind w:hanging="0"/>
              <w:rPr>
                <w:color w:val="auto"/>
                <w:highlight w:val="none"/>
                <w:shd w:fill="auto" w:val="clear"/>
              </w:rPr>
            </w:pPr>
            <w:r>
              <w:rPr>
                <w:color w:val="000000"/>
                <w:sz w:val="24"/>
                <w:szCs w:val="24"/>
                <w:shd w:fill="auto" w:val="clear"/>
              </w:rPr>
              <w:t>м.п.</w:t>
            </w:r>
          </w:p>
        </w:tc>
        <w:tc>
          <w:tcPr>
            <w:tcW w:w="4396" w:type="dxa"/>
            <w:tcBorders/>
          </w:tcPr>
          <w:p>
            <w:pPr>
              <w:pStyle w:val="Normal"/>
              <w:widowControl w:val="false"/>
              <w:spacing w:lineRule="auto" w:line="240"/>
              <w:ind w:hanging="0"/>
              <w:rPr>
                <w:color w:val="auto"/>
                <w:highlight w:val="none"/>
                <w:shd w:fill="auto" w:val="clear"/>
              </w:rPr>
            </w:pPr>
            <w:r>
              <w:rPr>
                <w:b/>
                <w:color w:val="000000"/>
                <w:sz w:val="24"/>
                <w:szCs w:val="24"/>
                <w:shd w:fill="auto" w:val="clear"/>
              </w:rPr>
              <w:t>Субподрядчик:</w:t>
            </w:r>
          </w:p>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p>
            <w:pPr>
              <w:pStyle w:val="Normal"/>
              <w:widowControl w:val="false"/>
              <w:spacing w:lineRule="auto" w:line="240"/>
              <w:ind w:hanging="0"/>
              <w:rPr>
                <w:color w:val="auto"/>
                <w:highlight w:val="none"/>
                <w:shd w:fill="auto" w:val="clear"/>
              </w:rPr>
            </w:pPr>
            <w:r>
              <w:rPr>
                <w:color w:val="000000"/>
                <w:sz w:val="24"/>
                <w:szCs w:val="24"/>
                <w:shd w:fill="auto" w:val="clear"/>
              </w:rPr>
              <w:t>_______________/</w:t>
            </w:r>
            <w:r>
              <w:rPr>
                <w:bCs/>
                <w:color w:val="000000"/>
                <w:sz w:val="24"/>
                <w:szCs w:val="24"/>
                <w:shd w:fill="auto" w:val="clear"/>
              </w:rPr>
              <w:t>___________</w:t>
            </w:r>
            <w:r>
              <w:rPr>
                <w:color w:val="000000"/>
                <w:sz w:val="24"/>
                <w:szCs w:val="24"/>
                <w:shd w:fill="auto" w:val="clear"/>
              </w:rPr>
              <w:t>/</w:t>
            </w:r>
          </w:p>
          <w:p>
            <w:pPr>
              <w:pStyle w:val="Normal"/>
              <w:widowControl w:val="false"/>
              <w:spacing w:lineRule="auto" w:line="240"/>
              <w:ind w:hanging="0"/>
              <w:rPr>
                <w:color w:val="auto"/>
                <w:highlight w:val="none"/>
                <w:shd w:fill="auto" w:val="clear"/>
              </w:rPr>
            </w:pPr>
            <w:r>
              <w:rPr>
                <w:color w:val="000000"/>
                <w:sz w:val="24"/>
                <w:szCs w:val="24"/>
                <w:shd w:fill="auto" w:val="clear"/>
              </w:rPr>
              <w:t>м.п.</w:t>
            </w:r>
          </w:p>
        </w:tc>
      </w:tr>
    </w:tbl>
    <w:p>
      <w:pPr>
        <w:pStyle w:val="Normal"/>
        <w:spacing w:lineRule="auto" w:line="240"/>
        <w:ind w:hanging="0"/>
        <w:jc w:val="left"/>
        <w:rPr>
          <w:color w:val="auto"/>
          <w:sz w:val="22"/>
          <w:szCs w:val="22"/>
          <w:highlight w:val="none"/>
          <w:shd w:fill="auto" w:val="clear"/>
        </w:rPr>
      </w:pPr>
      <w:r>
        <w:rPr>
          <w:color w:val="000000"/>
          <w:sz w:val="22"/>
          <w:szCs w:val="22"/>
          <w:shd w:fill="auto" w:val="clear"/>
        </w:rPr>
      </w:r>
    </w:p>
    <w:p>
      <w:pPr>
        <w:pStyle w:val="Normal"/>
        <w:spacing w:lineRule="auto" w:line="240"/>
        <w:ind w:hanging="0"/>
        <w:jc w:val="left"/>
        <w:rPr>
          <w:color w:val="auto"/>
          <w:sz w:val="22"/>
          <w:szCs w:val="22"/>
          <w:highlight w:val="none"/>
          <w:shd w:fill="auto" w:val="clear"/>
        </w:rPr>
      </w:pPr>
      <w:r>
        <w:rPr>
          <w:color w:val="000000"/>
          <w:sz w:val="22"/>
          <w:szCs w:val="22"/>
          <w:shd w:fill="auto" w:val="clear"/>
        </w:rPr>
      </w:r>
    </w:p>
    <w:p>
      <w:pPr>
        <w:pStyle w:val="Normal"/>
        <w:spacing w:lineRule="auto" w:line="240"/>
        <w:ind w:hanging="0"/>
        <w:jc w:val="left"/>
        <w:rPr>
          <w:color w:val="auto"/>
          <w:sz w:val="22"/>
          <w:szCs w:val="22"/>
          <w:highlight w:val="none"/>
          <w:shd w:fill="auto" w:val="clear"/>
        </w:rPr>
      </w:pPr>
      <w:r>
        <w:rPr>
          <w:color w:val="000000"/>
          <w:sz w:val="22"/>
          <w:szCs w:val="22"/>
          <w:shd w:fill="auto" w:val="clear"/>
        </w:rPr>
      </w:r>
    </w:p>
    <w:p>
      <w:pPr>
        <w:pStyle w:val="Normal"/>
        <w:spacing w:lineRule="auto" w:line="240"/>
        <w:ind w:hanging="0"/>
        <w:jc w:val="left"/>
        <w:rPr>
          <w:color w:val="auto"/>
          <w:sz w:val="22"/>
          <w:szCs w:val="22"/>
          <w:highlight w:val="none"/>
          <w:shd w:fill="auto" w:val="clear"/>
        </w:rPr>
      </w:pPr>
      <w:r>
        <w:rPr>
          <w:color w:val="000000"/>
          <w:sz w:val="22"/>
          <w:szCs w:val="22"/>
          <w:shd w:fill="auto" w:val="clear"/>
        </w:rPr>
      </w:r>
    </w:p>
    <w:p>
      <w:pPr>
        <w:pStyle w:val="Normal"/>
        <w:spacing w:lineRule="auto" w:line="240"/>
        <w:ind w:hanging="0"/>
        <w:jc w:val="left"/>
        <w:rPr>
          <w:color w:val="auto"/>
          <w:sz w:val="22"/>
          <w:szCs w:val="22"/>
          <w:highlight w:val="none"/>
          <w:shd w:fill="auto" w:val="clear"/>
        </w:rPr>
      </w:pPr>
      <w:r>
        <w:rPr>
          <w:color w:val="000000"/>
          <w:sz w:val="22"/>
          <w:szCs w:val="22"/>
          <w:shd w:fill="auto" w:val="clear"/>
        </w:rPr>
      </w:r>
    </w:p>
    <w:p>
      <w:pPr>
        <w:pStyle w:val="Normal"/>
        <w:spacing w:lineRule="auto" w:line="240"/>
        <w:ind w:hanging="0"/>
        <w:jc w:val="left"/>
        <w:rPr>
          <w:color w:val="auto"/>
          <w:sz w:val="22"/>
          <w:szCs w:val="22"/>
          <w:highlight w:val="none"/>
          <w:shd w:fill="auto" w:val="clear"/>
        </w:rPr>
      </w:pPr>
      <w:r>
        <w:rPr>
          <w:color w:val="000000"/>
          <w:sz w:val="22"/>
          <w:szCs w:val="22"/>
          <w:shd w:fill="auto" w:val="clear"/>
        </w:rPr>
      </w:r>
    </w:p>
    <w:p>
      <w:pPr>
        <w:pStyle w:val="Normal"/>
        <w:spacing w:lineRule="auto" w:line="240"/>
        <w:ind w:hanging="0"/>
        <w:jc w:val="left"/>
        <w:rPr>
          <w:color w:val="auto"/>
          <w:highlight w:val="none"/>
          <w:shd w:fill="auto" w:val="clear"/>
        </w:rPr>
      </w:pPr>
      <w:r>
        <w:rPr>
          <w:color w:val="000000"/>
          <w:shd w:fill="auto" w:val="clear"/>
        </w:rPr>
      </w:r>
      <w:r>
        <w:br w:type="page"/>
      </w:r>
    </w:p>
    <w:p>
      <w:pPr>
        <w:pStyle w:val="Normal"/>
        <w:spacing w:lineRule="auto" w:line="240"/>
        <w:ind w:hanging="0" w:left="5103"/>
        <w:jc w:val="right"/>
        <w:rPr>
          <w:color w:val="auto"/>
          <w:highlight w:val="none"/>
          <w:shd w:fill="auto" w:val="clear"/>
        </w:rPr>
      </w:pPr>
      <w:r>
        <w:rPr>
          <w:b/>
          <w:color w:val="000000"/>
          <w:sz w:val="24"/>
          <w:shd w:fill="auto" w:val="clear"/>
        </w:rPr>
        <w:t>Приложение № 9</w:t>
      </w:r>
    </w:p>
    <w:p>
      <w:pPr>
        <w:pStyle w:val="Normal"/>
        <w:spacing w:lineRule="auto" w:line="240"/>
        <w:ind w:hanging="0" w:left="5103"/>
        <w:jc w:val="right"/>
        <w:rPr>
          <w:color w:val="auto"/>
          <w:highlight w:val="none"/>
          <w:shd w:fill="auto" w:val="clear"/>
        </w:rPr>
      </w:pPr>
      <w:r>
        <w:rPr>
          <w:color w:val="000000"/>
          <w:sz w:val="24"/>
          <w:shd w:fill="auto" w:val="clear"/>
        </w:rPr>
        <w:t xml:space="preserve">к Договору субподряда </w:t>
      </w:r>
    </w:p>
    <w:p>
      <w:pPr>
        <w:pStyle w:val="Normal"/>
        <w:spacing w:lineRule="auto" w:line="240"/>
        <w:ind w:hanging="0" w:left="5103"/>
        <w:jc w:val="right"/>
        <w:rPr>
          <w:color w:val="auto"/>
          <w:highlight w:val="none"/>
          <w:shd w:fill="auto" w:val="clear"/>
        </w:rPr>
      </w:pPr>
      <w:r>
        <w:rPr>
          <w:color w:val="000000"/>
          <w:sz w:val="24"/>
          <w:shd w:fill="auto" w:val="clear"/>
        </w:rPr>
        <w:t xml:space="preserve">№ </w:t>
      </w:r>
      <w:r>
        <w:rPr>
          <w:color w:val="000000"/>
          <w:sz w:val="24"/>
          <w:shd w:fill="auto" w:val="clear"/>
        </w:rPr>
        <w:t>-Куб/сп-26</w:t>
      </w:r>
    </w:p>
    <w:p>
      <w:pPr>
        <w:pStyle w:val="Normal"/>
        <w:spacing w:lineRule="auto" w:line="240"/>
        <w:ind w:hanging="0" w:left="5103"/>
        <w:jc w:val="right"/>
        <w:rPr>
          <w:color w:val="auto"/>
          <w:highlight w:val="none"/>
          <w:shd w:fill="auto" w:val="clear"/>
        </w:rPr>
      </w:pPr>
      <w:r>
        <w:rPr>
          <w:color w:val="000000"/>
          <w:sz w:val="24"/>
          <w:shd w:fill="auto" w:val="clear"/>
        </w:rPr>
        <w:t>от «____» __________ 20 _ г.</w:t>
      </w:r>
    </w:p>
    <w:p>
      <w:pPr>
        <w:pStyle w:val="Normal"/>
        <w:spacing w:lineRule="auto" w:line="240"/>
        <w:ind w:hanging="0"/>
        <w:jc w:val="right"/>
        <w:rPr>
          <w:b/>
          <w:bCs/>
          <w:color w:val="auto"/>
          <w:sz w:val="24"/>
          <w:highlight w:val="none"/>
          <w:shd w:fill="auto" w:val="clear"/>
        </w:rPr>
      </w:pPr>
      <w:r>
        <w:rPr>
          <w:b/>
          <w:bCs/>
          <w:color w:val="000000"/>
          <w:sz w:val="24"/>
          <w:shd w:fill="auto" w:val="clear"/>
        </w:rPr>
      </w:r>
    </w:p>
    <w:p>
      <w:pPr>
        <w:pStyle w:val="Normal"/>
        <w:spacing w:lineRule="auto" w:line="240"/>
        <w:ind w:hanging="0"/>
        <w:jc w:val="center"/>
        <w:rPr>
          <w:color w:val="auto"/>
          <w:highlight w:val="none"/>
          <w:shd w:fill="auto" w:val="clear"/>
        </w:rPr>
      </w:pPr>
      <w:r>
        <w:rPr>
          <w:b/>
          <w:bCs/>
          <w:color w:val="000000"/>
          <w:sz w:val="24"/>
          <w:shd w:fill="auto" w:val="clear"/>
        </w:rPr>
        <w:t xml:space="preserve">ФОРМА </w:t>
      </w:r>
    </w:p>
    <w:p>
      <w:pPr>
        <w:pStyle w:val="Normal"/>
        <w:spacing w:lineRule="auto" w:line="240"/>
        <w:ind w:hanging="0"/>
        <w:jc w:val="center"/>
        <w:rPr>
          <w:color w:val="auto"/>
          <w:highlight w:val="none"/>
          <w:shd w:fill="auto" w:val="clear"/>
        </w:rPr>
      </w:pPr>
      <w:r>
        <w:rPr>
          <w:b/>
          <w:bCs/>
          <w:color w:val="000000"/>
          <w:sz w:val="24"/>
          <w:szCs w:val="22"/>
          <w:shd w:fill="auto" w:val="clear"/>
          <w:lang w:val="en-US"/>
        </w:rPr>
        <w:t>АКТА ОСВИДЕТЕЛЬСТВОВАНИЯ ВЫПОЛНЕННЫХ РАБОТ</w:t>
      </w:r>
      <w:r>
        <w:rPr/>
        <w:drawing>
          <wp:inline distT="0" distB="0" distL="0" distR="0">
            <wp:extent cx="6115050" cy="649605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11"/>
                    <a:stretch>
                      <a:fillRect/>
                    </a:stretch>
                  </pic:blipFill>
                  <pic:spPr bwMode="auto">
                    <a:xfrm>
                      <a:off x="0" y="0"/>
                      <a:ext cx="6115050" cy="6496050"/>
                    </a:xfrm>
                    <a:prstGeom prst="rect">
                      <a:avLst/>
                    </a:prstGeom>
                  </pic:spPr>
                </pic:pic>
              </a:graphicData>
            </a:graphic>
          </wp:inline>
        </w:drawing>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spacing w:lineRule="auto" w:line="240"/>
              <w:ind w:hanging="0"/>
              <w:rPr>
                <w:color w:val="auto"/>
                <w:highlight w:val="none"/>
                <w:shd w:fill="auto" w:val="clear"/>
              </w:rPr>
            </w:pPr>
            <w:r>
              <w:rPr>
                <w:b/>
                <w:color w:val="000000"/>
                <w:sz w:val="24"/>
                <w:shd w:fill="auto" w:val="clear"/>
              </w:rPr>
              <w:t>Генеральный подрядчик:</w:t>
            </w:r>
          </w:p>
        </w:tc>
        <w:tc>
          <w:tcPr>
            <w:tcW w:w="4785" w:type="dxa"/>
            <w:tcBorders/>
          </w:tcPr>
          <w:p>
            <w:pPr>
              <w:pStyle w:val="Normal"/>
              <w:widowControl w:val="false"/>
              <w:spacing w:lineRule="auto" w:line="240"/>
              <w:ind w:hanging="0"/>
              <w:rPr>
                <w:color w:val="auto"/>
                <w:highlight w:val="none"/>
                <w:shd w:fill="auto" w:val="clear"/>
              </w:rPr>
            </w:pPr>
            <w:r>
              <w:rPr>
                <w:b/>
                <w:color w:val="000000"/>
                <w:sz w:val="24"/>
                <w:shd w:fill="auto" w:val="clear"/>
              </w:rPr>
              <w:t>Субподрядчик:</w:t>
            </w:r>
          </w:p>
        </w:tc>
      </w:tr>
      <w:tr>
        <w:trPr/>
        <w:tc>
          <w:tcPr>
            <w:tcW w:w="4785" w:type="dxa"/>
            <w:tcBorders/>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c>
          <w:tcPr>
            <w:tcW w:w="4785" w:type="dxa"/>
            <w:tcBorders/>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r>
    </w:tbl>
    <w:p>
      <w:pPr>
        <w:pStyle w:val="Normal"/>
        <w:spacing w:lineRule="auto" w:line="240"/>
        <w:ind w:hanging="0"/>
        <w:rPr>
          <w:bCs/>
          <w:color w:val="auto"/>
          <w:sz w:val="24"/>
          <w:szCs w:val="24"/>
          <w:highlight w:val="none"/>
          <w:shd w:fill="auto" w:val="clear"/>
        </w:rPr>
      </w:pPr>
      <w:r>
        <w:rPr>
          <w:bCs/>
          <w:color w:val="000000"/>
          <w:sz w:val="24"/>
          <w:szCs w:val="24"/>
          <w:shd w:fill="auto" w:val="clear"/>
        </w:rPr>
      </w:r>
    </w:p>
    <w:p>
      <w:pPr>
        <w:pStyle w:val="Normal"/>
        <w:spacing w:lineRule="auto" w:line="240"/>
        <w:ind w:hanging="0"/>
        <w:rPr>
          <w:bCs/>
          <w:color w:val="auto"/>
          <w:sz w:val="24"/>
          <w:szCs w:val="24"/>
          <w:highlight w:val="none"/>
          <w:shd w:fill="auto" w:val="clear"/>
        </w:rPr>
      </w:pPr>
      <w:r>
        <w:rPr>
          <w:bCs/>
          <w:color w:val="000000"/>
          <w:sz w:val="24"/>
          <w:szCs w:val="24"/>
          <w:shd w:fill="auto" w:val="clear"/>
        </w:rPr>
      </w:r>
    </w:p>
    <w:p>
      <w:pPr>
        <w:pStyle w:val="Normal"/>
        <w:spacing w:lineRule="auto" w:line="240"/>
        <w:ind w:hanging="0" w:left="6521"/>
        <w:jc w:val="left"/>
        <w:rPr>
          <w:color w:val="auto"/>
          <w:highlight w:val="none"/>
          <w:shd w:fill="auto" w:val="clear"/>
        </w:rPr>
      </w:pPr>
      <w:r>
        <w:rPr>
          <w:color w:val="000000"/>
          <w:sz w:val="22"/>
          <w:szCs w:val="22"/>
          <w:shd w:fill="auto" w:val="clear"/>
        </w:rPr>
        <w:t xml:space="preserve">Приложение № </w:t>
      </w:r>
      <w:r>
        <w:rPr>
          <w:color w:val="000000"/>
          <w:sz w:val="22"/>
          <w:szCs w:val="22"/>
          <w:shd w:fill="auto" w:val="clear"/>
          <w:lang w:val="en-US"/>
        </w:rPr>
        <w:t>10</w:t>
      </w:r>
    </w:p>
    <w:p>
      <w:pPr>
        <w:pStyle w:val="Normal"/>
        <w:spacing w:lineRule="auto" w:line="240"/>
        <w:ind w:hanging="0" w:left="6521"/>
        <w:jc w:val="left"/>
        <w:rPr>
          <w:color w:val="auto"/>
          <w:highlight w:val="none"/>
          <w:shd w:fill="auto" w:val="clear"/>
        </w:rPr>
      </w:pPr>
      <w:r>
        <w:rPr>
          <w:color w:val="000000"/>
          <w:sz w:val="22"/>
          <w:szCs w:val="22"/>
          <w:shd w:fill="auto" w:val="clear"/>
        </w:rPr>
        <w:t>к Договору субподряда</w:t>
      </w:r>
    </w:p>
    <w:p>
      <w:pPr>
        <w:pStyle w:val="Normal"/>
        <w:spacing w:lineRule="auto" w:line="240"/>
        <w:ind w:hanging="0" w:left="6521"/>
        <w:jc w:val="left"/>
        <w:rPr>
          <w:color w:val="auto"/>
          <w:highlight w:val="none"/>
          <w:shd w:fill="auto" w:val="clear"/>
        </w:rPr>
      </w:pPr>
      <w:r>
        <w:rPr>
          <w:color w:val="000000"/>
          <w:sz w:val="22"/>
          <w:szCs w:val="22"/>
          <w:shd w:fill="auto" w:val="clear"/>
        </w:rPr>
        <w:t xml:space="preserve">№ </w:t>
      </w:r>
      <w:r>
        <w:rPr>
          <w:color w:val="000000"/>
          <w:sz w:val="22"/>
          <w:szCs w:val="22"/>
          <w:shd w:fill="auto" w:val="clear"/>
        </w:rPr>
        <w:t>____-Куб/сп-26</w:t>
      </w:r>
    </w:p>
    <w:p>
      <w:pPr>
        <w:pStyle w:val="Normal"/>
        <w:spacing w:lineRule="auto" w:line="240"/>
        <w:ind w:hanging="0" w:left="6521"/>
        <w:jc w:val="left"/>
        <w:rPr>
          <w:color w:val="auto"/>
          <w:highlight w:val="none"/>
          <w:shd w:fill="auto" w:val="clear"/>
        </w:rPr>
      </w:pPr>
      <w:r>
        <w:rPr>
          <w:color w:val="000000"/>
          <w:sz w:val="22"/>
          <w:szCs w:val="22"/>
          <w:shd w:fill="auto" w:val="clear"/>
        </w:rPr>
        <w:t>от «____» __________ 2026 г.</w:t>
      </w:r>
    </w:p>
    <w:p>
      <w:pPr>
        <w:pStyle w:val="Normal"/>
        <w:spacing w:lineRule="auto" w:line="240"/>
        <w:ind w:firstLine="9"/>
        <w:jc w:val="center"/>
        <w:rPr>
          <w:bCs/>
          <w:color w:val="auto"/>
          <w:sz w:val="24"/>
          <w:szCs w:val="24"/>
          <w:highlight w:val="none"/>
          <w:shd w:fill="auto" w:val="clear"/>
        </w:rPr>
      </w:pPr>
      <w:r>
        <w:rPr>
          <w:bCs/>
          <w:color w:val="000000"/>
          <w:sz w:val="24"/>
          <w:szCs w:val="24"/>
          <w:shd w:fill="auto" w:val="clear"/>
        </w:rPr>
      </w:r>
    </w:p>
    <w:p>
      <w:pPr>
        <w:pStyle w:val="Normal"/>
        <w:spacing w:lineRule="auto" w:line="240"/>
        <w:ind w:firstLine="9"/>
        <w:jc w:val="center"/>
        <w:rPr>
          <w:bCs/>
          <w:color w:val="auto"/>
          <w:sz w:val="24"/>
          <w:szCs w:val="24"/>
          <w:highlight w:val="none"/>
          <w:shd w:fill="auto" w:val="clear"/>
        </w:rPr>
      </w:pPr>
      <w:r>
        <w:rPr>
          <w:bCs/>
          <w:color w:val="000000"/>
          <w:sz w:val="24"/>
          <w:szCs w:val="24"/>
          <w:shd w:fill="auto" w:val="clear"/>
        </w:rPr>
      </w:r>
    </w:p>
    <w:p>
      <w:pPr>
        <w:pStyle w:val="Normal"/>
        <w:spacing w:lineRule="auto" w:line="240"/>
        <w:ind w:firstLine="9"/>
        <w:jc w:val="center"/>
        <w:rPr>
          <w:bCs/>
          <w:color w:val="auto"/>
          <w:sz w:val="24"/>
          <w:szCs w:val="24"/>
          <w:highlight w:val="none"/>
          <w:shd w:fill="auto" w:val="clear"/>
        </w:rPr>
      </w:pPr>
      <w:r>
        <w:rPr>
          <w:bCs/>
          <w:color w:val="000000"/>
          <w:sz w:val="24"/>
          <w:szCs w:val="24"/>
          <w:shd w:fill="auto" w:val="clear"/>
        </w:rPr>
      </w:r>
    </w:p>
    <w:p>
      <w:pPr>
        <w:pStyle w:val="Normal"/>
        <w:spacing w:lineRule="auto" w:line="240"/>
        <w:ind w:firstLine="9"/>
        <w:jc w:val="center"/>
        <w:rPr>
          <w:color w:val="auto"/>
          <w:highlight w:val="none"/>
          <w:shd w:fill="auto" w:val="clear"/>
        </w:rPr>
      </w:pPr>
      <w:r>
        <w:rPr>
          <w:b/>
          <w:bCs/>
          <w:color w:val="000000"/>
          <w:sz w:val="24"/>
          <w:szCs w:val="24"/>
          <w:shd w:fill="auto" w:val="clear"/>
        </w:rPr>
        <w:t>Перечень передаваемых Давальческих материалов и запасных частей</w:t>
      </w:r>
    </w:p>
    <w:p>
      <w:pPr>
        <w:pStyle w:val="Normal"/>
        <w:spacing w:lineRule="auto" w:line="240"/>
        <w:ind w:firstLine="9"/>
        <w:jc w:val="center"/>
        <w:rPr>
          <w:bCs/>
          <w:color w:val="auto"/>
          <w:sz w:val="23"/>
          <w:szCs w:val="23"/>
          <w:highlight w:val="none"/>
          <w:shd w:fill="auto" w:val="clear"/>
        </w:rPr>
      </w:pPr>
      <w:r>
        <w:rPr>
          <w:bCs/>
          <w:color w:val="000000"/>
          <w:sz w:val="23"/>
          <w:szCs w:val="23"/>
          <w:shd w:fill="auto" w:val="clear"/>
        </w:rPr>
      </w:r>
    </w:p>
    <w:tbl>
      <w:tblPr>
        <w:tblW w:w="9571" w:type="dxa"/>
        <w:jc w:val="left"/>
        <w:tblInd w:w="-5" w:type="dxa"/>
        <w:tblLayout w:type="fixed"/>
        <w:tblCellMar>
          <w:top w:w="0" w:type="dxa"/>
          <w:left w:w="108" w:type="dxa"/>
          <w:bottom w:w="0" w:type="dxa"/>
          <w:right w:w="108" w:type="dxa"/>
        </w:tblCellMar>
        <w:tblLook w:val="04a0" w:noVBand="1" w:noHBand="0" w:lastColumn="0" w:firstColumn="1" w:lastRow="0" w:firstRow="1"/>
      </w:tblPr>
      <w:tblGrid>
        <w:gridCol w:w="534"/>
        <w:gridCol w:w="6236"/>
        <w:gridCol w:w="1283"/>
        <w:gridCol w:w="1517"/>
      </w:tblGrid>
      <w:tr>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firstLine="9"/>
              <w:jc w:val="center"/>
              <w:rPr>
                <w:color w:val="auto"/>
                <w:highlight w:val="none"/>
                <w:shd w:fill="auto" w:val="clear"/>
              </w:rPr>
            </w:pPr>
            <w:r>
              <w:rPr>
                <w:bCs/>
                <w:color w:val="000000"/>
                <w:sz w:val="23"/>
                <w:szCs w:val="23"/>
                <w:shd w:fill="auto" w:val="clear"/>
              </w:rPr>
              <w:t xml:space="preserve">№ </w:t>
            </w:r>
            <w:r>
              <w:rPr>
                <w:bCs/>
                <w:color w:val="000000"/>
                <w:sz w:val="23"/>
                <w:szCs w:val="23"/>
                <w:shd w:fill="auto" w:val="clear"/>
              </w:rPr>
              <w:t>п/п</w:t>
            </w:r>
          </w:p>
        </w:tc>
        <w:tc>
          <w:tcPr>
            <w:tcW w:w="62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firstLine="9"/>
              <w:jc w:val="center"/>
              <w:rPr>
                <w:color w:val="auto"/>
                <w:highlight w:val="none"/>
                <w:shd w:fill="auto" w:val="clear"/>
              </w:rPr>
            </w:pPr>
            <w:r>
              <w:rPr>
                <w:bCs/>
                <w:color w:val="000000"/>
                <w:sz w:val="23"/>
                <w:szCs w:val="23"/>
                <w:shd w:fill="auto" w:val="clear"/>
              </w:rPr>
              <w:t>Наименование</w:t>
            </w:r>
          </w:p>
        </w:tc>
        <w:tc>
          <w:tcPr>
            <w:tcW w:w="12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firstLine="9"/>
              <w:jc w:val="center"/>
              <w:rPr>
                <w:color w:val="auto"/>
                <w:highlight w:val="none"/>
                <w:shd w:fill="auto" w:val="clear"/>
              </w:rPr>
            </w:pPr>
            <w:r>
              <w:rPr>
                <w:bCs/>
                <w:color w:val="000000"/>
                <w:sz w:val="23"/>
                <w:szCs w:val="23"/>
                <w:shd w:fill="auto" w:val="clear"/>
              </w:rPr>
              <w:t>Ед. изм.</w:t>
            </w:r>
          </w:p>
        </w:tc>
        <w:tc>
          <w:tcPr>
            <w:tcW w:w="1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firstLine="9"/>
              <w:jc w:val="center"/>
              <w:rPr>
                <w:color w:val="auto"/>
                <w:highlight w:val="none"/>
                <w:shd w:fill="auto" w:val="clear"/>
              </w:rPr>
            </w:pPr>
            <w:r>
              <w:rPr>
                <w:bCs/>
                <w:color w:val="000000"/>
                <w:sz w:val="23"/>
                <w:szCs w:val="23"/>
                <w:shd w:fill="auto" w:val="clear"/>
              </w:rPr>
              <w:t>Количество</w:t>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62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12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15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62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12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15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62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12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15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62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12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15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r>
      <w:tr>
        <w:trPr>
          <w:trHeight w:val="63"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62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12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15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62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12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15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62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12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15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r>
    </w:tbl>
    <w:p>
      <w:pPr>
        <w:pStyle w:val="Normal"/>
        <w:spacing w:lineRule="auto" w:line="240"/>
        <w:ind w:firstLine="9"/>
        <w:jc w:val="center"/>
        <w:rPr>
          <w:bCs/>
          <w:color w:val="auto"/>
          <w:sz w:val="23"/>
          <w:szCs w:val="23"/>
          <w:highlight w:val="none"/>
          <w:shd w:fill="auto" w:val="clear"/>
        </w:rPr>
      </w:pPr>
      <w:r>
        <w:rPr>
          <w:bCs/>
          <w:color w:val="000000"/>
          <w:sz w:val="23"/>
          <w:szCs w:val="23"/>
          <w:shd w:fill="auto" w:val="clear"/>
        </w:rPr>
      </w:r>
    </w:p>
    <w:p>
      <w:pPr>
        <w:pStyle w:val="Normal"/>
        <w:spacing w:lineRule="auto" w:line="240"/>
        <w:ind w:firstLine="9"/>
        <w:jc w:val="center"/>
        <w:rPr>
          <w:bCs/>
          <w:color w:val="auto"/>
          <w:sz w:val="23"/>
          <w:szCs w:val="23"/>
          <w:highlight w:val="none"/>
          <w:shd w:fill="auto" w:val="clear"/>
        </w:rPr>
      </w:pPr>
      <w:r>
        <w:rPr>
          <w:bCs/>
          <w:color w:val="000000"/>
          <w:sz w:val="23"/>
          <w:szCs w:val="23"/>
          <w:shd w:fill="auto" w:val="clear"/>
        </w:rPr>
      </w:r>
    </w:p>
    <w:p>
      <w:pPr>
        <w:pStyle w:val="Normal"/>
        <w:spacing w:lineRule="auto" w:line="240"/>
        <w:ind w:hanging="0"/>
        <w:rPr>
          <w:color w:val="auto"/>
          <w:sz w:val="24"/>
          <w:szCs w:val="24"/>
          <w:highlight w:val="none"/>
          <w:shd w:fill="auto" w:val="clear"/>
        </w:rPr>
      </w:pPr>
      <w:r>
        <w:rPr>
          <w:color w:val="000000"/>
          <w:sz w:val="24"/>
          <w:szCs w:val="24"/>
          <w:shd w:fill="auto" w:val="clear"/>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spacing w:lineRule="auto" w:line="240"/>
              <w:ind w:hanging="0"/>
              <w:rPr>
                <w:color w:val="auto"/>
                <w:highlight w:val="none"/>
                <w:shd w:fill="auto" w:val="clear"/>
              </w:rPr>
            </w:pPr>
            <w:r>
              <w:rPr>
                <w:b/>
                <w:color w:val="000000"/>
                <w:sz w:val="24"/>
                <w:shd w:fill="auto" w:val="clear"/>
              </w:rPr>
              <w:t>Генеральный подрядчик:</w:t>
            </w:r>
          </w:p>
        </w:tc>
        <w:tc>
          <w:tcPr>
            <w:tcW w:w="4785" w:type="dxa"/>
            <w:tcBorders/>
          </w:tcPr>
          <w:p>
            <w:pPr>
              <w:pStyle w:val="Normal"/>
              <w:widowControl w:val="false"/>
              <w:spacing w:lineRule="auto" w:line="240"/>
              <w:ind w:hanging="0"/>
              <w:rPr>
                <w:color w:val="auto"/>
                <w:highlight w:val="none"/>
                <w:shd w:fill="auto" w:val="clear"/>
              </w:rPr>
            </w:pPr>
            <w:r>
              <w:rPr>
                <w:b/>
                <w:color w:val="000000"/>
                <w:sz w:val="24"/>
                <w:shd w:fill="auto" w:val="clear"/>
              </w:rPr>
              <w:t>Субподрядчик:</w:t>
            </w:r>
          </w:p>
        </w:tc>
      </w:tr>
      <w:tr>
        <w:trPr/>
        <w:tc>
          <w:tcPr>
            <w:tcW w:w="4785" w:type="dxa"/>
            <w:tcBorders/>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c>
          <w:tcPr>
            <w:tcW w:w="4785" w:type="dxa"/>
            <w:tcBorders/>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r>
    </w:tbl>
    <w:p>
      <w:pPr>
        <w:pStyle w:val="Normal"/>
        <w:spacing w:lineRule="auto" w:line="240"/>
        <w:ind w:hanging="0"/>
        <w:rPr>
          <w:bCs/>
          <w:color w:val="auto"/>
          <w:sz w:val="24"/>
          <w:szCs w:val="24"/>
          <w:highlight w:val="none"/>
          <w:shd w:fill="auto" w:val="clear"/>
        </w:rPr>
      </w:pPr>
      <w:r>
        <w:rPr>
          <w:bCs/>
          <w:color w:val="000000"/>
          <w:sz w:val="24"/>
          <w:szCs w:val="24"/>
          <w:shd w:fill="auto" w:val="clear"/>
        </w:rPr>
      </w:r>
    </w:p>
    <w:p>
      <w:pPr>
        <w:pStyle w:val="Normal"/>
        <w:spacing w:lineRule="auto" w:line="240"/>
        <w:ind w:firstLine="9"/>
        <w:jc w:val="center"/>
        <w:rPr>
          <w:bCs/>
          <w:color w:val="auto"/>
          <w:sz w:val="23"/>
          <w:szCs w:val="23"/>
          <w:highlight w:val="none"/>
          <w:shd w:fill="auto" w:val="clear"/>
        </w:rPr>
      </w:pPr>
      <w:r>
        <w:rPr>
          <w:bCs/>
          <w:color w:val="000000"/>
          <w:sz w:val="23"/>
          <w:szCs w:val="23"/>
          <w:shd w:fill="auto" w:val="clear"/>
        </w:rPr>
      </w:r>
      <w:r>
        <w:br w:type="page"/>
      </w:r>
    </w:p>
    <w:p>
      <w:pPr>
        <w:pStyle w:val="Normal"/>
        <w:spacing w:lineRule="auto" w:line="240"/>
        <w:ind w:hanging="0" w:left="4962"/>
        <w:jc w:val="right"/>
        <w:rPr/>
      </w:pPr>
      <w:r>
        <w:rPr>
          <w:color w:val="000000"/>
          <w:sz w:val="22"/>
          <w:szCs w:val="22"/>
          <w:shd w:fill="auto" w:val="clear"/>
        </w:rPr>
        <w:t xml:space="preserve">Приложение № </w:t>
      </w:r>
      <w:r>
        <w:rPr>
          <w:color w:val="000000"/>
          <w:sz w:val="22"/>
          <w:szCs w:val="22"/>
          <w:shd w:fill="auto" w:val="clear"/>
          <w:lang w:val="en-US"/>
        </w:rPr>
        <w:t>11</w:t>
      </w:r>
    </w:p>
    <w:p>
      <w:pPr>
        <w:pStyle w:val="Normal"/>
        <w:spacing w:lineRule="auto" w:line="240"/>
        <w:ind w:hanging="0" w:left="4962"/>
        <w:jc w:val="right"/>
        <w:rPr/>
      </w:pPr>
      <w:r>
        <w:rPr>
          <w:color w:val="000000"/>
          <w:sz w:val="22"/>
          <w:szCs w:val="22"/>
          <w:shd w:fill="auto" w:val="clear"/>
        </w:rPr>
        <w:t>к Договору субподряда</w:t>
      </w:r>
    </w:p>
    <w:p>
      <w:pPr>
        <w:pStyle w:val="Normal"/>
        <w:spacing w:lineRule="auto" w:line="240"/>
        <w:ind w:hanging="0" w:left="4962"/>
        <w:jc w:val="right"/>
        <w:rPr/>
      </w:pPr>
      <w:r>
        <w:rPr>
          <w:color w:val="000000"/>
          <w:sz w:val="22"/>
          <w:szCs w:val="22"/>
          <w:shd w:fill="auto" w:val="clear"/>
        </w:rPr>
        <w:t xml:space="preserve">№ </w:t>
      </w:r>
      <w:r>
        <w:rPr>
          <w:color w:val="000000"/>
          <w:sz w:val="22"/>
          <w:szCs w:val="22"/>
          <w:shd w:fill="auto" w:val="clear"/>
        </w:rPr>
        <w:t>____-Куб/сп-26</w:t>
      </w:r>
      <w:r>
        <w:rPr>
          <w:color w:val="000000"/>
          <w:sz w:val="22"/>
          <w:szCs w:val="22"/>
          <w:shd w:fill="auto" w:val="clear"/>
          <w:lang w:val="en-US"/>
        </w:rPr>
        <w:t xml:space="preserve"> </w:t>
      </w:r>
      <w:r>
        <w:rPr>
          <w:color w:val="000000"/>
          <w:sz w:val="22"/>
          <w:szCs w:val="22"/>
          <w:shd w:fill="auto" w:val="clear"/>
        </w:rPr>
        <w:t>от «____» __________ 2026 г.</w:t>
      </w:r>
    </w:p>
    <w:p>
      <w:pPr>
        <w:pStyle w:val="Normal"/>
        <w:spacing w:lineRule="auto" w:line="240"/>
        <w:ind w:hanging="0"/>
        <w:jc w:val="right"/>
        <w:rPr/>
      </w:pPr>
      <w:r>
        <w:rPr>
          <w:b/>
          <w:color w:val="000000"/>
          <w:sz w:val="24"/>
          <w:szCs w:val="24"/>
          <w:shd w:fill="auto" w:val="clear"/>
        </w:rPr>
        <w:t>Порядок передачи и учета Оборудования Генерального подрядчика</w:t>
      </w:r>
    </w:p>
    <w:p>
      <w:pPr>
        <w:pStyle w:val="ListParagraph"/>
        <w:numPr>
          <w:ilvl w:val="0"/>
          <w:numId w:val="7"/>
        </w:numPr>
        <w:tabs>
          <w:tab w:val="clear" w:pos="708"/>
          <w:tab w:val="left" w:pos="1134" w:leader="none"/>
        </w:tabs>
        <w:ind w:firstLine="709" w:left="0"/>
        <w:jc w:val="both"/>
        <w:rPr>
          <w:color w:val="auto"/>
          <w:highlight w:val="none"/>
          <w:shd w:fill="auto" w:val="clear"/>
        </w:rPr>
      </w:pPr>
      <w:r>
        <w:rPr>
          <w:color w:val="000000"/>
          <w:sz w:val="22"/>
          <w:szCs w:val="22"/>
          <w:shd w:fill="auto" w:val="clear"/>
        </w:rPr>
        <w:t xml:space="preserve">Давальческие материалы и запасные части передаются Генеральным подрядчиком Субподрядчику </w:t>
        <w:br/>
        <w:t>для выполнения работ по Договору в следующем порядке:</w:t>
      </w:r>
    </w:p>
    <w:p>
      <w:pPr>
        <w:pStyle w:val="ListParagraph"/>
        <w:numPr>
          <w:ilvl w:val="0"/>
          <w:numId w:val="22"/>
        </w:numPr>
        <w:tabs>
          <w:tab w:val="clear" w:pos="708"/>
          <w:tab w:val="left" w:pos="1134" w:leader="none"/>
        </w:tabs>
        <w:ind w:firstLine="709" w:left="0"/>
        <w:jc w:val="both"/>
        <w:rPr>
          <w:color w:val="auto"/>
          <w:highlight w:val="none"/>
          <w:shd w:fill="auto" w:val="clear"/>
        </w:rPr>
      </w:pPr>
      <w:r>
        <w:rPr>
          <w:color w:val="000000"/>
          <w:sz w:val="22"/>
          <w:szCs w:val="22"/>
          <w:shd w:fill="auto" w:val="clear"/>
        </w:rPr>
        <w:t>для получения Давальческих материалов и запасных частей в соответствии с технической документацией или сметой на выполнение соответствующего Этапа Работ, Субподрядчик должен направить Генеральному подрядчику письменную заявку, подписанную уполномоченным лицом, с указанием номенклатуры и количества Давальческих материалов и запасных частей и приложением документов, подтверждающих право на получение материальных ценностей;</w:t>
      </w:r>
    </w:p>
    <w:p>
      <w:pPr>
        <w:pStyle w:val="ListParagraph"/>
        <w:numPr>
          <w:ilvl w:val="0"/>
          <w:numId w:val="22"/>
        </w:numPr>
        <w:tabs>
          <w:tab w:val="clear" w:pos="708"/>
          <w:tab w:val="left" w:pos="1134" w:leader="none"/>
        </w:tabs>
        <w:ind w:firstLine="709" w:left="0"/>
        <w:jc w:val="both"/>
        <w:rPr>
          <w:color w:val="auto"/>
          <w:highlight w:val="none"/>
          <w:shd w:fill="auto" w:val="clear"/>
        </w:rPr>
      </w:pPr>
      <w:r>
        <w:rPr>
          <w:color w:val="000000"/>
          <w:sz w:val="22"/>
          <w:szCs w:val="22"/>
          <w:shd w:fill="auto" w:val="clear"/>
        </w:rPr>
        <w:t xml:space="preserve">Генеральный подрядчик в течение 3 (трех) рабочих дней со дня получения письменной заявки </w:t>
        <w:br/>
        <w:t xml:space="preserve">от Субподрядчика или в иной согласованный с Субподрядчиком срок осуществляет передачу, а Субподрядчик приемку, доставку до Объекта, разгрузку и складирование полученных со склада Генерального подрядчика Давальческих материалов и запасных частей по Накладной на отпуск материалов на сторону, оформленной по унифицированной форме № М-15, утвержденной Постановлением Госкомстата России от 30.10.1997 №71а) (далее – Накладная М-15); </w:t>
      </w:r>
    </w:p>
    <w:p>
      <w:pPr>
        <w:pStyle w:val="ListParagraph"/>
        <w:numPr>
          <w:ilvl w:val="0"/>
          <w:numId w:val="22"/>
        </w:numPr>
        <w:tabs>
          <w:tab w:val="clear" w:pos="708"/>
          <w:tab w:val="left" w:pos="1134" w:leader="none"/>
        </w:tabs>
        <w:ind w:firstLine="709" w:left="0"/>
        <w:jc w:val="both"/>
        <w:rPr>
          <w:color w:val="auto"/>
          <w:highlight w:val="none"/>
          <w:shd w:fill="auto" w:val="clear"/>
        </w:rPr>
      </w:pPr>
      <w:r>
        <w:rPr>
          <w:color w:val="000000"/>
          <w:sz w:val="22"/>
          <w:szCs w:val="22"/>
          <w:shd w:fill="auto" w:val="clear"/>
        </w:rPr>
        <w:t xml:space="preserve">проверка соответствия показателей качества передаваемых Генеральным подрядчиком Субподрядчику Давальческих материалов и запасных частей требованиям стандартов, технических условий и их комплектности (входной контроль качества) осуществляется Субподрядчиком до момента подписания Накладной М-15. В случае обнаружения каких-либо недостатков Субподрядчик должен незамедлительно сообщить об этом Генеральному подрядчику, приемка Давальческих материалов и запасных частей по Накладной </w:t>
        <w:br/>
        <w:t>М-15 в этом случае не осуществляется.</w:t>
      </w:r>
    </w:p>
    <w:p>
      <w:pPr>
        <w:pStyle w:val="ListParagraph"/>
        <w:numPr>
          <w:ilvl w:val="0"/>
          <w:numId w:val="7"/>
        </w:numPr>
        <w:tabs>
          <w:tab w:val="clear" w:pos="708"/>
          <w:tab w:val="left" w:pos="1134" w:leader="none"/>
        </w:tabs>
        <w:ind w:firstLine="709" w:left="0"/>
        <w:jc w:val="both"/>
        <w:rPr>
          <w:color w:val="auto"/>
          <w:highlight w:val="none"/>
          <w:shd w:fill="auto" w:val="clear"/>
        </w:rPr>
      </w:pPr>
      <w:r>
        <w:rPr>
          <w:color w:val="000000"/>
          <w:sz w:val="22"/>
          <w:szCs w:val="22"/>
          <w:shd w:fill="auto" w:val="clear"/>
        </w:rPr>
        <w:t>Субподрядчик несет риск случайной гибели, а также ответственность за сохранность, утрату или повреждение полученных Давальческих материалов и запасных частей с даты подписания им Накладной М-15 до даты подписания Сторонами Акта о расходе Давальческих материалов и запасных частей.</w:t>
      </w:r>
    </w:p>
    <w:p>
      <w:pPr>
        <w:pStyle w:val="ListParagraph"/>
        <w:numPr>
          <w:ilvl w:val="0"/>
          <w:numId w:val="7"/>
        </w:numPr>
        <w:tabs>
          <w:tab w:val="clear" w:pos="708"/>
          <w:tab w:val="left" w:pos="1134" w:leader="none"/>
        </w:tabs>
        <w:ind w:firstLine="709" w:left="0"/>
        <w:jc w:val="both"/>
        <w:rPr>
          <w:color w:val="auto"/>
          <w:highlight w:val="none"/>
          <w:shd w:fill="auto" w:val="clear"/>
        </w:rPr>
      </w:pPr>
      <w:r>
        <w:rPr>
          <w:color w:val="000000"/>
          <w:sz w:val="22"/>
          <w:szCs w:val="22"/>
          <w:shd w:fill="auto" w:val="clear"/>
        </w:rPr>
        <w:t>Субподрядчик обязан обеспечить эффективное использование по назначению переданных Генеральным подрядчиком Давальческих материалов и запасных частей. В случае повреждения, перерасхода, либо утраты Давальческих материалов и запасных частей Субподрядчик обязан выполнить свои обязательства по Договору с использованием приобретенных за свой счет аналогичных материалов и запасных частей без возмещения их стоимости Генеральным подрядчиком.</w:t>
      </w:r>
    </w:p>
    <w:p>
      <w:pPr>
        <w:pStyle w:val="ListParagraph"/>
        <w:numPr>
          <w:ilvl w:val="0"/>
          <w:numId w:val="7"/>
        </w:numPr>
        <w:tabs>
          <w:tab w:val="clear" w:pos="708"/>
          <w:tab w:val="left" w:pos="1134" w:leader="none"/>
        </w:tabs>
        <w:ind w:firstLine="709" w:left="0"/>
        <w:jc w:val="both"/>
        <w:rPr>
          <w:color w:val="auto"/>
          <w:highlight w:val="none"/>
          <w:shd w:fill="auto" w:val="clear"/>
        </w:rPr>
      </w:pPr>
      <w:r>
        <w:rPr>
          <w:color w:val="000000"/>
          <w:sz w:val="22"/>
          <w:szCs w:val="22"/>
          <w:shd w:fill="auto" w:val="clear"/>
        </w:rPr>
        <w:t>Ежемесячно, не позднее последнего дня отчетного месяца, Субподрядчик представляет Генеральному подрядчику Акт о расходе Давальческих материалов и запасных частей с указанием номенклатуры и количества использованных Давальческих материалов и запасных частей.</w:t>
      </w:r>
    </w:p>
    <w:p>
      <w:pPr>
        <w:pStyle w:val="ListParagraph"/>
        <w:numPr>
          <w:ilvl w:val="0"/>
          <w:numId w:val="7"/>
        </w:numPr>
        <w:tabs>
          <w:tab w:val="clear" w:pos="708"/>
          <w:tab w:val="left" w:pos="1134" w:leader="none"/>
        </w:tabs>
        <w:ind w:firstLine="709" w:left="0"/>
        <w:jc w:val="both"/>
        <w:rPr>
          <w:color w:val="auto"/>
          <w:highlight w:val="none"/>
          <w:shd w:fill="auto" w:val="clear"/>
        </w:rPr>
      </w:pPr>
      <w:r>
        <w:rPr>
          <w:color w:val="000000"/>
          <w:sz w:val="22"/>
          <w:szCs w:val="22"/>
          <w:shd w:fill="auto" w:val="clear"/>
        </w:rPr>
        <w:t xml:space="preserve">Возврат Генеральному подрядчику неиспользованных Субподрядчиком Давальческих материалов и запасных частей осуществляется по Накладной М-15 в течение 3 (трех) рабочих дней после окончания Работ по Договору, а также в случае прекращения (расторжения) Договора. В случае невозврата Генеральному подрядчику неиспользованных Субподрядчиком Давальческих материалов и запасных частей, в предусмотренный настоящим пунктом срок, а также в тех случаях, когда Субподрядчик допустит необоснованный перерасход Давальческих материалов и запасных частей при выполнении Работ, Генеральный подрядчик вправе потребовать от Субподрядчика возмещения стоимости невозвращенных и / или перерасходованных Давальческих материалов и запасных частей, в том числе, путем удержания их стоимости из выплачиваемых Субподрядчику по Договору сумм. Стоимость невозвращенных / перерасходованных Давальческих материалов и запасных частей определяется исходя из цены, указанной в Накладной </w:t>
        <w:br/>
        <w:t>М-15.</w:t>
      </w:r>
    </w:p>
    <w:p>
      <w:pPr>
        <w:pStyle w:val="ListParagraph"/>
        <w:ind w:firstLine="709" w:left="0"/>
        <w:jc w:val="both"/>
        <w:rPr>
          <w:color w:val="auto"/>
          <w:highlight w:val="none"/>
          <w:shd w:fill="auto" w:val="clear"/>
        </w:rPr>
      </w:pPr>
      <w:r>
        <w:rPr>
          <w:color w:val="000000"/>
          <w:shd w:fill="auto" w:val="clear"/>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spacing w:lineRule="auto" w:line="240"/>
              <w:ind w:hanging="0"/>
              <w:rPr>
                <w:color w:val="auto"/>
                <w:highlight w:val="none"/>
                <w:shd w:fill="auto" w:val="clear"/>
              </w:rPr>
            </w:pPr>
            <w:r>
              <w:rPr>
                <w:b/>
                <w:color w:val="000000"/>
                <w:sz w:val="24"/>
                <w:szCs w:val="24"/>
                <w:shd w:fill="auto" w:val="clear"/>
              </w:rPr>
              <w:t>Генеральный подрядчик:</w:t>
            </w:r>
          </w:p>
        </w:tc>
        <w:tc>
          <w:tcPr>
            <w:tcW w:w="4785" w:type="dxa"/>
            <w:tcBorders/>
          </w:tcPr>
          <w:p>
            <w:pPr>
              <w:pStyle w:val="Normal"/>
              <w:widowControl w:val="false"/>
              <w:spacing w:lineRule="auto" w:line="240"/>
              <w:ind w:hanging="0"/>
              <w:rPr>
                <w:color w:val="auto"/>
                <w:highlight w:val="none"/>
                <w:shd w:fill="auto" w:val="clear"/>
              </w:rPr>
            </w:pPr>
            <w:r>
              <w:rPr>
                <w:b/>
                <w:color w:val="000000"/>
                <w:sz w:val="24"/>
                <w:szCs w:val="24"/>
                <w:shd w:fill="auto" w:val="clear"/>
              </w:rPr>
              <w:t>Субподрядчик:</w:t>
            </w:r>
          </w:p>
        </w:tc>
      </w:tr>
      <w:tr>
        <w:trPr/>
        <w:tc>
          <w:tcPr>
            <w:tcW w:w="4785" w:type="dxa"/>
            <w:tcBorders/>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p>
            <w:pPr>
              <w:pStyle w:val="Normal"/>
              <w:widowControl w:val="false"/>
              <w:spacing w:lineRule="auto" w:line="240"/>
              <w:ind w:hanging="0"/>
              <w:rPr>
                <w:color w:val="auto"/>
                <w:highlight w:val="none"/>
                <w:shd w:fill="auto" w:val="clear"/>
              </w:rPr>
            </w:pPr>
            <w:r>
              <w:rPr>
                <w:color w:val="000000"/>
                <w:sz w:val="24"/>
                <w:szCs w:val="24"/>
                <w:shd w:fill="auto" w:val="clear"/>
              </w:rPr>
              <w:t>_______________ / _______________ /</w:t>
            </w:r>
          </w:p>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c>
          <w:tcPr>
            <w:tcW w:w="4785" w:type="dxa"/>
            <w:tcBorders/>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p>
            <w:pPr>
              <w:pStyle w:val="Normal"/>
              <w:widowControl w:val="false"/>
              <w:spacing w:lineRule="auto" w:line="240"/>
              <w:ind w:hanging="0"/>
              <w:rPr>
                <w:color w:val="auto"/>
                <w:highlight w:val="none"/>
                <w:shd w:fill="auto" w:val="clear"/>
              </w:rPr>
            </w:pPr>
            <w:r>
              <w:rPr>
                <w:color w:val="000000"/>
                <w:sz w:val="24"/>
                <w:szCs w:val="24"/>
                <w:shd w:fill="auto" w:val="clear"/>
              </w:rPr>
              <w:t>_______________ / _______________ /</w:t>
            </w:r>
          </w:p>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r>
    </w:tbl>
    <w:p>
      <w:pPr>
        <w:sectPr>
          <w:headerReference w:type="default" r:id="rId12"/>
          <w:headerReference w:type="first" r:id="rId13"/>
          <w:footerReference w:type="default" r:id="rId14"/>
          <w:footerReference w:type="first" r:id="rId15"/>
          <w:footnotePr>
            <w:numFmt w:val="decimal"/>
          </w:footnotePr>
          <w:type w:val="nextPage"/>
          <w:pgSz w:w="11906" w:h="16838"/>
          <w:pgMar w:left="1418" w:right="851" w:gutter="0" w:header="567" w:top="1134" w:footer="284" w:bottom="1134"/>
          <w:pgNumType w:fmt="decimal"/>
          <w:formProt w:val="false"/>
          <w:textDirection w:val="lrTb"/>
          <w:docGrid w:type="default" w:linePitch="381" w:charSpace="0"/>
        </w:sectPr>
      </w:pPr>
    </w:p>
    <w:p>
      <w:pPr>
        <w:pStyle w:val="Normal"/>
        <w:spacing w:lineRule="auto" w:line="240"/>
        <w:ind w:hanging="0" w:left="11340"/>
        <w:jc w:val="left"/>
        <w:rPr>
          <w:color w:val="auto"/>
          <w:highlight w:val="none"/>
          <w:shd w:fill="auto" w:val="clear"/>
        </w:rPr>
      </w:pPr>
      <w:r>
        <w:rPr>
          <w:color w:val="000000"/>
          <w:sz w:val="22"/>
          <w:szCs w:val="22"/>
          <w:shd w:fill="auto" w:val="clear"/>
        </w:rPr>
        <w:t>Приложение № 1</w:t>
      </w:r>
      <w:r>
        <w:rPr>
          <w:color w:val="000000"/>
          <w:sz w:val="22"/>
          <w:szCs w:val="22"/>
          <w:shd w:fill="auto" w:val="clear"/>
          <w:lang w:val="en-US"/>
        </w:rPr>
        <w:t>2</w:t>
      </w:r>
    </w:p>
    <w:p>
      <w:pPr>
        <w:pStyle w:val="Normal"/>
        <w:spacing w:lineRule="auto" w:line="240"/>
        <w:ind w:hanging="0" w:left="11340"/>
        <w:jc w:val="left"/>
        <w:rPr>
          <w:color w:val="auto"/>
          <w:highlight w:val="none"/>
          <w:shd w:fill="auto" w:val="clear"/>
        </w:rPr>
      </w:pPr>
      <w:r>
        <w:rPr>
          <w:color w:val="000000"/>
          <w:sz w:val="22"/>
          <w:szCs w:val="22"/>
          <w:shd w:fill="auto" w:val="clear"/>
        </w:rPr>
        <w:t>к Договору субподряда</w:t>
      </w:r>
    </w:p>
    <w:p>
      <w:pPr>
        <w:pStyle w:val="Normal"/>
        <w:spacing w:lineRule="auto" w:line="240"/>
        <w:ind w:hanging="0" w:left="11340"/>
        <w:jc w:val="left"/>
        <w:rPr>
          <w:color w:val="auto"/>
          <w:highlight w:val="none"/>
          <w:shd w:fill="auto" w:val="clear"/>
        </w:rPr>
      </w:pPr>
      <w:r>
        <w:rPr>
          <w:color w:val="000000"/>
          <w:sz w:val="22"/>
          <w:szCs w:val="22"/>
          <w:shd w:fill="auto" w:val="clear"/>
        </w:rPr>
        <w:t xml:space="preserve">№ </w:t>
      </w:r>
      <w:r>
        <w:rPr>
          <w:color w:val="000000"/>
          <w:sz w:val="22"/>
          <w:szCs w:val="22"/>
          <w:shd w:fill="auto" w:val="clear"/>
        </w:rPr>
        <w:t>____-Куб/сп-26</w:t>
      </w:r>
    </w:p>
    <w:p>
      <w:pPr>
        <w:pStyle w:val="Normal"/>
        <w:spacing w:lineRule="auto" w:line="240"/>
        <w:ind w:hanging="0" w:left="11340"/>
        <w:jc w:val="left"/>
        <w:rPr>
          <w:color w:val="auto"/>
          <w:highlight w:val="none"/>
          <w:shd w:fill="auto" w:val="clear"/>
        </w:rPr>
      </w:pPr>
      <w:r>
        <w:rPr>
          <w:color w:val="000000"/>
          <w:sz w:val="22"/>
          <w:szCs w:val="22"/>
          <w:shd w:fill="auto" w:val="clear"/>
        </w:rPr>
        <w:t>от «____» __________ 2026 г.</w:t>
      </w:r>
    </w:p>
    <w:p>
      <w:pPr>
        <w:pStyle w:val="Normal"/>
        <w:widowControl w:val="false"/>
        <w:spacing w:lineRule="auto" w:line="240" w:before="0" w:after="120"/>
        <w:ind w:hanging="0"/>
        <w:contextualSpacing/>
        <w:jc w:val="left"/>
        <w:rPr>
          <w:color w:val="auto"/>
          <w:highlight w:val="none"/>
          <w:shd w:fill="auto" w:val="clear"/>
        </w:rPr>
      </w:pPr>
      <w:r>
        <w:rPr>
          <w:b/>
          <w:color w:val="000000"/>
          <w:sz w:val="24"/>
          <w:szCs w:val="24"/>
          <w:shd w:fill="auto" w:val="clear"/>
        </w:rPr>
        <w:t>Генеральный подрядчик:</w:t>
      </w:r>
      <w:r>
        <w:rPr>
          <w:color w:val="000000"/>
          <w:sz w:val="24"/>
          <w:szCs w:val="24"/>
          <w:shd w:fill="auto" w:val="clear"/>
        </w:rPr>
        <w:t xml:space="preserve"> АО «Гидроремонт-ВКК», Кубанский филиал АО «Гидроремонт-ВКК» в г. Невинномысск</w:t>
      </w:r>
    </w:p>
    <w:p>
      <w:pPr>
        <w:pStyle w:val="Normal"/>
        <w:widowControl w:val="false"/>
        <w:spacing w:lineRule="auto" w:line="240" w:before="0" w:after="120"/>
        <w:ind w:hanging="0"/>
        <w:contextualSpacing/>
        <w:jc w:val="left"/>
        <w:rPr>
          <w:color w:val="auto"/>
          <w:highlight w:val="none"/>
          <w:shd w:fill="auto" w:val="clear"/>
        </w:rPr>
      </w:pPr>
      <w:r>
        <w:rPr>
          <w:b/>
          <w:color w:val="000000"/>
          <w:sz w:val="24"/>
          <w:szCs w:val="24"/>
          <w:shd w:fill="auto" w:val="clear"/>
        </w:rPr>
        <w:t>Субподрядчик:</w:t>
      </w:r>
      <w:r>
        <w:rPr>
          <w:color w:val="000000"/>
          <w:sz w:val="24"/>
          <w:szCs w:val="24"/>
          <w:shd w:fill="auto" w:val="clear"/>
        </w:rPr>
        <w:t xml:space="preserve"> ________________________________</w:t>
      </w:r>
    </w:p>
    <w:p>
      <w:pPr>
        <w:pStyle w:val="Normal"/>
        <w:widowControl w:val="false"/>
        <w:spacing w:lineRule="auto" w:line="240" w:before="0" w:after="120"/>
        <w:ind w:hanging="0"/>
        <w:contextualSpacing/>
        <w:jc w:val="left"/>
        <w:rPr>
          <w:color w:val="auto"/>
          <w:highlight w:val="none"/>
          <w:shd w:fill="auto" w:val="clear"/>
        </w:rPr>
      </w:pPr>
      <w:r>
        <w:rPr>
          <w:color w:val="000000"/>
          <w:sz w:val="24"/>
          <w:szCs w:val="24"/>
          <w:shd w:fill="auto" w:val="clear"/>
        </w:rPr>
        <w:t>Договор Субподряда: №__________от______________</w:t>
      </w:r>
    </w:p>
    <w:p>
      <w:pPr>
        <w:pStyle w:val="Normal"/>
        <w:widowControl w:val="false"/>
        <w:spacing w:lineRule="auto" w:line="240" w:before="0" w:after="120"/>
        <w:ind w:hanging="0"/>
        <w:contextualSpacing/>
        <w:jc w:val="center"/>
        <w:rPr>
          <w:color w:val="auto"/>
          <w:highlight w:val="none"/>
          <w:shd w:fill="auto" w:val="clear"/>
        </w:rPr>
      </w:pPr>
      <w:r>
        <w:rPr>
          <w:b/>
          <w:color w:val="000000"/>
          <w:sz w:val="24"/>
          <w:szCs w:val="24"/>
          <w:shd w:fill="auto" w:val="clear"/>
        </w:rPr>
        <w:t>Отчет от _____________г.</w:t>
      </w:r>
    </w:p>
    <w:p>
      <w:pPr>
        <w:pStyle w:val="Normal"/>
        <w:widowControl w:val="false"/>
        <w:spacing w:lineRule="auto" w:line="240" w:before="0" w:after="120"/>
        <w:ind w:hanging="0"/>
        <w:contextualSpacing/>
        <w:jc w:val="center"/>
        <w:rPr>
          <w:color w:val="auto"/>
          <w:highlight w:val="none"/>
          <w:shd w:fill="auto" w:val="clear"/>
        </w:rPr>
      </w:pPr>
      <w:r>
        <w:rPr>
          <w:color w:val="000000"/>
          <w:sz w:val="24"/>
          <w:szCs w:val="24"/>
          <w:shd w:fill="auto" w:val="clear"/>
        </w:rPr>
        <w:t>о фактическом расходе давальческого оборудования</w:t>
      </w:r>
    </w:p>
    <w:p>
      <w:pPr>
        <w:pStyle w:val="Normal"/>
        <w:widowControl w:val="false"/>
        <w:spacing w:lineRule="auto" w:line="240" w:before="0" w:after="120"/>
        <w:ind w:hanging="0"/>
        <w:contextualSpacing/>
        <w:jc w:val="center"/>
        <w:rPr>
          <w:color w:val="auto"/>
          <w:highlight w:val="none"/>
          <w:shd w:fill="auto" w:val="clear"/>
        </w:rPr>
      </w:pPr>
      <w:r>
        <w:rPr>
          <w:color w:val="000000"/>
          <w:sz w:val="24"/>
          <w:szCs w:val="24"/>
          <w:shd w:fill="auto" w:val="clear"/>
        </w:rPr>
        <w:t>к акту приемки выполненных работ № _________от ____________</w:t>
      </w:r>
    </w:p>
    <w:tbl>
      <w:tblPr>
        <w:tblW w:w="14842" w:type="dxa"/>
        <w:jc w:val="left"/>
        <w:tblInd w:w="-5" w:type="dxa"/>
        <w:tblLayout w:type="fixed"/>
        <w:tblCellMar>
          <w:top w:w="0" w:type="dxa"/>
          <w:left w:w="108" w:type="dxa"/>
          <w:bottom w:w="0" w:type="dxa"/>
          <w:right w:w="108" w:type="dxa"/>
        </w:tblCellMar>
        <w:tblLook w:val="0000" w:noVBand="0" w:noHBand="0" w:lastColumn="0" w:firstColumn="0" w:lastRow="0" w:firstRow="0"/>
      </w:tblPr>
      <w:tblGrid>
        <w:gridCol w:w="372"/>
        <w:gridCol w:w="2462"/>
        <w:gridCol w:w="416"/>
        <w:gridCol w:w="1144"/>
        <w:gridCol w:w="613"/>
        <w:gridCol w:w="238"/>
        <w:gridCol w:w="446"/>
        <w:gridCol w:w="545"/>
        <w:gridCol w:w="852"/>
        <w:gridCol w:w="1275"/>
        <w:gridCol w:w="236"/>
        <w:gridCol w:w="614"/>
        <w:gridCol w:w="1419"/>
        <w:gridCol w:w="3601"/>
        <w:gridCol w:w="607"/>
      </w:tblGrid>
      <w:tr>
        <w:trPr>
          <w:trHeight w:val="393" w:hRule="atLeast"/>
        </w:trPr>
        <w:tc>
          <w:tcPr>
            <w:tcW w:w="37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color w:val="000000"/>
                <w:sz w:val="24"/>
                <w:szCs w:val="24"/>
                <w:shd w:fill="auto" w:val="clear"/>
              </w:rPr>
              <w:t xml:space="preserve">№ </w:t>
            </w:r>
            <w:r>
              <w:rPr>
                <w:color w:val="000000"/>
                <w:sz w:val="24"/>
                <w:szCs w:val="24"/>
                <w:shd w:fill="auto" w:val="clear"/>
              </w:rPr>
              <w:t>п/п</w:t>
            </w:r>
          </w:p>
        </w:tc>
        <w:tc>
          <w:tcPr>
            <w:tcW w:w="246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color w:val="000000"/>
                <w:sz w:val="24"/>
                <w:szCs w:val="24"/>
                <w:shd w:fill="auto" w:val="clear"/>
              </w:rPr>
              <w:t>Наименование материала/Оборудования</w:t>
            </w:r>
          </w:p>
        </w:tc>
        <w:tc>
          <w:tcPr>
            <w:tcW w:w="1560"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color w:val="000000"/>
                <w:sz w:val="24"/>
                <w:szCs w:val="24"/>
                <w:shd w:fill="auto" w:val="clear"/>
              </w:rPr>
              <w:t>Номенклатурный номер</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color w:val="000000"/>
                <w:sz w:val="24"/>
                <w:szCs w:val="24"/>
                <w:shd w:fill="auto" w:val="clear"/>
              </w:rPr>
              <w:t>Ед.</w:t>
            </w:r>
            <w:r>
              <w:rPr>
                <w:color w:val="000000"/>
                <w:sz w:val="24"/>
                <w:szCs w:val="24"/>
                <w:shd w:fill="auto" w:val="clear"/>
                <w:lang w:val="en-US"/>
              </w:rPr>
              <w:t xml:space="preserve"> </w:t>
            </w:r>
            <w:r>
              <w:rPr>
                <w:color w:val="000000"/>
                <w:sz w:val="24"/>
                <w:szCs w:val="24"/>
                <w:shd w:fill="auto" w:val="clear"/>
              </w:rPr>
              <w:t>изм.</w:t>
            </w:r>
          </w:p>
        </w:tc>
        <w:tc>
          <w:tcPr>
            <w:tcW w:w="3118"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color w:val="000000"/>
                <w:sz w:val="24"/>
                <w:szCs w:val="24"/>
                <w:shd w:fill="auto" w:val="clear"/>
              </w:rPr>
              <w:t>Количество</w:t>
            </w:r>
          </w:p>
        </w:tc>
        <w:tc>
          <w:tcPr>
            <w:tcW w:w="850"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color w:val="000000"/>
                <w:sz w:val="24"/>
                <w:szCs w:val="24"/>
                <w:shd w:fill="auto" w:val="clear"/>
              </w:rPr>
              <w:t>Цена, руб.</w:t>
            </w:r>
          </w:p>
        </w:tc>
        <w:tc>
          <w:tcPr>
            <w:tcW w:w="141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color w:val="000000"/>
                <w:sz w:val="24"/>
                <w:szCs w:val="24"/>
                <w:shd w:fill="auto" w:val="clear"/>
              </w:rPr>
              <w:t>Стоимость, руб.</w:t>
            </w:r>
          </w:p>
          <w:p>
            <w:pPr>
              <w:pStyle w:val="Normal"/>
              <w:widowControl w:val="false"/>
              <w:spacing w:lineRule="auto" w:line="240"/>
              <w:ind w:hanging="0"/>
              <w:jc w:val="center"/>
              <w:rPr>
                <w:color w:val="auto"/>
                <w:highlight w:val="none"/>
                <w:shd w:fill="auto" w:val="clear"/>
              </w:rPr>
            </w:pPr>
            <w:r>
              <w:rPr>
                <w:color w:val="000000"/>
                <w:sz w:val="24"/>
                <w:szCs w:val="24"/>
                <w:shd w:fill="auto" w:val="clear"/>
              </w:rPr>
              <w:t xml:space="preserve">ст.6 </w:t>
            </w:r>
            <w:r>
              <w:rPr>
                <w:color w:val="000000"/>
                <w:sz w:val="24"/>
                <w:szCs w:val="24"/>
                <w:shd w:fill="auto" w:val="clear"/>
                <w:lang w:val="en-US"/>
              </w:rPr>
              <w:t xml:space="preserve">* </w:t>
            </w:r>
            <w:r>
              <w:rPr>
                <w:color w:val="000000"/>
                <w:sz w:val="24"/>
                <w:szCs w:val="24"/>
                <w:shd w:fill="auto" w:val="clear"/>
              </w:rPr>
              <w:t>ст.8</w:t>
            </w:r>
          </w:p>
        </w:tc>
        <w:tc>
          <w:tcPr>
            <w:tcW w:w="360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530" w:leader="none"/>
              </w:tabs>
              <w:spacing w:lineRule="auto" w:line="240"/>
              <w:ind w:hanging="0"/>
              <w:jc w:val="center"/>
              <w:rPr>
                <w:color w:val="auto"/>
                <w:highlight w:val="none"/>
                <w:shd w:fill="auto" w:val="clear"/>
              </w:rPr>
            </w:pPr>
            <w:r>
              <w:rPr>
                <w:color w:val="000000"/>
                <w:sz w:val="24"/>
                <w:szCs w:val="24"/>
                <w:shd w:fill="auto" w:val="clear"/>
              </w:rPr>
              <w:t>Номер, дата</w:t>
            </w:r>
          </w:p>
          <w:p>
            <w:pPr>
              <w:pStyle w:val="Normal"/>
              <w:widowControl w:val="false"/>
              <w:spacing w:lineRule="auto" w:line="240"/>
              <w:ind w:hanging="0"/>
              <w:jc w:val="center"/>
              <w:rPr>
                <w:color w:val="auto"/>
                <w:highlight w:val="none"/>
                <w:shd w:fill="auto" w:val="clear"/>
              </w:rPr>
            </w:pPr>
            <w:r>
              <w:rPr>
                <w:color w:val="000000"/>
                <w:sz w:val="24"/>
                <w:szCs w:val="24"/>
                <w:shd w:fill="auto" w:val="clear"/>
              </w:rPr>
              <w:t>накладной М-15/</w:t>
            </w:r>
          </w:p>
          <w:p>
            <w:pPr>
              <w:pStyle w:val="Normal"/>
              <w:widowControl w:val="false"/>
              <w:spacing w:lineRule="auto" w:line="240"/>
              <w:ind w:hanging="0"/>
              <w:jc w:val="center"/>
              <w:rPr>
                <w:color w:val="auto"/>
                <w:highlight w:val="none"/>
                <w:shd w:fill="auto" w:val="clear"/>
              </w:rPr>
            </w:pPr>
            <w:r>
              <w:rPr>
                <w:color w:val="000000"/>
                <w:sz w:val="24"/>
                <w:szCs w:val="24"/>
                <w:shd w:fill="auto" w:val="clear"/>
              </w:rPr>
              <w:t>Номер, дата акта ОС-15</w:t>
            </w:r>
          </w:p>
        </w:tc>
        <w:tc>
          <w:tcPr>
            <w:tcW w:w="607" w:type="dxa"/>
            <w:tcBorders/>
          </w:tcPr>
          <w:p>
            <w:pPr>
              <w:pStyle w:val="Normal"/>
              <w:widowControl w:val="false"/>
              <w:rPr>
                <w:color w:val="auto"/>
                <w:highlight w:val="none"/>
                <w:shd w:fill="auto" w:val="clear"/>
              </w:rPr>
            </w:pPr>
            <w:r>
              <w:rPr>
                <w:color w:val="000000"/>
                <w:shd w:fill="auto" w:val="clear"/>
              </w:rPr>
            </w:r>
          </w:p>
        </w:tc>
      </w:tr>
      <w:tr>
        <w:trPr>
          <w:trHeight w:val="614" w:hRule="atLeast"/>
        </w:trPr>
        <w:tc>
          <w:tcPr>
            <w:tcW w:w="3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24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156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85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991"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color w:val="000000"/>
                <w:sz w:val="24"/>
                <w:szCs w:val="24"/>
                <w:shd w:fill="auto" w:val="clear"/>
              </w:rPr>
              <w:t>Получено</w:t>
            </w:r>
          </w:p>
        </w:tc>
        <w:tc>
          <w:tcPr>
            <w:tcW w:w="852" w:type="dxa"/>
            <w:tcBorders>
              <w:bottom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color w:val="000000"/>
                <w:sz w:val="24"/>
                <w:szCs w:val="24"/>
                <w:shd w:fill="auto" w:val="clear"/>
              </w:rPr>
              <w:t>Израсходовано</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color w:val="000000"/>
                <w:sz w:val="24"/>
                <w:szCs w:val="24"/>
                <w:shd w:fill="auto" w:val="clear"/>
              </w:rPr>
              <w:t>Остаток</w:t>
            </w:r>
          </w:p>
          <w:p>
            <w:pPr>
              <w:pStyle w:val="Normal"/>
              <w:widowControl w:val="false"/>
              <w:spacing w:lineRule="auto" w:line="240"/>
              <w:ind w:hanging="0"/>
              <w:jc w:val="center"/>
              <w:rPr>
                <w:color w:val="auto"/>
                <w:highlight w:val="none"/>
                <w:shd w:fill="auto" w:val="clear"/>
              </w:rPr>
            </w:pPr>
            <w:r>
              <w:rPr>
                <w:color w:val="000000"/>
                <w:sz w:val="24"/>
                <w:szCs w:val="24"/>
                <w:shd w:fill="auto" w:val="clear"/>
              </w:rPr>
              <w:t>ст.5</w:t>
            </w:r>
            <w:r>
              <w:rPr>
                <w:color w:val="000000"/>
                <w:sz w:val="24"/>
                <w:szCs w:val="24"/>
                <w:shd w:fill="auto" w:val="clear"/>
                <w:lang w:val="en-US"/>
              </w:rPr>
              <w:t xml:space="preserve"> </w:t>
            </w:r>
            <w:r>
              <w:rPr>
                <w:color w:val="000000"/>
                <w:sz w:val="24"/>
                <w:szCs w:val="24"/>
                <w:shd w:fill="auto" w:val="clear"/>
              </w:rPr>
              <w:t>-</w:t>
            </w:r>
            <w:r>
              <w:rPr>
                <w:color w:val="000000"/>
                <w:sz w:val="24"/>
                <w:szCs w:val="24"/>
                <w:shd w:fill="auto" w:val="clear"/>
                <w:lang w:val="en-US"/>
              </w:rPr>
              <w:t xml:space="preserve"> </w:t>
            </w:r>
            <w:r>
              <w:rPr>
                <w:color w:val="000000"/>
                <w:sz w:val="24"/>
                <w:szCs w:val="24"/>
                <w:shd w:fill="auto" w:val="clear"/>
              </w:rPr>
              <w:t>ст.6</w:t>
            </w:r>
          </w:p>
        </w:tc>
        <w:tc>
          <w:tcPr>
            <w:tcW w:w="85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14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36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607" w:type="dxa"/>
            <w:tcBorders/>
          </w:tcPr>
          <w:p>
            <w:pPr>
              <w:pStyle w:val="Normal"/>
              <w:widowControl w:val="false"/>
              <w:rPr>
                <w:color w:val="auto"/>
                <w:highlight w:val="none"/>
                <w:shd w:fill="auto" w:val="clear"/>
              </w:rPr>
            </w:pPr>
            <w:r>
              <w:rPr>
                <w:color w:val="000000"/>
                <w:shd w:fill="auto" w:val="clear"/>
              </w:rPr>
            </w:r>
          </w:p>
        </w:tc>
      </w:tr>
      <w:tr>
        <w:trPr>
          <w:trHeight w:val="225" w:hRule="atLeast"/>
        </w:trPr>
        <w:tc>
          <w:tcPr>
            <w:tcW w:w="37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b/>
                <w:color w:val="000000"/>
                <w:sz w:val="24"/>
                <w:szCs w:val="24"/>
                <w:shd w:fill="auto" w:val="clear"/>
              </w:rPr>
              <w:t>1</w:t>
            </w:r>
          </w:p>
        </w:tc>
        <w:tc>
          <w:tcPr>
            <w:tcW w:w="2462"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b/>
                <w:color w:val="000000"/>
                <w:sz w:val="24"/>
                <w:szCs w:val="24"/>
                <w:shd w:fill="auto" w:val="clear"/>
              </w:rPr>
              <w:t>2</w:t>
            </w:r>
          </w:p>
        </w:tc>
        <w:tc>
          <w:tcPr>
            <w:tcW w:w="1560"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b/>
                <w:color w:val="000000"/>
                <w:sz w:val="24"/>
                <w:szCs w:val="24"/>
                <w:shd w:fill="auto" w:val="clear"/>
              </w:rPr>
              <w:t>3</w:t>
            </w:r>
          </w:p>
        </w:tc>
        <w:tc>
          <w:tcPr>
            <w:tcW w:w="851"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b/>
                <w:color w:val="000000"/>
                <w:sz w:val="24"/>
                <w:szCs w:val="24"/>
                <w:shd w:fill="auto" w:val="clear"/>
              </w:rPr>
              <w:t>4</w:t>
            </w:r>
          </w:p>
        </w:tc>
        <w:tc>
          <w:tcPr>
            <w:tcW w:w="991"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b/>
                <w:color w:val="000000"/>
                <w:sz w:val="24"/>
                <w:szCs w:val="24"/>
                <w:shd w:fill="auto" w:val="clear"/>
              </w:rPr>
              <w:t>5</w:t>
            </w:r>
          </w:p>
        </w:tc>
        <w:tc>
          <w:tcPr>
            <w:tcW w:w="852"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b/>
                <w:color w:val="000000"/>
                <w:sz w:val="24"/>
                <w:szCs w:val="24"/>
                <w:shd w:fill="auto" w:val="clear"/>
              </w:rPr>
              <w:t>6</w:t>
            </w:r>
          </w:p>
        </w:tc>
        <w:tc>
          <w:tcPr>
            <w:tcW w:w="127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b/>
                <w:color w:val="000000"/>
                <w:sz w:val="24"/>
                <w:szCs w:val="24"/>
                <w:shd w:fill="auto" w:val="clear"/>
              </w:rPr>
              <w:t>7</w:t>
            </w:r>
          </w:p>
        </w:tc>
        <w:tc>
          <w:tcPr>
            <w:tcW w:w="850"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b/>
                <w:color w:val="000000"/>
                <w:sz w:val="24"/>
                <w:szCs w:val="24"/>
                <w:shd w:fill="auto" w:val="clear"/>
              </w:rPr>
              <w:t>8</w:t>
            </w:r>
          </w:p>
        </w:tc>
        <w:tc>
          <w:tcPr>
            <w:tcW w:w="1419"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b/>
                <w:color w:val="000000"/>
                <w:sz w:val="24"/>
                <w:szCs w:val="24"/>
                <w:shd w:fill="auto" w:val="clear"/>
              </w:rPr>
              <w:t>9</w:t>
            </w:r>
          </w:p>
        </w:tc>
        <w:tc>
          <w:tcPr>
            <w:tcW w:w="3601"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b/>
                <w:color w:val="000000"/>
                <w:sz w:val="24"/>
                <w:szCs w:val="24"/>
                <w:shd w:fill="auto" w:val="clear"/>
              </w:rPr>
              <w:t>10</w:t>
            </w:r>
          </w:p>
        </w:tc>
        <w:tc>
          <w:tcPr>
            <w:tcW w:w="607" w:type="dxa"/>
            <w:tcBorders/>
          </w:tcPr>
          <w:p>
            <w:pPr>
              <w:pStyle w:val="Normal"/>
              <w:widowControl w:val="false"/>
              <w:rPr>
                <w:color w:val="auto"/>
                <w:highlight w:val="none"/>
                <w:shd w:fill="auto" w:val="clear"/>
              </w:rPr>
            </w:pPr>
            <w:r>
              <w:rPr>
                <w:color w:val="000000"/>
                <w:shd w:fill="auto" w:val="clear"/>
              </w:rPr>
            </w:r>
          </w:p>
        </w:tc>
      </w:tr>
      <w:tr>
        <w:trPr>
          <w:trHeight w:val="173" w:hRule="atLeast"/>
        </w:trPr>
        <w:tc>
          <w:tcPr>
            <w:tcW w:w="37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color w:val="auto"/>
                <w:highlight w:val="none"/>
                <w:shd w:fill="auto" w:val="clear"/>
              </w:rPr>
            </w:pPr>
            <w:r>
              <w:rPr>
                <w:color w:val="000000"/>
                <w:sz w:val="24"/>
                <w:szCs w:val="24"/>
                <w:shd w:fill="auto" w:val="clear"/>
              </w:rPr>
              <w:t>1</w:t>
            </w:r>
          </w:p>
        </w:tc>
        <w:tc>
          <w:tcPr>
            <w:tcW w:w="2462" w:type="dxa"/>
            <w:tcBorders>
              <w:bottom w:val="single" w:sz="4" w:space="0" w:color="000000"/>
              <w:right w:val="single" w:sz="4" w:space="0" w:color="000000"/>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1560" w:type="dxa"/>
            <w:gridSpan w:val="2"/>
            <w:tcBorders>
              <w:bottom w:val="single" w:sz="4" w:space="0" w:color="000000"/>
              <w:right w:val="single" w:sz="4" w:space="0" w:color="000000"/>
            </w:tcBorders>
            <w:shd w:color="000000" w:fill="FFFFFF"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851" w:type="dxa"/>
            <w:gridSpan w:val="2"/>
            <w:tcBorders>
              <w:bottom w:val="single" w:sz="4" w:space="0" w:color="000000"/>
              <w:right w:val="single" w:sz="4" w:space="0" w:color="000000"/>
            </w:tcBorders>
            <w:shd w:color="000000" w:fill="FFFFFF"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991" w:type="dxa"/>
            <w:gridSpan w:val="2"/>
            <w:tcBorders>
              <w:bottom w:val="single" w:sz="4" w:space="0" w:color="000000"/>
              <w:right w:val="single" w:sz="4" w:space="0" w:color="000000"/>
            </w:tcBorders>
            <w:shd w:color="000000" w:fill="FFFFFF"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852" w:type="dxa"/>
            <w:tcBorders>
              <w:bottom w:val="single" w:sz="4" w:space="0" w:color="000000"/>
              <w:right w:val="single" w:sz="4" w:space="0" w:color="000000"/>
            </w:tcBorders>
            <w:shd w:color="000000" w:fill="FFFFFF"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1275" w:type="dxa"/>
            <w:tcBorders>
              <w:bottom w:val="single" w:sz="4" w:space="0" w:color="000000"/>
              <w:right w:val="single" w:sz="4" w:space="0" w:color="000000"/>
            </w:tcBorders>
            <w:shd w:color="000000" w:fill="FFFFFF"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850" w:type="dxa"/>
            <w:gridSpan w:val="2"/>
            <w:tcBorders>
              <w:bottom w:val="single" w:sz="4" w:space="0" w:color="000000"/>
              <w:right w:val="single" w:sz="4" w:space="0" w:color="000000"/>
            </w:tcBorders>
            <w:shd w:color="000000" w:fill="FFFFFF"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1419" w:type="dxa"/>
            <w:tcBorders>
              <w:bottom w:val="single" w:sz="4" w:space="0" w:color="000000"/>
              <w:right w:val="single" w:sz="4" w:space="0" w:color="000000"/>
            </w:tcBorders>
            <w:shd w:color="000000" w:fill="FFFFFF"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3601" w:type="dxa"/>
            <w:tcBorders>
              <w:bottom w:val="single" w:sz="4" w:space="0" w:color="000000"/>
              <w:right w:val="single" w:sz="4" w:space="0" w:color="000000"/>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607" w:type="dxa"/>
            <w:tcBorders/>
          </w:tcPr>
          <w:p>
            <w:pPr>
              <w:pStyle w:val="Normal"/>
              <w:widowControl w:val="false"/>
              <w:rPr>
                <w:color w:val="auto"/>
                <w:highlight w:val="none"/>
                <w:shd w:fill="auto" w:val="clear"/>
              </w:rPr>
            </w:pPr>
            <w:r>
              <w:rPr>
                <w:color w:val="000000"/>
                <w:shd w:fill="auto" w:val="clear"/>
              </w:rPr>
            </w:r>
          </w:p>
        </w:tc>
      </w:tr>
      <w:tr>
        <w:trPr>
          <w:trHeight w:val="201" w:hRule="exact"/>
        </w:trPr>
        <w:tc>
          <w:tcPr>
            <w:tcW w:w="37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2462" w:type="dxa"/>
            <w:tcBorders>
              <w:bottom w:val="single" w:sz="4" w:space="0" w:color="000000"/>
              <w:right w:val="single" w:sz="4" w:space="0" w:color="000000"/>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1560" w:type="dxa"/>
            <w:gridSpan w:val="2"/>
            <w:tcBorders>
              <w:bottom w:val="single" w:sz="4" w:space="0" w:color="000000"/>
              <w:right w:val="single" w:sz="4" w:space="0" w:color="000000"/>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851" w:type="dxa"/>
            <w:gridSpan w:val="2"/>
            <w:tcBorders>
              <w:bottom w:val="single" w:sz="4" w:space="0" w:color="000000"/>
              <w:right w:val="single" w:sz="4" w:space="0" w:color="000000"/>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991" w:type="dxa"/>
            <w:gridSpan w:val="2"/>
            <w:tcBorders>
              <w:bottom w:val="single" w:sz="4" w:space="0" w:color="000000"/>
              <w:right w:val="single" w:sz="4" w:space="0" w:color="000000"/>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852" w:type="dxa"/>
            <w:tcBorders>
              <w:bottom w:val="single" w:sz="4" w:space="0" w:color="000000"/>
              <w:right w:val="single" w:sz="4" w:space="0" w:color="000000"/>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1275" w:type="dxa"/>
            <w:tcBorders>
              <w:bottom w:val="single" w:sz="4" w:space="0" w:color="000000"/>
              <w:right w:val="single" w:sz="4" w:space="0" w:color="000000"/>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850" w:type="dxa"/>
            <w:gridSpan w:val="2"/>
            <w:tcBorders>
              <w:bottom w:val="single" w:sz="4" w:space="0" w:color="000000"/>
              <w:right w:val="single" w:sz="4" w:space="0" w:color="000000"/>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1419" w:type="dxa"/>
            <w:tcBorders>
              <w:bottom w:val="single" w:sz="4" w:space="0" w:color="000000"/>
              <w:right w:val="single" w:sz="4" w:space="0" w:color="000000"/>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3601" w:type="dxa"/>
            <w:tcBorders>
              <w:bottom w:val="single" w:sz="4" w:space="0" w:color="000000"/>
              <w:right w:val="single" w:sz="4" w:space="0" w:color="000000"/>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607" w:type="dxa"/>
            <w:tcBorders/>
          </w:tcPr>
          <w:p>
            <w:pPr>
              <w:pStyle w:val="Normal"/>
              <w:widowControl w:val="false"/>
              <w:rPr>
                <w:color w:val="auto"/>
                <w:highlight w:val="none"/>
                <w:shd w:fill="auto" w:val="clear"/>
              </w:rPr>
            </w:pPr>
            <w:r>
              <w:rPr>
                <w:color w:val="000000"/>
                <w:shd w:fill="auto" w:val="clear"/>
              </w:rPr>
            </w:r>
          </w:p>
        </w:tc>
      </w:tr>
      <w:tr>
        <w:trPr>
          <w:trHeight w:val="315" w:hRule="atLeast"/>
        </w:trPr>
        <w:tc>
          <w:tcPr>
            <w:tcW w:w="3250" w:type="dxa"/>
            <w:gridSpan w:val="3"/>
            <w:tcBorders/>
            <w:shd w:color="auto" w:fill="auto" w:val="clear"/>
            <w:vAlign w:val="bottom"/>
          </w:tcPr>
          <w:p>
            <w:pPr>
              <w:pStyle w:val="Normal"/>
              <w:widowControl w:val="false"/>
              <w:spacing w:lineRule="auto" w:line="240"/>
              <w:ind w:hanging="0"/>
              <w:jc w:val="left"/>
              <w:rPr>
                <w:color w:val="auto"/>
                <w:highlight w:val="none"/>
                <w:shd w:fill="auto" w:val="clear"/>
              </w:rPr>
            </w:pPr>
            <w:r>
              <w:rPr>
                <w:b/>
                <w:bCs/>
                <w:color w:val="000000"/>
                <w:sz w:val="24"/>
                <w:szCs w:val="24"/>
                <w:shd w:fill="auto" w:val="clear"/>
              </w:rPr>
              <w:t>Субподрядчик:</w:t>
            </w:r>
          </w:p>
        </w:tc>
        <w:tc>
          <w:tcPr>
            <w:tcW w:w="1757" w:type="dxa"/>
            <w:gridSpan w:val="2"/>
            <w:tcBorders>
              <w:bottom w:val="single" w:sz="4" w:space="0" w:color="000000"/>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684" w:type="dxa"/>
            <w:gridSpan w:val="2"/>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2672" w:type="dxa"/>
            <w:gridSpan w:val="3"/>
            <w:tcBorders>
              <w:bottom w:val="single" w:sz="4" w:space="0" w:color="000000"/>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236" w:type="dxa"/>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6241" w:type="dxa"/>
            <w:gridSpan w:val="4"/>
            <w:tcBorders>
              <w:bottom w:val="single" w:sz="4" w:space="0" w:color="000000"/>
            </w:tcBorders>
            <w:shd w:color="auto" w:fill="auto" w:val="clear"/>
            <w:vAlign w:val="bottom"/>
          </w:tcPr>
          <w:p>
            <w:pPr>
              <w:pStyle w:val="Normal"/>
              <w:widowControl w:val="false"/>
              <w:spacing w:lineRule="auto" w:line="240"/>
              <w:ind w:hanging="0"/>
              <w:jc w:val="center"/>
              <w:rPr>
                <w:b/>
                <w:bCs/>
                <w:color w:val="auto"/>
                <w:sz w:val="24"/>
                <w:szCs w:val="24"/>
                <w:highlight w:val="none"/>
                <w:shd w:fill="auto" w:val="clear"/>
              </w:rPr>
            </w:pPr>
            <w:r>
              <w:rPr>
                <w:b/>
                <w:bCs/>
                <w:color w:val="000000"/>
                <w:sz w:val="24"/>
                <w:szCs w:val="24"/>
                <w:shd w:fill="auto" w:val="clear"/>
              </w:rPr>
            </w:r>
          </w:p>
        </w:tc>
      </w:tr>
      <w:tr>
        <w:trPr>
          <w:trHeight w:val="173" w:hRule="atLeast"/>
        </w:trPr>
        <w:tc>
          <w:tcPr>
            <w:tcW w:w="3250" w:type="dxa"/>
            <w:gridSpan w:val="3"/>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1757" w:type="dxa"/>
            <w:gridSpan w:val="2"/>
            <w:tcBorders/>
            <w:shd w:color="auto" w:fill="auto" w:val="clear"/>
          </w:tcPr>
          <w:p>
            <w:pPr>
              <w:pStyle w:val="Normal"/>
              <w:widowControl w:val="false"/>
              <w:spacing w:lineRule="auto" w:line="240"/>
              <w:ind w:hanging="0"/>
              <w:jc w:val="center"/>
              <w:rPr>
                <w:color w:val="auto"/>
                <w:highlight w:val="none"/>
                <w:shd w:fill="auto" w:val="clear"/>
              </w:rPr>
            </w:pPr>
            <w:r>
              <w:rPr>
                <w:color w:val="000000"/>
                <w:sz w:val="24"/>
                <w:szCs w:val="24"/>
                <w:shd w:fill="auto" w:val="clear"/>
              </w:rPr>
              <w:t>(должность)</w:t>
            </w:r>
          </w:p>
        </w:tc>
        <w:tc>
          <w:tcPr>
            <w:tcW w:w="684" w:type="dxa"/>
            <w:gridSpan w:val="2"/>
            <w:tcBorders/>
            <w:shd w:color="auto" w:fill="auto" w:val="clear"/>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2672" w:type="dxa"/>
            <w:gridSpan w:val="3"/>
            <w:tcBorders/>
            <w:shd w:color="auto" w:fill="auto" w:val="clear"/>
          </w:tcPr>
          <w:p>
            <w:pPr>
              <w:pStyle w:val="Normal"/>
              <w:widowControl w:val="false"/>
              <w:spacing w:lineRule="auto" w:line="240"/>
              <w:ind w:hanging="0"/>
              <w:jc w:val="center"/>
              <w:rPr>
                <w:color w:val="auto"/>
                <w:highlight w:val="none"/>
                <w:shd w:fill="auto" w:val="clear"/>
              </w:rPr>
            </w:pPr>
            <w:r>
              <w:rPr>
                <w:color w:val="000000"/>
                <w:sz w:val="24"/>
                <w:szCs w:val="24"/>
                <w:shd w:fill="auto" w:val="clear"/>
              </w:rPr>
              <w:t>(подпись)</w:t>
            </w:r>
          </w:p>
        </w:tc>
        <w:tc>
          <w:tcPr>
            <w:tcW w:w="236" w:type="dxa"/>
            <w:tcBorders/>
            <w:shd w:color="auto" w:fill="auto" w:val="clear"/>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6241" w:type="dxa"/>
            <w:gridSpan w:val="4"/>
            <w:tcBorders>
              <w:top w:val="single" w:sz="4" w:space="0" w:color="000000"/>
            </w:tcBorders>
            <w:shd w:color="auto" w:fill="auto" w:val="clear"/>
          </w:tcPr>
          <w:p>
            <w:pPr>
              <w:pStyle w:val="Normal"/>
              <w:widowControl w:val="false"/>
              <w:spacing w:lineRule="auto" w:line="240"/>
              <w:ind w:hanging="0"/>
              <w:jc w:val="center"/>
              <w:rPr>
                <w:color w:val="auto"/>
                <w:highlight w:val="none"/>
                <w:shd w:fill="auto" w:val="clear"/>
              </w:rPr>
            </w:pPr>
            <w:r>
              <w:rPr>
                <w:color w:val="000000"/>
                <w:sz w:val="24"/>
                <w:szCs w:val="24"/>
                <w:shd w:fill="auto" w:val="clear"/>
              </w:rPr>
              <w:t>(расшифровка подписи)</w:t>
            </w:r>
          </w:p>
        </w:tc>
      </w:tr>
      <w:tr>
        <w:trPr>
          <w:trHeight w:val="315" w:hRule="atLeast"/>
        </w:trPr>
        <w:tc>
          <w:tcPr>
            <w:tcW w:w="3250" w:type="dxa"/>
            <w:gridSpan w:val="3"/>
            <w:tcBorders/>
            <w:shd w:color="auto" w:fill="auto" w:val="clear"/>
            <w:vAlign w:val="bottom"/>
          </w:tcPr>
          <w:p>
            <w:pPr>
              <w:pStyle w:val="Normal"/>
              <w:widowControl w:val="false"/>
              <w:spacing w:lineRule="auto" w:line="240"/>
              <w:ind w:hanging="0"/>
              <w:jc w:val="left"/>
              <w:rPr>
                <w:color w:val="auto"/>
                <w:highlight w:val="none"/>
                <w:shd w:fill="auto" w:val="clear"/>
              </w:rPr>
            </w:pPr>
            <w:r>
              <w:rPr>
                <w:b/>
                <w:color w:val="000000"/>
                <w:sz w:val="24"/>
                <w:szCs w:val="24"/>
                <w:shd w:fill="auto" w:val="clear"/>
              </w:rPr>
              <w:t>Генеральный подрядчик:</w:t>
            </w:r>
          </w:p>
        </w:tc>
        <w:tc>
          <w:tcPr>
            <w:tcW w:w="1757" w:type="dxa"/>
            <w:gridSpan w:val="2"/>
            <w:tcBorders>
              <w:bottom w:val="single" w:sz="4" w:space="0" w:color="000000"/>
            </w:tcBorders>
            <w:shd w:color="auto" w:fill="auto" w:val="clear"/>
            <w:vAlign w:val="bottom"/>
          </w:tcPr>
          <w:p>
            <w:pPr>
              <w:pStyle w:val="Normal"/>
              <w:widowControl w:val="false"/>
              <w:spacing w:lineRule="auto" w:line="240"/>
              <w:ind w:hanging="0"/>
              <w:jc w:val="center"/>
              <w:rPr>
                <w:color w:val="auto"/>
                <w:highlight w:val="none"/>
                <w:shd w:fill="auto" w:val="clear"/>
              </w:rPr>
            </w:pPr>
            <w:r>
              <w:rPr>
                <w:color w:val="000000"/>
                <w:sz w:val="24"/>
                <w:szCs w:val="24"/>
                <w:shd w:fill="auto" w:val="clear"/>
              </w:rPr>
              <w:t>Директор филиала</w:t>
            </w:r>
          </w:p>
        </w:tc>
        <w:tc>
          <w:tcPr>
            <w:tcW w:w="684" w:type="dxa"/>
            <w:gridSpan w:val="2"/>
            <w:tcBorders/>
            <w:shd w:color="auto" w:fill="auto"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2672" w:type="dxa"/>
            <w:gridSpan w:val="3"/>
            <w:tcBorders>
              <w:bottom w:val="single" w:sz="4" w:space="0" w:color="000000"/>
            </w:tcBorders>
            <w:shd w:color="auto" w:fill="auto"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236" w:type="dxa"/>
            <w:tcBorders/>
            <w:shd w:color="auto" w:fill="auto"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6241" w:type="dxa"/>
            <w:gridSpan w:val="4"/>
            <w:tcBorders/>
            <w:shd w:color="auto" w:fill="auto"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r>
      <w:tr>
        <w:trPr>
          <w:trHeight w:val="185" w:hRule="atLeast"/>
        </w:trPr>
        <w:tc>
          <w:tcPr>
            <w:tcW w:w="3250" w:type="dxa"/>
            <w:gridSpan w:val="3"/>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1757" w:type="dxa"/>
            <w:gridSpan w:val="2"/>
            <w:tcBorders>
              <w:top w:val="single" w:sz="4" w:space="0" w:color="000000"/>
            </w:tcBorders>
            <w:shd w:color="auto" w:fill="auto" w:val="clear"/>
            <w:vAlign w:val="bottom"/>
          </w:tcPr>
          <w:p>
            <w:pPr>
              <w:pStyle w:val="Normal"/>
              <w:widowControl w:val="false"/>
              <w:spacing w:lineRule="auto" w:line="240"/>
              <w:ind w:hanging="0"/>
              <w:jc w:val="center"/>
              <w:rPr>
                <w:color w:val="auto"/>
                <w:highlight w:val="none"/>
                <w:shd w:fill="auto" w:val="clear"/>
              </w:rPr>
            </w:pPr>
            <w:r>
              <w:rPr>
                <w:color w:val="000000"/>
                <w:sz w:val="24"/>
                <w:szCs w:val="24"/>
                <w:shd w:fill="auto" w:val="clear"/>
              </w:rPr>
              <w:t>(должность)</w:t>
            </w:r>
          </w:p>
        </w:tc>
        <w:tc>
          <w:tcPr>
            <w:tcW w:w="684" w:type="dxa"/>
            <w:gridSpan w:val="2"/>
            <w:tcBorders/>
            <w:shd w:color="auto" w:fill="auto"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2672" w:type="dxa"/>
            <w:gridSpan w:val="3"/>
            <w:tcBorders>
              <w:top w:val="single" w:sz="4" w:space="0" w:color="000000"/>
            </w:tcBorders>
            <w:shd w:color="auto" w:fill="auto" w:val="clear"/>
            <w:vAlign w:val="bottom"/>
          </w:tcPr>
          <w:p>
            <w:pPr>
              <w:pStyle w:val="Normal"/>
              <w:widowControl w:val="false"/>
              <w:spacing w:lineRule="auto" w:line="240"/>
              <w:ind w:hanging="0"/>
              <w:jc w:val="center"/>
              <w:rPr>
                <w:color w:val="auto"/>
                <w:highlight w:val="none"/>
                <w:shd w:fill="auto" w:val="clear"/>
              </w:rPr>
            </w:pPr>
            <w:r>
              <w:rPr>
                <w:color w:val="000000"/>
                <w:sz w:val="24"/>
                <w:szCs w:val="24"/>
                <w:shd w:fill="auto" w:val="clear"/>
              </w:rPr>
              <w:t>(подпись)</w:t>
            </w:r>
          </w:p>
        </w:tc>
        <w:tc>
          <w:tcPr>
            <w:tcW w:w="236" w:type="dxa"/>
            <w:tcBorders/>
            <w:shd w:color="auto" w:fill="auto"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6241" w:type="dxa"/>
            <w:gridSpan w:val="4"/>
            <w:tcBorders>
              <w:top w:val="single" w:sz="4" w:space="0" w:color="000000"/>
            </w:tcBorders>
            <w:shd w:color="auto" w:fill="auto" w:val="clear"/>
            <w:vAlign w:val="bottom"/>
          </w:tcPr>
          <w:p>
            <w:pPr>
              <w:pStyle w:val="Normal"/>
              <w:widowControl w:val="false"/>
              <w:spacing w:lineRule="auto" w:line="240"/>
              <w:ind w:hanging="0"/>
              <w:jc w:val="center"/>
              <w:rPr>
                <w:color w:val="auto"/>
                <w:highlight w:val="none"/>
                <w:shd w:fill="auto" w:val="clear"/>
              </w:rPr>
            </w:pPr>
            <w:r>
              <w:rPr>
                <w:color w:val="000000"/>
                <w:sz w:val="24"/>
                <w:szCs w:val="24"/>
                <w:shd w:fill="auto" w:val="clear"/>
              </w:rPr>
              <w:t>(расшифровка подписи)</w:t>
            </w:r>
          </w:p>
        </w:tc>
      </w:tr>
      <w:tr>
        <w:trPr>
          <w:trHeight w:val="315" w:hRule="atLeast"/>
        </w:trPr>
        <w:tc>
          <w:tcPr>
            <w:tcW w:w="3250" w:type="dxa"/>
            <w:gridSpan w:val="3"/>
            <w:tcBorders/>
            <w:shd w:color="auto" w:fill="auto" w:val="clear"/>
            <w:vAlign w:val="bottom"/>
          </w:tcPr>
          <w:p>
            <w:pPr>
              <w:pStyle w:val="Normal"/>
              <w:widowControl w:val="false"/>
              <w:spacing w:lineRule="auto" w:line="240"/>
              <w:ind w:hanging="0"/>
              <w:jc w:val="left"/>
              <w:rPr>
                <w:b/>
                <w:color w:val="auto"/>
                <w:sz w:val="24"/>
                <w:szCs w:val="24"/>
                <w:highlight w:val="none"/>
                <w:shd w:fill="auto" w:val="clear"/>
              </w:rPr>
            </w:pPr>
            <w:r>
              <w:rPr>
                <w:b/>
                <w:color w:val="000000"/>
                <w:sz w:val="24"/>
                <w:szCs w:val="24"/>
                <w:shd w:fill="auto" w:val="clear"/>
              </w:rPr>
            </w:r>
          </w:p>
        </w:tc>
        <w:tc>
          <w:tcPr>
            <w:tcW w:w="1757" w:type="dxa"/>
            <w:gridSpan w:val="2"/>
            <w:tcBorders>
              <w:bottom w:val="single" w:sz="4" w:space="0" w:color="000000"/>
            </w:tcBorders>
            <w:shd w:color="auto" w:fill="auto" w:val="clear"/>
            <w:vAlign w:val="bottom"/>
          </w:tcPr>
          <w:p>
            <w:pPr>
              <w:pStyle w:val="Normal"/>
              <w:widowControl w:val="false"/>
              <w:spacing w:lineRule="auto" w:line="240"/>
              <w:ind w:hanging="0"/>
              <w:jc w:val="center"/>
              <w:rPr>
                <w:color w:val="auto"/>
                <w:highlight w:val="none"/>
                <w:shd w:fill="auto" w:val="clear"/>
              </w:rPr>
            </w:pPr>
            <w:r>
              <w:rPr>
                <w:color w:val="000000"/>
                <w:sz w:val="24"/>
                <w:szCs w:val="24"/>
                <w:shd w:fill="auto" w:val="clear"/>
              </w:rPr>
              <w:t>Начальник цеха</w:t>
            </w:r>
          </w:p>
        </w:tc>
        <w:tc>
          <w:tcPr>
            <w:tcW w:w="684" w:type="dxa"/>
            <w:gridSpan w:val="2"/>
            <w:tcBorders/>
            <w:shd w:color="auto" w:fill="auto"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2672" w:type="dxa"/>
            <w:gridSpan w:val="3"/>
            <w:tcBorders>
              <w:bottom w:val="single" w:sz="4" w:space="0" w:color="000000"/>
            </w:tcBorders>
            <w:shd w:color="auto" w:fill="auto"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236" w:type="dxa"/>
            <w:tcBorders/>
            <w:shd w:color="auto" w:fill="auto"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6241" w:type="dxa"/>
            <w:gridSpan w:val="4"/>
            <w:tcBorders/>
            <w:shd w:color="auto" w:fill="auto"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r>
      <w:tr>
        <w:trPr>
          <w:trHeight w:val="185" w:hRule="atLeast"/>
        </w:trPr>
        <w:tc>
          <w:tcPr>
            <w:tcW w:w="3250" w:type="dxa"/>
            <w:gridSpan w:val="3"/>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1757" w:type="dxa"/>
            <w:gridSpan w:val="2"/>
            <w:tcBorders>
              <w:top w:val="single" w:sz="4" w:space="0" w:color="000000"/>
            </w:tcBorders>
            <w:shd w:color="auto" w:fill="auto" w:val="clear"/>
            <w:vAlign w:val="bottom"/>
          </w:tcPr>
          <w:p>
            <w:pPr>
              <w:pStyle w:val="Normal"/>
              <w:widowControl w:val="false"/>
              <w:spacing w:lineRule="auto" w:line="240"/>
              <w:ind w:hanging="0"/>
              <w:jc w:val="center"/>
              <w:rPr>
                <w:color w:val="auto"/>
                <w:highlight w:val="none"/>
                <w:shd w:fill="auto" w:val="clear"/>
              </w:rPr>
            </w:pPr>
            <w:r>
              <w:rPr>
                <w:color w:val="000000"/>
                <w:sz w:val="24"/>
                <w:szCs w:val="24"/>
                <w:shd w:fill="auto" w:val="clear"/>
              </w:rPr>
              <w:t>(должность)</w:t>
            </w:r>
          </w:p>
        </w:tc>
        <w:tc>
          <w:tcPr>
            <w:tcW w:w="684" w:type="dxa"/>
            <w:gridSpan w:val="2"/>
            <w:tcBorders/>
            <w:shd w:color="auto" w:fill="auto"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2672" w:type="dxa"/>
            <w:gridSpan w:val="3"/>
            <w:tcBorders>
              <w:top w:val="single" w:sz="4" w:space="0" w:color="000000"/>
            </w:tcBorders>
            <w:shd w:color="auto" w:fill="auto" w:val="clear"/>
            <w:vAlign w:val="bottom"/>
          </w:tcPr>
          <w:p>
            <w:pPr>
              <w:pStyle w:val="Normal"/>
              <w:widowControl w:val="false"/>
              <w:spacing w:lineRule="auto" w:line="240"/>
              <w:ind w:hanging="0"/>
              <w:jc w:val="center"/>
              <w:rPr>
                <w:color w:val="auto"/>
                <w:highlight w:val="none"/>
                <w:shd w:fill="auto" w:val="clear"/>
              </w:rPr>
            </w:pPr>
            <w:r>
              <w:rPr>
                <w:color w:val="000000"/>
                <w:sz w:val="24"/>
                <w:szCs w:val="24"/>
                <w:shd w:fill="auto" w:val="clear"/>
              </w:rPr>
              <w:t>(подпись)</w:t>
            </w:r>
          </w:p>
        </w:tc>
        <w:tc>
          <w:tcPr>
            <w:tcW w:w="236" w:type="dxa"/>
            <w:tcBorders/>
            <w:shd w:color="auto" w:fill="auto"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6241" w:type="dxa"/>
            <w:gridSpan w:val="4"/>
            <w:tcBorders>
              <w:top w:val="single" w:sz="4" w:space="0" w:color="000000"/>
            </w:tcBorders>
            <w:shd w:color="auto" w:fill="auto" w:val="clear"/>
            <w:vAlign w:val="bottom"/>
          </w:tcPr>
          <w:p>
            <w:pPr>
              <w:pStyle w:val="Normal"/>
              <w:widowControl w:val="false"/>
              <w:spacing w:lineRule="auto" w:line="240"/>
              <w:ind w:hanging="0"/>
              <w:jc w:val="center"/>
              <w:rPr>
                <w:color w:val="auto"/>
                <w:highlight w:val="none"/>
                <w:shd w:fill="auto" w:val="clear"/>
              </w:rPr>
            </w:pPr>
            <w:r>
              <w:rPr>
                <w:color w:val="000000"/>
                <w:sz w:val="24"/>
                <w:szCs w:val="24"/>
                <w:shd w:fill="auto" w:val="clear"/>
              </w:rPr>
              <w:t>(расшифровка подписи)</w:t>
            </w:r>
          </w:p>
        </w:tc>
      </w:tr>
    </w:tbl>
    <w:p>
      <w:pPr>
        <w:pStyle w:val="Normal"/>
        <w:spacing w:lineRule="auto" w:line="240"/>
        <w:ind w:firstLine="4820"/>
        <w:jc w:val="left"/>
        <w:rPr/>
      </w:pPr>
      <w:r>
        <w:rPr/>
      </w:r>
    </w:p>
    <w:sectPr>
      <w:headerReference w:type="default" r:id="rId16"/>
      <w:headerReference w:type="first" r:id="rId17"/>
      <w:footerReference w:type="default" r:id="rId18"/>
      <w:footerReference w:type="first" r:id="rId19"/>
      <w:footnotePr>
        <w:numFmt w:val="decimal"/>
      </w:footnotePr>
      <w:type w:val="nextPage"/>
      <w:pgSz w:orient="landscape" w:w="16838" w:h="11906"/>
      <w:pgMar w:left="964" w:right="1021" w:gutter="0" w:header="567" w:top="1418" w:footer="284"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PT Sans">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65917865"/>
    </w:sdtPr>
    <w:sdtContent>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44</w:t>
        </w:r>
        <w:r>
          <w:rPr>
            <w:sz w:val="22"/>
            <w:szCs w:val="22"/>
          </w:rPr>
          <w:fldChar w:fldCharType="end"/>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45</w:t>
    </w:r>
    <w:r>
      <w:rPr>
        <w:sz w:val="22"/>
        <w:szCs w:val="22"/>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49</w:t>
    </w:r>
    <w:r>
      <w:rPr>
        <w:sz w:val="22"/>
        <w:szCs w:val="22"/>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50</w:t>
    </w:r>
    <w:r>
      <w:rPr>
        <w:sz w:val="20"/>
        <w:szCs w:val="20"/>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t xml:space="preserve">  </w:t>
      </w:r>
      <w:r>
        <w:rPr/>
        <w:t>Не требуется членство в СРО контрагентов по договорам строительного подряда в следующих случаях:</w:t>
      </w:r>
    </w:p>
    <w:p>
      <w:pPr>
        <w:pStyle w:val="FootnoteText"/>
        <w:tabs>
          <w:tab w:val="clear" w:pos="708"/>
          <w:tab w:val="left" w:pos="284" w:leader="none"/>
        </w:tabs>
        <w:jc w:val="both"/>
        <w:rPr/>
      </w:pPr>
      <w:r>
        <w:rPr/>
        <w:t>-</w:t>
        <w:tab/>
        <w:t>размер обязательств по одному договору не превышает 10 000 000 (десяти миллионов) рублей (по договорам строительного подряда);</w:t>
      </w:r>
    </w:p>
    <w:p>
      <w:pPr>
        <w:pStyle w:val="FootnoteText"/>
        <w:tabs>
          <w:tab w:val="clear" w:pos="708"/>
          <w:tab w:val="left" w:pos="284" w:leader="none"/>
        </w:tabs>
        <w:jc w:val="both"/>
        <w:rPr/>
      </w:pPr>
      <w:r>
        <w:rPr/>
        <w:t>-</w:t>
        <w:tab/>
        <w:t>при выполнении работ по строительству на земельном участке строений и сооружений вспомогательного использования;</w:t>
      </w:r>
    </w:p>
    <w:p>
      <w:pPr>
        <w:pStyle w:val="FootnoteText"/>
        <w:tabs>
          <w:tab w:val="clear" w:pos="708"/>
          <w:tab w:val="left" w:pos="284" w:leader="none"/>
        </w:tabs>
        <w:jc w:val="both"/>
        <w:rPr/>
      </w:pPr>
      <w:r>
        <w:rPr/>
        <w:t>-</w:t>
        <w:tab/>
        <w:t>для выполнения работ по договорам, заключенным с иными лицами, кроме застройщика, технического заказчика, лица, ответственного за эксплуатацию здания, сооружения.</w:t>
      </w:r>
    </w:p>
  </w:footnote>
  <w:footnote w:id="3">
    <w:p>
      <w:pPr>
        <w:pStyle w:val="FootnoteText"/>
        <w:jc w:val="both"/>
        <w:rPr/>
      </w:pPr>
      <w:r>
        <w:rPr>
          <w:rStyle w:val="Style9"/>
        </w:rPr>
        <w:footnoteRef/>
      </w:r>
      <w:r>
        <w:rPr/>
        <w:t xml:space="preserve"> </w:t>
      </w:r>
      <w:r>
        <w:rPr/>
        <w:t>Договор страхования строительно-монтажных рисков Объекта заключается Генеральным подрядчиком по механизму «Страхование Заказчиком».</w:t>
      </w:r>
    </w:p>
  </w:footnote>
  <w:footnote w:id="4">
    <w:p>
      <w:pPr>
        <w:pStyle w:val="FootnoteText"/>
        <w:jc w:val="both"/>
        <w:rPr/>
      </w:pPr>
      <w:r>
        <w:rPr>
          <w:rStyle w:val="Style9"/>
        </w:rPr>
        <w:footnoteRef/>
      </w:r>
      <w:r>
        <w:rPr/>
        <w:t xml:space="preserve"> </w:t>
      </w:r>
      <w:r>
        <w:rPr/>
        <w:t xml:space="preserve">Затраты на временные здания и сооружения не включаются в стоимость Этапов Работ. Лимиты на такие Работы и затраты указываются на основании Сводного сметного расчета в </w:t>
      </w:r>
      <w:r>
        <w:rPr>
          <w:bCs/>
        </w:rPr>
        <w:t>Календарном графике выполнения работ (Приложение № 3 к Договору) справочно за рамками Этапов Работ.</w:t>
      </w:r>
    </w:p>
  </w:footnote>
  <w:footnote w:id="5">
    <w:p>
      <w:pPr>
        <w:pStyle w:val="FootnoteText"/>
        <w:jc w:val="both"/>
        <w:rPr/>
      </w:pPr>
      <w:r>
        <w:rPr>
          <w:rStyle w:val="Style9"/>
        </w:rPr>
        <w:footnoteRef/>
      </w:r>
      <w:r>
        <w:rPr>
          <w:highlight w:val="lightGray"/>
        </w:rPr>
        <w:t>В случае, если контрагент является субъектом МСП, при этом Общество подпадает под действие постановления Правительства РФ от 11.12.2014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pPr>
        <w:pStyle w:val="FootnoteText"/>
        <w:jc w:val="both"/>
        <w:rPr/>
      </w:pPr>
      <w:r>
        <w:rPr>
          <w:rStyle w:val="Style9"/>
        </w:rPr>
        <w:footnoteRef/>
      </w:r>
      <w:r>
        <w:rPr>
          <w:highlight w:val="lightGray"/>
        </w:rPr>
        <w:t>В случае, если контрагент является субъектом МСП, при этом Общество подпадает под действие постановления Правительства РФ от 11.12.2014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7">
    <w:p>
      <w:pPr>
        <w:pStyle w:val="FootnoteText"/>
        <w:jc w:val="both"/>
        <w:rPr/>
      </w:pPr>
      <w:r>
        <w:rPr>
          <w:rStyle w:val="Style9"/>
        </w:rPr>
        <w:footnoteRef/>
      </w:r>
      <w:r>
        <w:rPr/>
        <w:t xml:space="preserve"> </w:t>
      </w:r>
      <w:r>
        <w:rPr/>
        <w:t xml:space="preserve">В случае если членство Субподрядчика в СРО требуется в соответствии с законодательством Российской Федерации </w:t>
      </w:r>
    </w:p>
  </w:footnote>
  <w:footnote w:id="8">
    <w:p>
      <w:pPr>
        <w:pStyle w:val="FootnoteText"/>
        <w:jc w:val="both"/>
        <w:rPr/>
      </w:pPr>
      <w:r>
        <w:rPr>
          <w:rStyle w:val="Style9"/>
        </w:rPr>
        <w:footnoteRef/>
      </w:r>
      <w:r>
        <w:rPr/>
        <w:t xml:space="preserve"> </w:t>
      </w:r>
      <w:r>
        <w:rPr/>
        <w:t>В случае если членство Субподрядчика в СРО требуется в соответствии с законодательством Российской Федерации</w:t>
      </w:r>
    </w:p>
  </w:footnote>
  <w:footnote w:id="9">
    <w:p>
      <w:pPr>
        <w:pStyle w:val="FootnoteText"/>
        <w:jc w:val="both"/>
        <w:rPr/>
      </w:pPr>
      <w:r>
        <w:rPr>
          <w:rStyle w:val="Style9"/>
        </w:rPr>
        <w:footnoteRef/>
      </w:r>
      <w:r>
        <w:rPr/>
        <w:t xml:space="preserve"> </w:t>
      </w:r>
      <w:r>
        <w:rPr/>
        <w:t xml:space="preserve">С учетом комментариев к пункту </w:t>
      </w:r>
      <w:r>
        <w:rPr>
          <w:color w:val="00B050"/>
        </w:rPr>
        <w:t xml:space="preserve">2.3.9 </w:t>
      </w:r>
      <w:r>
        <w:rPr/>
        <w:t>Договора.</w:t>
      </w:r>
    </w:p>
  </w:footnote>
  <w:footnote w:id="10">
    <w:p>
      <w:pPr>
        <w:pStyle w:val="FootnoteText"/>
        <w:jc w:val="both"/>
        <w:rPr/>
      </w:pPr>
      <w:r>
        <w:rPr>
          <w:rStyle w:val="Style9"/>
        </w:rPr>
        <w:footnoteRef/>
      </w:r>
      <w:r>
        <w:rP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t>.</w:t>
      </w:r>
    </w:p>
  </w:footnote>
  <w:footnote w:id="11">
    <w:p>
      <w:pPr>
        <w:pStyle w:val="FootnoteText"/>
        <w:jc w:val="both"/>
        <w:rPr/>
      </w:pPr>
      <w:r>
        <w:rPr>
          <w:rStyle w:val="Style9"/>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jc w:val="right"/>
      <w:rPr>
        <w:sz w:val="20"/>
        <w:szCs w:val="20"/>
      </w:rPr>
    </w:pPr>
    <w:r>
      <w:rPr>
        <w:sz w:val="20"/>
        <w:szCs w:val="20"/>
      </w:rPr>
      <w:t>ТФД 1.4.3.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rPr>
      <w:t>ТФД 1.4.3.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ind w:hanging="0"/>
      <w:jc w:val="center"/>
      <w:rPr>
        <w:b/>
        <w:bCs/>
        <w:color w:val="000000"/>
        <w:sz w:val="24"/>
      </w:rPr>
    </w:pPr>
    <w:r>
      <w:rPr>
        <w:b/>
        <w:bCs/>
        <w:color w:val="000000"/>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3">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992" w:hanging="432"/>
      </w:pPr>
      <w:rPr>
        <w:u w:val="none"/>
        <w:b w:val="false"/>
      </w:rPr>
    </w:lvl>
    <w:lvl w:ilvl="2">
      <w:start w:val="1"/>
      <w:numFmt w:val="decimal"/>
      <w:lvlText w:val="%1.%2.%3."/>
      <w:lvlJc w:val="left"/>
      <w:pPr>
        <w:tabs>
          <w:tab w:val="num" w:pos="0"/>
        </w:tabs>
        <w:ind w:left="1639"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decimal"/>
      <w:lvlText w:val="%1."/>
      <w:lvlJc w:val="left"/>
      <w:pPr>
        <w:tabs>
          <w:tab w:val="num" w:pos="3240"/>
        </w:tabs>
        <w:ind w:left="3240" w:hanging="0"/>
      </w:pPr>
      <w:rPr/>
    </w:lvl>
    <w:lvl w:ilvl="1">
      <w:start w:val="1"/>
      <w:numFmt w:val="decimal"/>
      <w:lvlText w:val="%1.%2."/>
      <w:lvlJc w:val="left"/>
      <w:pPr>
        <w:tabs>
          <w:tab w:val="num" w:pos="851"/>
        </w:tabs>
        <w:ind w:left="851" w:hanging="851"/>
      </w:pPr>
      <w:rPr/>
    </w:lvl>
    <w:lvl w:ilvl="2">
      <w:start w:val="1"/>
      <w:numFmt w:val="decimal"/>
      <w:lvlText w:val="%1.%2.%3."/>
      <w:lvlJc w:val="left"/>
      <w:pPr>
        <w:tabs>
          <w:tab w:val="num" w:pos="851"/>
        </w:tabs>
        <w:ind w:left="851" w:hanging="851"/>
      </w:pPr>
      <w:rPr/>
    </w:lvl>
    <w:lvl w:ilvl="3">
      <w:start w:val="1"/>
      <w:numFmt w:val="lowerLetter"/>
      <w:lvlText w:val="%4)"/>
      <w:lvlJc w:val="left"/>
      <w:pPr>
        <w:tabs>
          <w:tab w:val="num" w:pos="1418"/>
        </w:tabs>
        <w:ind w:left="1418" w:hanging="567"/>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9">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lvl w:ilvl="0">
      <w:start w:val="1"/>
      <w:numFmt w:val="bullet"/>
      <w:lvlText w:val=""/>
      <w:lvlJc w:val="left"/>
      <w:pPr>
        <w:tabs>
          <w:tab w:val="num" w:pos="0"/>
        </w:tabs>
        <w:ind w:left="163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3">
    <w:lvl w:ilvl="0">
      <w:start w:val="5"/>
      <w:numFmt w:val="none"/>
      <w:suff w:val="nothing"/>
      <w:lvlText w:val="4."/>
      <w:lvlJc w:val="left"/>
      <w:pPr>
        <w:tabs>
          <w:tab w:val="num" w:pos="0"/>
        </w:tabs>
        <w:ind w:left="4278" w:hanging="450"/>
      </w:pPr>
      <w:rPr>
        <w:b/>
      </w:rPr>
    </w:lvl>
    <w:lvl w:ilvl="1">
      <w:start w:val="1"/>
      <w:numFmt w:val="decimal"/>
      <w:lvlText w:val="4.%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3"/>
      <w:numFmt w:val="decimal"/>
      <w:lvlText w:val="%1."/>
      <w:lvlJc w:val="left"/>
      <w:pPr>
        <w:tabs>
          <w:tab w:val="num" w:pos="0"/>
        </w:tabs>
        <w:ind w:left="540" w:hanging="540"/>
      </w:pPr>
      <w:rPr/>
    </w:lvl>
    <w:lvl w:ilvl="1">
      <w:start w:val="8"/>
      <w:numFmt w:val="decimal"/>
      <w:lvlText w:val="%1.%2."/>
      <w:lvlJc w:val="left"/>
      <w:pPr>
        <w:tabs>
          <w:tab w:val="num" w:pos="0"/>
        </w:tabs>
        <w:ind w:left="1171" w:hanging="540"/>
      </w:pPr>
      <w:rPr/>
    </w:lvl>
    <w:lvl w:ilvl="2">
      <w:start w:val="1"/>
      <w:numFmt w:val="decimal"/>
      <w:lvlText w:val="%1.%2.%3."/>
      <w:lvlJc w:val="left"/>
      <w:pPr>
        <w:tabs>
          <w:tab w:val="num" w:pos="0"/>
        </w:tabs>
        <w:ind w:left="1982" w:hanging="720"/>
      </w:pPr>
      <w:rPr/>
    </w:lvl>
    <w:lvl w:ilvl="3">
      <w:start w:val="1"/>
      <w:numFmt w:val="decimal"/>
      <w:lvlText w:val="%1.%2.%3.%4."/>
      <w:lvlJc w:val="left"/>
      <w:pPr>
        <w:tabs>
          <w:tab w:val="num" w:pos="0"/>
        </w:tabs>
        <w:ind w:left="2613" w:hanging="720"/>
      </w:pPr>
      <w:rPr/>
    </w:lvl>
    <w:lvl w:ilvl="4">
      <w:start w:val="1"/>
      <w:numFmt w:val="decimal"/>
      <w:lvlText w:val="%1.%2.%3.%4.%5."/>
      <w:lvlJc w:val="left"/>
      <w:pPr>
        <w:tabs>
          <w:tab w:val="num" w:pos="0"/>
        </w:tabs>
        <w:ind w:left="3604" w:hanging="1080"/>
      </w:pPr>
      <w:rPr/>
    </w:lvl>
    <w:lvl w:ilvl="5">
      <w:start w:val="1"/>
      <w:numFmt w:val="decimal"/>
      <w:lvlText w:val="%1.%2.%3.%4.%5.%6."/>
      <w:lvlJc w:val="left"/>
      <w:pPr>
        <w:tabs>
          <w:tab w:val="num" w:pos="0"/>
        </w:tabs>
        <w:ind w:left="4235" w:hanging="1080"/>
      </w:pPr>
      <w:rPr/>
    </w:lvl>
    <w:lvl w:ilvl="6">
      <w:start w:val="1"/>
      <w:numFmt w:val="decimal"/>
      <w:lvlText w:val="%1.%2.%3.%4.%5.%6.%7."/>
      <w:lvlJc w:val="left"/>
      <w:pPr>
        <w:tabs>
          <w:tab w:val="num" w:pos="0"/>
        </w:tabs>
        <w:ind w:left="5226" w:hanging="1440"/>
      </w:pPr>
      <w:rPr/>
    </w:lvl>
    <w:lvl w:ilvl="7">
      <w:start w:val="1"/>
      <w:numFmt w:val="decimal"/>
      <w:lvlText w:val="%1.%2.%3.%4.%5.%6.%7.%8."/>
      <w:lvlJc w:val="left"/>
      <w:pPr>
        <w:tabs>
          <w:tab w:val="num" w:pos="0"/>
        </w:tabs>
        <w:ind w:left="5857" w:hanging="1440"/>
      </w:pPr>
      <w:rPr/>
    </w:lvl>
    <w:lvl w:ilvl="8">
      <w:start w:val="1"/>
      <w:numFmt w:val="decimal"/>
      <w:lvlText w:val="%1.%2.%3.%4.%5.%6.%7.%8.%9."/>
      <w:lvlJc w:val="left"/>
      <w:pPr>
        <w:tabs>
          <w:tab w:val="num" w:pos="0"/>
        </w:tabs>
        <w:ind w:left="6848" w:hanging="1800"/>
      </w:pPr>
      <w:rPr/>
    </w:lvl>
  </w:abstractNum>
  <w:abstractNum w:abstractNumId="26">
    <w:lvl w:ilvl="0">
      <w:start w:val="4"/>
      <w:numFmt w:val="decimal"/>
      <w:lvlText w:val="%1."/>
      <w:lvlJc w:val="left"/>
      <w:pPr>
        <w:tabs>
          <w:tab w:val="num" w:pos="0"/>
        </w:tabs>
        <w:ind w:left="675" w:hanging="675"/>
      </w:pPr>
      <w:rPr/>
    </w:lvl>
    <w:lvl w:ilvl="1">
      <w:start w:val="9"/>
      <w:numFmt w:val="decimal"/>
      <w:lvlText w:val="%1.%2."/>
      <w:lvlJc w:val="left"/>
      <w:pPr>
        <w:tabs>
          <w:tab w:val="num" w:pos="0"/>
        </w:tabs>
        <w:ind w:left="909" w:hanging="720"/>
      </w:pPr>
      <w:rPr/>
    </w:lvl>
    <w:lvl w:ilvl="2">
      <w:start w:val="1"/>
      <w:numFmt w:val="decimal"/>
      <w:lvlText w:val="%1.%2.%3."/>
      <w:lvlJc w:val="left"/>
      <w:pPr>
        <w:tabs>
          <w:tab w:val="num" w:pos="0"/>
        </w:tabs>
        <w:ind w:left="1098" w:hanging="720"/>
      </w:pPr>
      <w:rPr/>
    </w:lvl>
    <w:lvl w:ilvl="3">
      <w:start w:val="1"/>
      <w:numFmt w:val="decimal"/>
      <w:lvlText w:val="%1.%2.%3.%4."/>
      <w:lvlJc w:val="left"/>
      <w:pPr>
        <w:tabs>
          <w:tab w:val="num" w:pos="0"/>
        </w:tabs>
        <w:ind w:left="1647" w:hanging="1080"/>
      </w:pPr>
      <w:rPr/>
    </w:lvl>
    <w:lvl w:ilvl="4">
      <w:start w:val="1"/>
      <w:numFmt w:val="decimal"/>
      <w:lvlText w:val="%1.%2.%3.%4.%5."/>
      <w:lvlJc w:val="left"/>
      <w:pPr>
        <w:tabs>
          <w:tab w:val="num" w:pos="0"/>
        </w:tabs>
        <w:ind w:left="1836" w:hanging="1080"/>
      </w:pPr>
      <w:rPr/>
    </w:lvl>
    <w:lvl w:ilvl="5">
      <w:start w:val="1"/>
      <w:numFmt w:val="decimal"/>
      <w:lvlText w:val="%1.%2.%3.%4.%5.%6."/>
      <w:lvlJc w:val="left"/>
      <w:pPr>
        <w:tabs>
          <w:tab w:val="num" w:pos="0"/>
        </w:tabs>
        <w:ind w:left="2385" w:hanging="1440"/>
      </w:pPr>
      <w:rPr/>
    </w:lvl>
    <w:lvl w:ilvl="6">
      <w:start w:val="1"/>
      <w:numFmt w:val="decimal"/>
      <w:lvlText w:val="%1.%2.%3.%4.%5.%6.%7."/>
      <w:lvlJc w:val="left"/>
      <w:pPr>
        <w:tabs>
          <w:tab w:val="num" w:pos="0"/>
        </w:tabs>
        <w:ind w:left="2934" w:hanging="1800"/>
      </w:pPr>
      <w:rPr/>
    </w:lvl>
    <w:lvl w:ilvl="7">
      <w:start w:val="1"/>
      <w:numFmt w:val="decimal"/>
      <w:lvlText w:val="%1.%2.%3.%4.%5.%6.%7.%8."/>
      <w:lvlJc w:val="left"/>
      <w:pPr>
        <w:tabs>
          <w:tab w:val="num" w:pos="0"/>
        </w:tabs>
        <w:ind w:left="3123" w:hanging="1800"/>
      </w:pPr>
      <w:rPr/>
    </w:lvl>
    <w:lvl w:ilvl="8">
      <w:start w:val="1"/>
      <w:numFmt w:val="decimal"/>
      <w:lvlText w:val="%1.%2.%3.%4.%5.%6.%7.%8.%9."/>
      <w:lvlJc w:val="left"/>
      <w:pPr>
        <w:tabs>
          <w:tab w:val="num" w:pos="0"/>
        </w:tabs>
        <w:ind w:left="3672" w:hanging="2160"/>
      </w:pPr>
      <w:rPr/>
    </w:lvl>
  </w:abstractNum>
  <w:abstractNum w:abstractNumId="27">
    <w:lvl w:ilvl="0">
      <w:start w:val="5"/>
      <w:numFmt w:val="none"/>
      <w:suff w:val="nothing"/>
      <w:lvlText w:val="5."/>
      <w:lvlJc w:val="left"/>
      <w:pPr>
        <w:tabs>
          <w:tab w:val="num" w:pos="0"/>
        </w:tabs>
        <w:ind w:left="4278" w:hanging="450"/>
      </w:pPr>
      <w:rPr>
        <w:b/>
      </w:rPr>
    </w:lvl>
    <w:lvl w:ilvl="1">
      <w:start w:val="1"/>
      <w:numFmt w:val="decimal"/>
      <w:lvlText w:val="5.%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28">
    <w:lvl w:ilvl="0">
      <w:start w:val="5"/>
      <w:numFmt w:val="none"/>
      <w:suff w:val="nothing"/>
      <w:lvlText w:val="6."/>
      <w:lvlJc w:val="left"/>
      <w:pPr>
        <w:tabs>
          <w:tab w:val="num" w:pos="0"/>
        </w:tabs>
        <w:ind w:left="4278" w:hanging="450"/>
      </w:pPr>
      <w:rPr>
        <w:b/>
      </w:rPr>
    </w:lvl>
    <w:lvl w:ilvl="1">
      <w:start w:val="1"/>
      <w:numFmt w:val="decimal"/>
      <w:lvlText w:val="6.%2."/>
      <w:lvlJc w:val="left"/>
      <w:pPr>
        <w:tabs>
          <w:tab w:val="num" w:pos="0"/>
        </w:tabs>
        <w:ind w:left="1287" w:hanging="720"/>
      </w:pPr>
      <w:rPr/>
    </w:lvl>
    <w:lvl w:ilvl="2">
      <w:start w:val="1"/>
      <w:numFmt w:val="decimal"/>
      <w:lvlText w:val="6.%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29">
    <w:lvl w:ilvl="0">
      <w:start w:val="5"/>
      <w:numFmt w:val="none"/>
      <w:suff w:val="nothing"/>
      <w:lvlText w:val="7."/>
      <w:lvlJc w:val="left"/>
      <w:pPr>
        <w:tabs>
          <w:tab w:val="num" w:pos="0"/>
        </w:tabs>
        <w:ind w:left="4278" w:hanging="450"/>
      </w:pPr>
      <w:rPr>
        <w:b/>
      </w:rPr>
    </w:lvl>
    <w:lvl w:ilvl="1">
      <w:start w:val="1"/>
      <w:numFmt w:val="decimal"/>
      <w:lvlText w:val="7.%2."/>
      <w:lvlJc w:val="left"/>
      <w:pPr>
        <w:tabs>
          <w:tab w:val="num" w:pos="0"/>
        </w:tabs>
        <w:ind w:left="1287" w:hanging="720"/>
      </w:pPr>
      <w:rPr/>
    </w:lvl>
    <w:lvl w:ilvl="2">
      <w:start w:val="1"/>
      <w:numFmt w:val="decimal"/>
      <w:lvlText w:val="%17.%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30">
    <w:lvl w:ilvl="0">
      <w:start w:val="5"/>
      <w:numFmt w:val="none"/>
      <w:suff w:val="nothing"/>
      <w:lvlText w:val="8."/>
      <w:lvlJc w:val="left"/>
      <w:pPr>
        <w:tabs>
          <w:tab w:val="num" w:pos="0"/>
        </w:tabs>
        <w:ind w:left="4278" w:hanging="450"/>
      </w:pPr>
      <w:rPr>
        <w:b/>
      </w:rPr>
    </w:lvl>
    <w:lvl w:ilvl="1">
      <w:start w:val="1"/>
      <w:numFmt w:val="decimal"/>
      <w:lvlText w:val="8.%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31">
    <w:lvl w:ilvl="0">
      <w:start w:val="5"/>
      <w:numFmt w:val="none"/>
      <w:suff w:val="nothing"/>
      <w:lvlText w:val="9."/>
      <w:lvlJc w:val="left"/>
      <w:pPr>
        <w:tabs>
          <w:tab w:val="num" w:pos="0"/>
        </w:tabs>
        <w:ind w:left="4278" w:hanging="450"/>
      </w:pPr>
      <w:rPr>
        <w:b/>
      </w:rPr>
    </w:lvl>
    <w:lvl w:ilvl="1">
      <w:start w:val="1"/>
      <w:numFmt w:val="decimal"/>
      <w:lvlText w:val="9.%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32">
    <w:lvl w:ilvl="0">
      <w:start w:val="5"/>
      <w:numFmt w:val="none"/>
      <w:suff w:val="nothing"/>
      <w:lvlText w:val="10."/>
      <w:lvlJc w:val="left"/>
      <w:pPr>
        <w:tabs>
          <w:tab w:val="num" w:pos="0"/>
        </w:tabs>
        <w:ind w:left="4278" w:hanging="450"/>
      </w:pPr>
      <w:rPr>
        <w:b/>
      </w:rPr>
    </w:lvl>
    <w:lvl w:ilvl="1">
      <w:start w:val="1"/>
      <w:numFmt w:val="decimal"/>
      <w:lvlText w:val="10.%2."/>
      <w:lvlJc w:val="left"/>
      <w:pPr>
        <w:tabs>
          <w:tab w:val="num" w:pos="0"/>
        </w:tabs>
        <w:ind w:left="1287" w:hanging="720"/>
      </w:pPr>
      <w:rPr/>
    </w:lvl>
    <w:lvl w:ilvl="2">
      <w:start w:val="1"/>
      <w:numFmt w:val="decimal"/>
      <w:lvlText w:val="10.%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33">
    <w:lvl w:ilvl="0">
      <w:start w:val="5"/>
      <w:numFmt w:val="none"/>
      <w:suff w:val="nothing"/>
      <w:lvlText w:val="11."/>
      <w:lvlJc w:val="left"/>
      <w:pPr>
        <w:tabs>
          <w:tab w:val="num" w:pos="0"/>
        </w:tabs>
        <w:ind w:left="4278" w:hanging="450"/>
      </w:pPr>
      <w:rPr>
        <w:b/>
      </w:rPr>
    </w:lvl>
    <w:lvl w:ilvl="1">
      <w:start w:val="1"/>
      <w:numFmt w:val="decimal"/>
      <w:lvlText w:val="11.%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34">
    <w:lvl w:ilvl="0">
      <w:start w:val="5"/>
      <w:numFmt w:val="none"/>
      <w:suff w:val="nothing"/>
      <w:lvlText w:val="12."/>
      <w:lvlJc w:val="left"/>
      <w:pPr>
        <w:tabs>
          <w:tab w:val="num" w:pos="0"/>
        </w:tabs>
        <w:ind w:left="4278" w:hanging="450"/>
      </w:pPr>
      <w:rPr>
        <w:b/>
      </w:rPr>
    </w:lvl>
    <w:lvl w:ilvl="1">
      <w:start w:val="1"/>
      <w:numFmt w:val="decimal"/>
      <w:lvlText w:val="11.%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35">
    <w:lvl w:ilvl="0">
      <w:start w:val="5"/>
      <w:numFmt w:val="none"/>
      <w:suff w:val="nothing"/>
      <w:lvlText w:val="13."/>
      <w:lvlJc w:val="left"/>
      <w:pPr>
        <w:tabs>
          <w:tab w:val="num" w:pos="0"/>
        </w:tabs>
        <w:ind w:left="4278" w:hanging="450"/>
      </w:pPr>
      <w:rPr>
        <w:b/>
      </w:rPr>
    </w:lvl>
    <w:lvl w:ilvl="1">
      <w:start w:val="1"/>
      <w:numFmt w:val="decimal"/>
      <w:lvlText w:val="13.%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36">
    <w:lvl w:ilvl="0">
      <w:start w:val="5"/>
      <w:numFmt w:val="none"/>
      <w:suff w:val="nothing"/>
      <w:lvlText w:val="14."/>
      <w:lvlJc w:val="left"/>
      <w:pPr>
        <w:tabs>
          <w:tab w:val="num" w:pos="0"/>
        </w:tabs>
        <w:ind w:left="4278" w:hanging="450"/>
      </w:pPr>
      <w:rPr>
        <w:b/>
      </w:rPr>
    </w:lvl>
    <w:lvl w:ilvl="1">
      <w:start w:val="1"/>
      <w:numFmt w:val="decimal"/>
      <w:lvlText w:val="14.%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37">
    <w:lvl w:ilvl="0">
      <w:start w:val="5"/>
      <w:numFmt w:val="none"/>
      <w:suff w:val="nothing"/>
      <w:lvlText w:val="15."/>
      <w:lvlJc w:val="left"/>
      <w:pPr>
        <w:tabs>
          <w:tab w:val="num" w:pos="0"/>
        </w:tabs>
        <w:ind w:left="4278" w:hanging="450"/>
      </w:pPr>
      <w:rPr>
        <w:b/>
      </w:rPr>
    </w:lvl>
    <w:lvl w:ilvl="1">
      <w:start w:val="1"/>
      <w:numFmt w:val="decimal"/>
      <w:lvlText w:val="15.%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38">
    <w:lvl w:ilvl="0">
      <w:start w:val="5"/>
      <w:numFmt w:val="none"/>
      <w:suff w:val="nothing"/>
      <w:lvlText w:val="16."/>
      <w:lvlJc w:val="left"/>
      <w:pPr>
        <w:tabs>
          <w:tab w:val="num" w:pos="0"/>
        </w:tabs>
        <w:ind w:left="4278" w:hanging="450"/>
      </w:pPr>
      <w:rPr>
        <w:b/>
      </w:rPr>
    </w:lvl>
    <w:lvl w:ilvl="1">
      <w:start w:val="1"/>
      <w:numFmt w:val="decimal"/>
      <w:lvlText w:val="16.%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39">
    <w:lvl w:ilvl="0">
      <w:start w:val="5"/>
      <w:numFmt w:val="none"/>
      <w:suff w:val="nothing"/>
      <w:lvlText w:val="17."/>
      <w:lvlJc w:val="left"/>
      <w:pPr>
        <w:tabs>
          <w:tab w:val="num" w:pos="0"/>
        </w:tabs>
        <w:ind w:left="4278" w:hanging="450"/>
      </w:pPr>
      <w:rPr>
        <w:b/>
      </w:rPr>
    </w:lvl>
    <w:lvl w:ilvl="1">
      <w:start w:val="1"/>
      <w:numFmt w:val="decimal"/>
      <w:lvlText w:val="17.%2."/>
      <w:lvlJc w:val="left"/>
      <w:pPr>
        <w:tabs>
          <w:tab w:val="num" w:pos="0"/>
        </w:tabs>
        <w:ind w:left="1287" w:hanging="720"/>
      </w:pPr>
      <w:rPr/>
    </w:lvl>
    <w:lvl w:ilvl="2">
      <w:start w:val="1"/>
      <w:numFmt w:val="decimal"/>
      <w:lvlText w:val="17.%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40">
    <w:lvl w:ilvl="0">
      <w:start w:val="5"/>
      <w:numFmt w:val="none"/>
      <w:suff w:val="nothing"/>
      <w:lvlText w:val="18."/>
      <w:lvlJc w:val="left"/>
      <w:pPr>
        <w:tabs>
          <w:tab w:val="num" w:pos="0"/>
        </w:tabs>
        <w:ind w:left="4278" w:hanging="450"/>
      </w:pPr>
      <w:rPr>
        <w:b/>
      </w:rPr>
    </w:lvl>
    <w:lvl w:ilvl="1">
      <w:start w:val="1"/>
      <w:numFmt w:val="decimal"/>
      <w:lvlText w:val="17.%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41">
    <w:lvl w:ilvl="0">
      <w:start w:val="5"/>
      <w:numFmt w:val="none"/>
      <w:suff w:val="nothing"/>
      <w:lvlText w:val="19."/>
      <w:lvlJc w:val="left"/>
      <w:pPr>
        <w:tabs>
          <w:tab w:val="num" w:pos="0"/>
        </w:tabs>
        <w:ind w:left="4278" w:hanging="450"/>
      </w:pPr>
      <w:rPr>
        <w:b/>
      </w:rPr>
    </w:lvl>
    <w:lvl w:ilvl="1">
      <w:start w:val="1"/>
      <w:numFmt w:val="decimal"/>
      <w:lvlText w:val="17.%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42">
    <w:lvl w:ilvl="0">
      <w:start w:val="12"/>
      <w:numFmt w:val="decimal"/>
      <w:lvlText w:val="%1."/>
      <w:lvlJc w:val="left"/>
      <w:pPr>
        <w:tabs>
          <w:tab w:val="num" w:pos="0"/>
        </w:tabs>
        <w:ind w:left="600" w:hanging="600"/>
      </w:pPr>
      <w:rPr/>
    </w:lvl>
    <w:lvl w:ilvl="1">
      <w:start w:val="1"/>
      <w:numFmt w:val="decimal"/>
      <w:lvlText w:val="%1.%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51bec"/>
    <w:pPr>
      <w:widowControl/>
      <w:suppressAutoHyphens w:val="true"/>
      <w:bidi w:val="0"/>
      <w:spacing w:lineRule="auto" w:line="360" w:before="0" w:after="0"/>
      <w:ind w:firstLine="567"/>
      <w:jc w:val="both"/>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Normal"/>
    <w:next w:val="Normal"/>
    <w:link w:val="1"/>
    <w:qFormat/>
    <w:rsid w:val="00251bec"/>
    <w:pPr>
      <w:keepNext w:val="true"/>
      <w:spacing w:before="240" w:after="60"/>
      <w:outlineLvl w:val="0"/>
    </w:pPr>
    <w:rPr>
      <w:rFonts w:ascii="Cambria" w:hAnsi="Cambria"/>
      <w:b/>
      <w:bCs/>
      <w:kern w:val="2"/>
      <w:sz w:val="32"/>
      <w:szCs w:val="32"/>
      <w:lang w:val="x-none" w:eastAsia="x-none"/>
    </w:rPr>
  </w:style>
  <w:style w:type="paragraph" w:styleId="Heading2">
    <w:name w:val="Heading 2"/>
    <w:basedOn w:val="Normal"/>
    <w:next w:val="Normal"/>
    <w:link w:val="2"/>
    <w:qFormat/>
    <w:rsid w:val="00251bec"/>
    <w:pPr>
      <w:keepNext w:val="true"/>
      <w:spacing w:before="240" w:after="60"/>
      <w:outlineLvl w:val="1"/>
    </w:pPr>
    <w:rPr>
      <w:rFonts w:ascii="Cambria" w:hAnsi="Cambria"/>
      <w:b/>
      <w:bCs/>
      <w:i/>
      <w:iCs/>
      <w:lang w:val="x-none" w:eastAsia="x-none"/>
    </w:rPr>
  </w:style>
  <w:style w:type="paragraph" w:styleId="Heading3">
    <w:name w:val="Heading 3"/>
    <w:basedOn w:val="Normal"/>
    <w:next w:val="Normal"/>
    <w:link w:val="3"/>
    <w:uiPriority w:val="9"/>
    <w:qFormat/>
    <w:rsid w:val="00251bec"/>
    <w:pPr>
      <w:keepNext w:val="true"/>
      <w:suppressAutoHyphens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251bec"/>
    <w:rPr>
      <w:rFonts w:ascii="Cambria" w:hAnsi="Cambria" w:eastAsia="Times New Roman" w:cs="Times New Roman"/>
      <w:b/>
      <w:bCs/>
      <w:kern w:val="2"/>
      <w:sz w:val="32"/>
      <w:szCs w:val="32"/>
      <w:lang w:val="x-none" w:eastAsia="x-none"/>
    </w:rPr>
  </w:style>
  <w:style w:type="character" w:styleId="2" w:customStyle="1">
    <w:name w:val="Заголовок 2 Знак"/>
    <w:basedOn w:val="DefaultParagraphFont"/>
    <w:qFormat/>
    <w:rsid w:val="00251bec"/>
    <w:rPr>
      <w:rFonts w:ascii="Cambria" w:hAnsi="Cambria" w:eastAsia="Times New Roman" w:cs="Times New Roman"/>
      <w:b/>
      <w:bCs/>
      <w:i/>
      <w:iCs/>
      <w:sz w:val="28"/>
      <w:szCs w:val="28"/>
      <w:lang w:val="x-none" w:eastAsia="x-none"/>
    </w:rPr>
  </w:style>
  <w:style w:type="character" w:styleId="3" w:customStyle="1">
    <w:name w:val="Заголовок 3 Знак"/>
    <w:basedOn w:val="DefaultParagraphFont"/>
    <w:uiPriority w:val="9"/>
    <w:qFormat/>
    <w:rsid w:val="00251bec"/>
    <w:rPr>
      <w:rFonts w:ascii="Times New Roman" w:hAnsi="Times New Roman" w:eastAsia="Times New Roman" w:cs="Times New Roman"/>
      <w:b/>
      <w:sz w:val="28"/>
      <w:szCs w:val="20"/>
      <w:lang w:val="x-none" w:eastAsia="x-none"/>
    </w:rPr>
  </w:style>
  <w:style w:type="character" w:styleId="31" w:customStyle="1">
    <w:name w:val="Основной текст 3 Знак"/>
    <w:basedOn w:val="DefaultParagraphFont"/>
    <w:link w:val="BodyText3"/>
    <w:qFormat/>
    <w:rsid w:val="00251bec"/>
    <w:rPr>
      <w:rFonts w:ascii="Times New Roman" w:hAnsi="Times New Roman" w:eastAsia="Times New Roman" w:cs="Times New Roman"/>
      <w:color w:val="0000FF"/>
      <w:sz w:val="24"/>
      <w:szCs w:val="24"/>
      <w:lang w:val="x-none"/>
    </w:rPr>
  </w:style>
  <w:style w:type="character" w:styleId="Style6" w:customStyle="1">
    <w:name w:val="Верхний колонтитул Знак"/>
    <w:basedOn w:val="DefaultParagraphFont"/>
    <w:qFormat/>
    <w:rsid w:val="00251bec"/>
    <w:rPr>
      <w:rFonts w:ascii="Times New Roman" w:hAnsi="Times New Roman" w:eastAsia="Times New Roman" w:cs="Times New Roman"/>
      <w:sz w:val="28"/>
      <w:szCs w:val="28"/>
      <w:lang w:eastAsia="ru-RU"/>
    </w:rPr>
  </w:style>
  <w:style w:type="character" w:styleId="Style7" w:customStyle="1">
    <w:name w:val="Основной текст Знак"/>
    <w:basedOn w:val="DefaultParagraphFont"/>
    <w:qFormat/>
    <w:rsid w:val="00251bec"/>
    <w:rPr>
      <w:rFonts w:ascii="Times New Roman" w:hAnsi="Times New Roman" w:eastAsia="Times New Roman" w:cs="Times New Roman"/>
      <w:sz w:val="28"/>
      <w:szCs w:val="28"/>
      <w:lang w:eastAsia="ru-RU"/>
    </w:rPr>
  </w:style>
  <w:style w:type="character" w:styleId="21" w:customStyle="1">
    <w:name w:val="Основной текст 2 Знак"/>
    <w:basedOn w:val="DefaultParagraphFont"/>
    <w:link w:val="BodyText2"/>
    <w:qFormat/>
    <w:rsid w:val="00251bec"/>
    <w:rPr>
      <w:rFonts w:ascii="Times New Roman" w:hAnsi="Times New Roman" w:eastAsia="Times New Roman" w:cs="Times New Roman"/>
      <w:sz w:val="20"/>
      <w:szCs w:val="20"/>
      <w:lang w:eastAsia="ru-RU"/>
    </w:rPr>
  </w:style>
  <w:style w:type="character" w:styleId="Style8" w:customStyle="1">
    <w:name w:val="Текст сноски Знак"/>
    <w:basedOn w:val="DefaultParagraphFont"/>
    <w:uiPriority w:val="99"/>
    <w:qFormat/>
    <w:rsid w:val="00251bec"/>
    <w:rPr>
      <w:rFonts w:ascii="Times New Roman" w:hAnsi="Times New Roman" w:eastAsia="Times New Roman" w:cs="Times New Roman"/>
      <w:sz w:val="20"/>
      <w:szCs w:val="20"/>
      <w:lang w:eastAsia="ru-RU"/>
    </w:rPr>
  </w:style>
  <w:style w:type="character" w:styleId="Style9">
    <w:name w:val="Символ сноски"/>
    <w:qFormat/>
    <w:rsid w:val="00251bec"/>
    <w:rPr>
      <w:vertAlign w:val="superscript"/>
    </w:rPr>
  </w:style>
  <w:style w:type="character" w:styleId="FootnoteReference">
    <w:name w:val="Footnote Reference"/>
    <w:rPr>
      <w:vertAlign w:val="superscript"/>
    </w:rPr>
  </w:style>
  <w:style w:type="character" w:styleId="32" w:customStyle="1">
    <w:name w:val="Основной текст с отступом 3 Знак"/>
    <w:basedOn w:val="DefaultParagraphFont"/>
    <w:link w:val="BodyTextIndent3"/>
    <w:qFormat/>
    <w:rsid w:val="00251bec"/>
    <w:rPr>
      <w:rFonts w:ascii="Times New Roman" w:hAnsi="Times New Roman" w:eastAsia="Times New Roman" w:cs="Times New Roman"/>
      <w:sz w:val="16"/>
      <w:szCs w:val="16"/>
      <w:lang w:eastAsia="ru-RU"/>
    </w:rPr>
  </w:style>
  <w:style w:type="character" w:styleId="33" w:customStyle="1">
    <w:name w:val="3. Подпункт Знак"/>
    <w:link w:val="34"/>
    <w:qFormat/>
    <w:rsid w:val="00251bec"/>
    <w:rPr>
      <w:rFonts w:ascii="Times New Roman" w:hAnsi="Times New Roman" w:eastAsia="Times New Roman" w:cs="Times New Roman"/>
      <w:b/>
      <w:bCs/>
      <w:sz w:val="24"/>
      <w:szCs w:val="24"/>
      <w:lang w:val="x-none" w:eastAsia="x-none"/>
    </w:rPr>
  </w:style>
  <w:style w:type="character" w:styleId="Style10" w:customStyle="1">
    <w:name w:val="Текст выноски Знак"/>
    <w:basedOn w:val="DefaultParagraphFont"/>
    <w:link w:val="BalloonText"/>
    <w:qFormat/>
    <w:rsid w:val="00251bec"/>
    <w:rPr>
      <w:rFonts w:ascii="Tahoma" w:hAnsi="Tahoma" w:eastAsia="Times New Roman" w:cs="Times New Roman"/>
      <w:sz w:val="16"/>
      <w:szCs w:val="16"/>
      <w:lang w:val="x-none" w:eastAsia="x-none"/>
    </w:rPr>
  </w:style>
  <w:style w:type="character" w:styleId="11" w:customStyle="1">
    <w:name w:val="1. Статья Знак"/>
    <w:link w:val="12"/>
    <w:qFormat/>
    <w:rsid w:val="00251bec"/>
    <w:rPr>
      <w:rFonts w:ascii="Times New Roman" w:hAnsi="Times New Roman" w:eastAsia="Times New Roman" w:cs="Times New Roman"/>
      <w:sz w:val="24"/>
      <w:szCs w:val="24"/>
      <w:lang w:val="x-none" w:eastAsia="x-none"/>
    </w:rPr>
  </w:style>
  <w:style w:type="character" w:styleId="4" w:customStyle="1">
    <w:name w:val="4. Отчерк Знак"/>
    <w:link w:val="41"/>
    <w:qFormat/>
    <w:rsid w:val="00251bec"/>
    <w:rPr>
      <w:rFonts w:ascii="Times New Roman" w:hAnsi="Times New Roman" w:eastAsia="Times New Roman" w:cs="Times New Roman"/>
      <w:sz w:val="24"/>
      <w:szCs w:val="24"/>
      <w:lang w:val="x-none" w:eastAsia="x-none"/>
    </w:rPr>
  </w:style>
  <w:style w:type="character" w:styleId="Annotationreference">
    <w:name w:val="annotation reference"/>
    <w:qFormat/>
    <w:rsid w:val="00251bec"/>
    <w:rPr>
      <w:sz w:val="16"/>
      <w:szCs w:val="16"/>
    </w:rPr>
  </w:style>
  <w:style w:type="character" w:styleId="Style11" w:customStyle="1">
    <w:name w:val="Текст примечания Знак"/>
    <w:basedOn w:val="DefaultParagraphFont"/>
    <w:link w:val="Annotationtext"/>
    <w:qFormat/>
    <w:rsid w:val="00251bec"/>
    <w:rPr>
      <w:rFonts w:ascii="Times New Roman" w:hAnsi="Times New Roman" w:eastAsia="Times New Roman" w:cs="Times New Roman"/>
      <w:sz w:val="20"/>
      <w:szCs w:val="20"/>
      <w:lang w:val="x-none" w:eastAsia="x-none"/>
    </w:rPr>
  </w:style>
  <w:style w:type="character" w:styleId="Style12" w:customStyle="1">
    <w:name w:val="Тема примечания Знак"/>
    <w:basedOn w:val="Style11"/>
    <w:link w:val="Annotationsubject"/>
    <w:qFormat/>
    <w:rsid w:val="00251bec"/>
    <w:rPr>
      <w:rFonts w:ascii="Times New Roman" w:hAnsi="Times New Roman" w:eastAsia="Times New Roman" w:cs="Times New Roman"/>
      <w:b/>
      <w:bCs/>
      <w:sz w:val="20"/>
      <w:szCs w:val="20"/>
      <w:lang w:val="x-none" w:eastAsia="x-none"/>
    </w:rPr>
  </w:style>
  <w:style w:type="character" w:styleId="Style13" w:customStyle="1">
    <w:name w:val="Нижний колонтитул Знак"/>
    <w:basedOn w:val="DefaultParagraphFont"/>
    <w:uiPriority w:val="99"/>
    <w:qFormat/>
    <w:rsid w:val="00251bec"/>
    <w:rPr>
      <w:rFonts w:ascii="Times New Roman" w:hAnsi="Times New Roman" w:eastAsia="Times New Roman" w:cs="Times New Roman"/>
      <w:sz w:val="28"/>
      <w:szCs w:val="28"/>
      <w:lang w:val="x-none" w:eastAsia="x-none"/>
    </w:rPr>
  </w:style>
  <w:style w:type="character" w:styleId="Style14" w:customStyle="1">
    <w:name w:val="Заголовок Знак"/>
    <w:basedOn w:val="DefaultParagraphFont"/>
    <w:qFormat/>
    <w:rsid w:val="00251bec"/>
    <w:rPr>
      <w:rFonts w:ascii="Times New Roman" w:hAnsi="Times New Roman" w:eastAsia="Times New Roman" w:cs="Times New Roman"/>
      <w:b/>
      <w:shd w:fill="FFFFFF" w:val="clear"/>
      <w:lang w:val="x-none" w:eastAsia="x-none"/>
    </w:rPr>
  </w:style>
  <w:style w:type="character" w:styleId="Style15" w:customStyle="1">
    <w:name w:val="Основной текст с отступом Знак"/>
    <w:basedOn w:val="DefaultParagraphFont"/>
    <w:qFormat/>
    <w:rsid w:val="00251bec"/>
    <w:rPr>
      <w:rFonts w:ascii="Times New Roman" w:hAnsi="Times New Roman" w:eastAsia="Times New Roman" w:cs="Times New Roman"/>
      <w:sz w:val="28"/>
      <w:szCs w:val="28"/>
      <w:lang w:val="x-none" w:eastAsia="x-none"/>
    </w:rPr>
  </w:style>
  <w:style w:type="character" w:styleId="FontStyle16" w:customStyle="1">
    <w:name w:val="Font Style16"/>
    <w:qFormat/>
    <w:rsid w:val="00251bec"/>
    <w:rPr>
      <w:rFonts w:ascii="Times New Roman" w:hAnsi="Times New Roman" w:cs="Times New Roman"/>
      <w:sz w:val="24"/>
      <w:szCs w:val="24"/>
    </w:rPr>
  </w:style>
  <w:style w:type="character" w:styleId="Hyperlink">
    <w:name w:val="Hyperlink"/>
    <w:uiPriority w:val="99"/>
    <w:unhideWhenUsed/>
    <w:rsid w:val="00251bec"/>
    <w:rPr>
      <w:color w:val="0000FF"/>
      <w:u w:val="single"/>
    </w:rPr>
  </w:style>
  <w:style w:type="character" w:styleId="Style16" w:customStyle="1">
    <w:name w:val="Текст концевой сноски Знак"/>
    <w:basedOn w:val="DefaultParagraphFont"/>
    <w:uiPriority w:val="99"/>
    <w:semiHidden/>
    <w:qFormat/>
    <w:rsid w:val="00251bec"/>
    <w:rPr>
      <w:rFonts w:ascii="Times New Roman" w:hAnsi="Times New Roman" w:eastAsia="Times New Roman" w:cs="Times New Roman"/>
      <w:sz w:val="20"/>
      <w:szCs w:val="20"/>
      <w:lang w:val="x-none" w:eastAsia="x-none"/>
    </w:rPr>
  </w:style>
  <w:style w:type="character" w:styleId="Style17">
    <w:name w:val="Символ концевой сноски"/>
    <w:uiPriority w:val="99"/>
    <w:semiHidden/>
    <w:unhideWhenUsed/>
    <w:qFormat/>
    <w:rsid w:val="00251bec"/>
    <w:rPr>
      <w:vertAlign w:val="superscript"/>
    </w:rPr>
  </w:style>
  <w:style w:type="character" w:styleId="EndnoteReference">
    <w:name w:val="Endnote Reference"/>
    <w:rPr>
      <w:vertAlign w:val="superscript"/>
    </w:rPr>
  </w:style>
  <w:style w:type="character" w:styleId="Style18" w:customStyle="1">
    <w:name w:val="Абзац списка Знак"/>
    <w:link w:val="ListParagraph"/>
    <w:uiPriority w:val="34"/>
    <w:qFormat/>
    <w:locked/>
    <w:rsid w:val="00487c75"/>
    <w:rPr>
      <w:rFonts w:ascii="Times New Roman" w:hAnsi="Times New Roman" w:eastAsia="Times New Roman" w:cs="Times New Roman"/>
      <w:sz w:val="24"/>
      <w:szCs w:val="24"/>
      <w:lang w:eastAsia="ru-RU"/>
    </w:rPr>
  </w:style>
  <w:style w:type="character" w:styleId="FollowedHyperlink">
    <w:name w:val="FollowedHyperlink"/>
    <w:rPr>
      <w:color w:val="800000"/>
      <w:u w:val="single"/>
    </w:rPr>
  </w:style>
  <w:style w:type="paragraph" w:styleId="Style19">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7"/>
    <w:rsid w:val="00251bec"/>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0">
    <w:name w:val="Указатель"/>
    <w:basedOn w:val="Normal"/>
    <w:qFormat/>
    <w:pPr>
      <w:suppressLineNumbers/>
    </w:pPr>
    <w:rPr>
      <w:rFonts w:cs="Arial Unicode MS"/>
    </w:rPr>
  </w:style>
  <w:style w:type="paragraph" w:styleId="BodyText3">
    <w:name w:val="Body Text 3"/>
    <w:basedOn w:val="Normal"/>
    <w:link w:val="31"/>
    <w:qFormat/>
    <w:rsid w:val="00251bec"/>
    <w:pPr>
      <w:spacing w:lineRule="auto" w:line="240"/>
      <w:ind w:hanging="0"/>
    </w:pPr>
    <w:rPr>
      <w:color w:val="0000FF"/>
      <w:sz w:val="24"/>
      <w:szCs w:val="24"/>
      <w:lang w:val="x-none" w:eastAsia="en-US"/>
    </w:rPr>
  </w:style>
  <w:style w:type="paragraph" w:styleId="Style21">
    <w:name w:val="Колонтитул"/>
    <w:basedOn w:val="Normal"/>
    <w:qFormat/>
    <w:pPr/>
    <w:rPr/>
  </w:style>
  <w:style w:type="paragraph" w:styleId="Header">
    <w:name w:val="Header"/>
    <w:basedOn w:val="Normal"/>
    <w:link w:val="Style6"/>
    <w:rsid w:val="00251bec"/>
    <w:pPr>
      <w:tabs>
        <w:tab w:val="clear" w:pos="708"/>
        <w:tab w:val="center" w:pos="4677" w:leader="none"/>
        <w:tab w:val="right" w:pos="9355" w:leader="none"/>
      </w:tabs>
    </w:pPr>
    <w:rPr/>
  </w:style>
  <w:style w:type="paragraph" w:styleId="Style110" w:customStyle="1">
    <w:name w:val="Style1"/>
    <w:basedOn w:val="Normal"/>
    <w:autoRedefine/>
    <w:qFormat/>
    <w:rsid w:val="00251bec"/>
    <w:pPr>
      <w:spacing w:lineRule="auto" w:line="240" w:before="240" w:after="0"/>
      <w:ind w:hanging="0"/>
      <w:jc w:val="left"/>
    </w:pPr>
    <w:rPr>
      <w:b/>
      <w:sz w:val="22"/>
      <w:szCs w:val="20"/>
    </w:rPr>
  </w:style>
  <w:style w:type="paragraph" w:styleId="BodyText2">
    <w:name w:val="Body Text 2"/>
    <w:basedOn w:val="Normal"/>
    <w:link w:val="21"/>
    <w:qFormat/>
    <w:rsid w:val="00251bec"/>
    <w:pPr>
      <w:widowControl w:val="false"/>
      <w:spacing w:lineRule="auto" w:line="480" w:before="0" w:after="120"/>
      <w:ind w:hanging="0"/>
      <w:jc w:val="left"/>
    </w:pPr>
    <w:rPr>
      <w:sz w:val="20"/>
      <w:szCs w:val="20"/>
    </w:rPr>
  </w:style>
  <w:style w:type="paragraph" w:styleId="Style22" w:customStyle="1">
    <w:name w:val="Знак"/>
    <w:basedOn w:val="Normal"/>
    <w:qFormat/>
    <w:rsid w:val="00251bec"/>
    <w:pPr>
      <w:spacing w:lineRule="exact" w:line="240" w:before="0" w:after="160"/>
      <w:ind w:hanging="0"/>
      <w:jc w:val="left"/>
    </w:pPr>
    <w:rPr>
      <w:rFonts w:ascii="Verdana" w:hAnsi="Verdana" w:cs="Verdana"/>
      <w:sz w:val="20"/>
      <w:szCs w:val="20"/>
      <w:lang w:val="en-US" w:eastAsia="en-US"/>
    </w:rPr>
  </w:style>
  <w:style w:type="paragraph" w:styleId="FootnoteText">
    <w:name w:val="Footnote Text"/>
    <w:basedOn w:val="Normal"/>
    <w:link w:val="Style8"/>
    <w:uiPriority w:val="99"/>
    <w:rsid w:val="00251bec"/>
    <w:pPr>
      <w:spacing w:lineRule="auto" w:line="240"/>
      <w:ind w:hanging="0"/>
      <w:jc w:val="left"/>
    </w:pPr>
    <w:rPr>
      <w:sz w:val="20"/>
      <w:szCs w:val="20"/>
    </w:rPr>
  </w:style>
  <w:style w:type="paragraph" w:styleId="Style23" w:customStyle="1">
    <w:name w:val="Знак Знак Знак Знак Знак Знак Знак"/>
    <w:basedOn w:val="Normal"/>
    <w:qFormat/>
    <w:rsid w:val="00251bec"/>
    <w:pPr>
      <w:spacing w:lineRule="exact" w:line="240" w:before="0" w:after="160"/>
      <w:ind w:hanging="0"/>
      <w:jc w:val="left"/>
    </w:pPr>
    <w:rPr>
      <w:rFonts w:ascii="Verdana" w:hAnsi="Verdana" w:cs="Verdana"/>
      <w:sz w:val="20"/>
      <w:szCs w:val="20"/>
      <w:lang w:val="en-US" w:eastAsia="en-US"/>
    </w:rPr>
  </w:style>
  <w:style w:type="paragraph" w:styleId="22" w:customStyle="1">
    <w:name w:val="Знак2"/>
    <w:basedOn w:val="Normal"/>
    <w:qFormat/>
    <w:rsid w:val="00251bec"/>
    <w:pPr>
      <w:spacing w:lineRule="exact" w:line="240" w:before="0" w:after="160"/>
      <w:ind w:hanging="0"/>
      <w:jc w:val="left"/>
    </w:pPr>
    <w:rPr>
      <w:rFonts w:ascii="Verdana" w:hAnsi="Verdana" w:cs="Verdana"/>
      <w:sz w:val="20"/>
      <w:szCs w:val="20"/>
      <w:lang w:val="en-US" w:eastAsia="en-US"/>
    </w:rPr>
  </w:style>
  <w:style w:type="paragraph" w:styleId="Style24" w:customStyle="1">
    <w:name w:val="Знак Знак Знак Знак Знак Знак Знак Знак Знак"/>
    <w:basedOn w:val="Normal"/>
    <w:qFormat/>
    <w:rsid w:val="00251bec"/>
    <w:pPr>
      <w:spacing w:lineRule="exact" w:line="240" w:before="0" w:after="160"/>
      <w:ind w:hanging="0"/>
    </w:pPr>
    <w:rPr>
      <w:rFonts w:ascii="Verdana" w:hAnsi="Verdana"/>
      <w:sz w:val="22"/>
      <w:szCs w:val="20"/>
      <w:lang w:val="en-US" w:eastAsia="en-US"/>
    </w:rPr>
  </w:style>
  <w:style w:type="paragraph" w:styleId="Style25" w:customStyle="1">
    <w:name w:val="Пункт договора"/>
    <w:basedOn w:val="Normal"/>
    <w:qFormat/>
    <w:rsid w:val="00251bec"/>
    <w:pPr>
      <w:widowControl w:val="false"/>
      <w:spacing w:lineRule="auto" w:line="240"/>
      <w:ind w:hanging="0"/>
    </w:pPr>
    <w:rPr>
      <w:rFonts w:ascii="Arial" w:hAnsi="Arial"/>
      <w:sz w:val="20"/>
      <w:szCs w:val="20"/>
    </w:rPr>
  </w:style>
  <w:style w:type="paragraph" w:styleId="Style26" w:customStyle="1">
    <w:name w:val="Подпункт договора"/>
    <w:basedOn w:val="Normal"/>
    <w:qFormat/>
    <w:rsid w:val="00251bec"/>
    <w:pPr>
      <w:tabs>
        <w:tab w:val="clear" w:pos="708"/>
        <w:tab w:val="left" w:pos="360" w:leader="none"/>
      </w:tabs>
      <w:spacing w:lineRule="auto" w:line="240"/>
      <w:ind w:hanging="0"/>
    </w:pPr>
    <w:rPr>
      <w:rFonts w:ascii="Arial" w:hAnsi="Arial"/>
      <w:sz w:val="20"/>
      <w:szCs w:val="20"/>
    </w:rPr>
  </w:style>
  <w:style w:type="paragraph" w:styleId="BodyTextIndent3">
    <w:name w:val="Body Text Indent 3"/>
    <w:basedOn w:val="Normal"/>
    <w:link w:val="32"/>
    <w:qFormat/>
    <w:rsid w:val="00251bec"/>
    <w:pPr>
      <w:spacing w:before="0" w:after="120"/>
      <w:ind w:firstLine="567" w:left="283"/>
    </w:pPr>
    <w:rPr>
      <w:sz w:val="16"/>
      <w:szCs w:val="16"/>
    </w:rPr>
  </w:style>
  <w:style w:type="paragraph" w:styleId="ListParagraph">
    <w:name w:val="List Paragraph"/>
    <w:basedOn w:val="Normal"/>
    <w:link w:val="Style18"/>
    <w:uiPriority w:val="34"/>
    <w:qFormat/>
    <w:rsid w:val="00251bec"/>
    <w:pPr>
      <w:spacing w:lineRule="auto" w:line="240" w:before="0" w:after="0"/>
      <w:ind w:hanging="0" w:left="720"/>
      <w:contextualSpacing/>
      <w:jc w:val="left"/>
    </w:pPr>
    <w:rPr>
      <w:sz w:val="24"/>
      <w:szCs w:val="24"/>
    </w:rPr>
  </w:style>
  <w:style w:type="paragraph" w:styleId="12" w:customStyle="1">
    <w:name w:val="1. Статья"/>
    <w:basedOn w:val="Heading3"/>
    <w:link w:val="11"/>
    <w:qFormat/>
    <w:rsid w:val="00251bec"/>
    <w:pPr>
      <w:keepNext w:val="false"/>
      <w:widowControl w:val="false"/>
      <w:numPr>
        <w:ilvl w:val="0"/>
        <w:numId w:val="2"/>
      </w:numPr>
      <w:tabs>
        <w:tab w:val="clear" w:pos="708"/>
        <w:tab w:val="left" w:pos="2340" w:leader="none"/>
      </w:tabs>
      <w:suppressAutoHyphens w:val="false"/>
      <w:overflowPunct w:val="false"/>
      <w:spacing w:before="0" w:after="0"/>
      <w:ind w:hanging="0" w:right="1462"/>
      <w:jc w:val="center"/>
      <w:textAlignment w:val="baseline"/>
    </w:pPr>
    <w:rPr>
      <w:b w:val="false"/>
      <w:sz w:val="24"/>
      <w:szCs w:val="24"/>
    </w:rPr>
  </w:style>
  <w:style w:type="paragraph" w:styleId="23" w:customStyle="1">
    <w:name w:val="2. Пункт"/>
    <w:basedOn w:val="Heading3"/>
    <w:qFormat/>
    <w:rsid w:val="00251bec"/>
    <w:pPr>
      <w:keepNext w:val="false"/>
      <w:widowControl w:val="false"/>
      <w:numPr>
        <w:ilvl w:val="1"/>
        <w:numId w:val="2"/>
      </w:numPr>
      <w:suppressAutoHyphens w:val="false"/>
      <w:overflowPunct w:val="false"/>
      <w:spacing w:before="0" w:after="0"/>
      <w:jc w:val="both"/>
      <w:textAlignment w:val="baseline"/>
    </w:pPr>
    <w:rPr>
      <w:b w:val="false"/>
      <w:sz w:val="24"/>
      <w:szCs w:val="24"/>
    </w:rPr>
  </w:style>
  <w:style w:type="paragraph" w:styleId="34" w:customStyle="1">
    <w:name w:val="3. Подпункт"/>
    <w:basedOn w:val="Heading3"/>
    <w:link w:val="33"/>
    <w:qFormat/>
    <w:rsid w:val="00251bec"/>
    <w:pPr>
      <w:keepNext w:val="false"/>
      <w:widowControl w:val="false"/>
      <w:numPr>
        <w:ilvl w:val="2"/>
        <w:numId w:val="2"/>
      </w:numPr>
      <w:tabs>
        <w:tab w:val="clear" w:pos="708"/>
        <w:tab w:val="left" w:pos="1620" w:leader="none"/>
      </w:tabs>
      <w:suppressAutoHyphens w:val="false"/>
      <w:overflowPunct w:val="false"/>
      <w:spacing w:before="0" w:after="0"/>
      <w:jc w:val="both"/>
      <w:textAlignment w:val="baseline"/>
    </w:pPr>
    <w:rPr>
      <w:bCs/>
      <w:sz w:val="24"/>
      <w:szCs w:val="24"/>
    </w:rPr>
  </w:style>
  <w:style w:type="paragraph" w:styleId="ConsNormal" w:customStyle="1">
    <w:name w:val="ConsNormal"/>
    <w:qFormat/>
    <w:rsid w:val="00251bec"/>
    <w:pPr>
      <w:widowControl/>
      <w:suppressAutoHyphens w:val="true"/>
      <w:bidi w:val="0"/>
      <w:spacing w:lineRule="auto" w:line="240" w:before="0" w:after="0"/>
      <w:ind w:firstLine="720" w:right="19772"/>
      <w:jc w:val="left"/>
    </w:pPr>
    <w:rPr>
      <w:rFonts w:ascii="Arial" w:hAnsi="Arial" w:eastAsia="Times New Roman" w:cs="Times New Roman"/>
      <w:color w:val="auto"/>
      <w:kern w:val="0"/>
      <w:sz w:val="32"/>
      <w:szCs w:val="20"/>
      <w:lang w:val="ru-RU" w:eastAsia="en-US" w:bidi="ar-SA"/>
    </w:rPr>
  </w:style>
  <w:style w:type="paragraph" w:styleId="BalloonText">
    <w:name w:val="Balloon Text"/>
    <w:basedOn w:val="Normal"/>
    <w:link w:val="Style10"/>
    <w:qFormat/>
    <w:rsid w:val="00251bec"/>
    <w:pPr>
      <w:spacing w:lineRule="auto" w:line="240"/>
    </w:pPr>
    <w:rPr>
      <w:rFonts w:ascii="Tahoma" w:hAnsi="Tahoma"/>
      <w:sz w:val="16"/>
      <w:szCs w:val="16"/>
      <w:lang w:val="x-none" w:eastAsia="x-none"/>
    </w:rPr>
  </w:style>
  <w:style w:type="paragraph" w:styleId="41" w:customStyle="1">
    <w:name w:val="4. Отчерк"/>
    <w:basedOn w:val="Normal"/>
    <w:link w:val="4"/>
    <w:qFormat/>
    <w:rsid w:val="00251bec"/>
    <w:pPr>
      <w:widowControl w:val="false"/>
      <w:numPr>
        <w:ilvl w:val="0"/>
        <w:numId w:val="3"/>
      </w:numPr>
      <w:spacing w:lineRule="auto" w:line="240"/>
    </w:pPr>
    <w:rPr>
      <w:sz w:val="24"/>
      <w:szCs w:val="24"/>
      <w:lang w:val="x-none" w:eastAsia="x-none"/>
    </w:rPr>
  </w:style>
  <w:style w:type="paragraph" w:styleId="Annotationtext">
    <w:name w:val="annotation text"/>
    <w:basedOn w:val="Normal"/>
    <w:link w:val="Style11"/>
    <w:qFormat/>
    <w:rsid w:val="00251bec"/>
    <w:pPr>
      <w:spacing w:lineRule="auto" w:line="240"/>
    </w:pPr>
    <w:rPr>
      <w:sz w:val="20"/>
      <w:szCs w:val="20"/>
      <w:lang w:val="x-none" w:eastAsia="x-none"/>
    </w:rPr>
  </w:style>
  <w:style w:type="paragraph" w:styleId="Annotationsubject">
    <w:name w:val="annotation subject"/>
    <w:basedOn w:val="Annotationtext"/>
    <w:next w:val="Annotationtext"/>
    <w:link w:val="Style12"/>
    <w:qFormat/>
    <w:rsid w:val="00251bec"/>
    <w:pPr/>
    <w:rPr>
      <w:b/>
      <w:bCs/>
    </w:rPr>
  </w:style>
  <w:style w:type="paragraph" w:styleId="Footer">
    <w:name w:val="Footer"/>
    <w:basedOn w:val="Normal"/>
    <w:link w:val="Style13"/>
    <w:uiPriority w:val="99"/>
    <w:rsid w:val="00251bec"/>
    <w:pPr>
      <w:tabs>
        <w:tab w:val="clear" w:pos="708"/>
        <w:tab w:val="center" w:pos="4677" w:leader="none"/>
        <w:tab w:val="right" w:pos="9355" w:leader="none"/>
      </w:tabs>
      <w:spacing w:lineRule="auto" w:line="240"/>
    </w:pPr>
    <w:rPr>
      <w:lang w:val="x-none" w:eastAsia="x-none"/>
    </w:rPr>
  </w:style>
  <w:style w:type="paragraph" w:styleId="Revision">
    <w:name w:val="Revision"/>
    <w:uiPriority w:val="99"/>
    <w:semiHidden/>
    <w:qFormat/>
    <w:rsid w:val="00251bec"/>
    <w:pPr>
      <w:widowControl/>
      <w:suppressAutoHyphens w:val="true"/>
      <w:bidi w:val="0"/>
      <w:spacing w:lineRule="auto" w:line="240" w:before="0" w:after="0"/>
      <w:jc w:val="left"/>
    </w:pPr>
    <w:rPr>
      <w:rFonts w:ascii="Times New Roman" w:hAnsi="Times New Roman" w:eastAsia="Times New Roman" w:cs="Times New Roman"/>
      <w:color w:val="auto"/>
      <w:kern w:val="0"/>
      <w:sz w:val="28"/>
      <w:szCs w:val="28"/>
      <w:lang w:val="ru-RU" w:eastAsia="ru-RU" w:bidi="ar-SA"/>
    </w:rPr>
  </w:style>
  <w:style w:type="paragraph" w:styleId="Title" w:customStyle="1">
    <w:name w:val="Title"/>
    <w:basedOn w:val="Normal"/>
    <w:link w:val="Style14"/>
    <w:qFormat/>
    <w:rsid w:val="00251bec"/>
    <w:pPr>
      <w:widowControl w:val="false"/>
      <w:overflowPunct w:val="false"/>
      <w:spacing w:lineRule="auto" w:line="240" w:before="0" w:after="120"/>
      <w:ind w:hanging="0"/>
      <w:jc w:val="center"/>
      <w:textAlignment w:val="baseline"/>
    </w:pPr>
    <w:rPr>
      <w:b/>
      <w:bCs/>
      <w:sz w:val="32"/>
      <w:szCs w:val="20"/>
    </w:rPr>
  </w:style>
  <w:style w:type="paragraph" w:styleId="BodyTextIndent">
    <w:name w:val="Body Text Indent"/>
    <w:basedOn w:val="Normal"/>
    <w:link w:val="Style15"/>
    <w:rsid w:val="00251bec"/>
    <w:pPr>
      <w:spacing w:before="0" w:after="120"/>
      <w:ind w:firstLine="567" w:left="283"/>
    </w:pPr>
    <w:rPr>
      <w:lang w:val="x-none" w:eastAsia="x-none"/>
    </w:rPr>
  </w:style>
  <w:style w:type="paragraph" w:styleId="333" w:customStyle="1">
    <w:name w:val="Пункт 3.3.3"/>
    <w:basedOn w:val="Normal"/>
    <w:qFormat/>
    <w:rsid w:val="00251bec"/>
    <w:pPr>
      <w:keepNext w:val="true"/>
      <w:keepLines/>
      <w:widowControl w:val="false"/>
      <w:tabs>
        <w:tab w:val="clear" w:pos="708"/>
        <w:tab w:val="left" w:pos="920" w:leader="none"/>
      </w:tabs>
      <w:overflowPunct w:val="false"/>
      <w:spacing w:lineRule="auto" w:line="240" w:before="240" w:after="240"/>
      <w:ind w:hanging="504" w:left="704"/>
      <w:jc w:val="left"/>
      <w:textAlignment w:val="baseline"/>
      <w:outlineLvl w:val="1"/>
    </w:pPr>
    <w:rPr>
      <w:sz w:val="24"/>
      <w:szCs w:val="20"/>
    </w:rPr>
  </w:style>
  <w:style w:type="paragraph" w:styleId="Caption1">
    <w:name w:val="caption1"/>
    <w:basedOn w:val="Normal"/>
    <w:next w:val="Normal"/>
    <w:qFormat/>
    <w:rsid w:val="00251bec"/>
    <w:pPr>
      <w:widowControl w:val="false"/>
      <w:overflowPunct w:val="false"/>
      <w:spacing w:lineRule="auto" w:line="240" w:before="120" w:after="120"/>
      <w:ind w:hanging="0"/>
      <w:textAlignment w:val="baseline"/>
    </w:pPr>
    <w:rPr>
      <w:b/>
      <w:bCs/>
      <w:sz w:val="24"/>
      <w:szCs w:val="24"/>
    </w:rPr>
  </w:style>
  <w:style w:type="paragraph" w:styleId="13" w:customStyle="1">
    <w:name w:val="Знак1"/>
    <w:basedOn w:val="Normal"/>
    <w:qFormat/>
    <w:rsid w:val="00251bec"/>
    <w:pPr>
      <w:spacing w:lineRule="exact" w:line="240" w:before="0" w:after="160"/>
      <w:ind w:hanging="0"/>
      <w:jc w:val="left"/>
    </w:pPr>
    <w:rPr>
      <w:rFonts w:ascii="Verdana" w:hAnsi="Verdana" w:cs="Verdana"/>
      <w:sz w:val="20"/>
      <w:szCs w:val="20"/>
      <w:lang w:val="en-US" w:eastAsia="en-US"/>
    </w:rPr>
  </w:style>
  <w:style w:type="paragraph" w:styleId="-" w:customStyle="1">
    <w:name w:val="Контракт-раздел"/>
    <w:basedOn w:val="Normal"/>
    <w:qFormat/>
    <w:rsid w:val="00251bec"/>
    <w:pPr>
      <w:keepNext w:val="true"/>
      <w:keepLines/>
      <w:numPr>
        <w:ilvl w:val="0"/>
        <w:numId w:val="5"/>
      </w:numPr>
      <w:tabs>
        <w:tab w:val="clear" w:pos="708"/>
        <w:tab w:val="left" w:pos="0" w:leader="none"/>
        <w:tab w:val="left" w:pos="567" w:leader="none"/>
      </w:tabs>
      <w:suppressAutoHyphens w:val="true"/>
      <w:spacing w:lineRule="auto" w:line="240" w:before="360" w:after="120"/>
      <w:jc w:val="center"/>
      <w:textAlignment w:val="baseline"/>
      <w:outlineLvl w:val="1"/>
    </w:pPr>
    <w:rPr>
      <w:b/>
      <w:bCs/>
      <w:caps/>
    </w:rPr>
  </w:style>
  <w:style w:type="paragraph" w:styleId="-1" w:customStyle="1">
    <w:name w:val="Контракт-пункт"/>
    <w:basedOn w:val="Normal"/>
    <w:qFormat/>
    <w:rsid w:val="00251bec"/>
    <w:pPr>
      <w:numPr>
        <w:ilvl w:val="1"/>
        <w:numId w:val="5"/>
      </w:numPr>
    </w:pPr>
    <w:rPr/>
  </w:style>
  <w:style w:type="paragraph" w:styleId="-2" w:customStyle="1">
    <w:name w:val="Контракт-подпункт"/>
    <w:basedOn w:val="Normal"/>
    <w:qFormat/>
    <w:rsid w:val="00251bec"/>
    <w:pPr>
      <w:numPr>
        <w:ilvl w:val="2"/>
        <w:numId w:val="5"/>
      </w:numPr>
    </w:pPr>
    <w:rPr/>
  </w:style>
  <w:style w:type="paragraph" w:styleId="-3" w:customStyle="1">
    <w:name w:val="Контракт-подподпункт"/>
    <w:basedOn w:val="Normal"/>
    <w:qFormat/>
    <w:rsid w:val="00251bec"/>
    <w:pPr>
      <w:numPr>
        <w:ilvl w:val="3"/>
        <w:numId w:val="5"/>
      </w:numPr>
    </w:pPr>
    <w:rPr/>
  </w:style>
  <w:style w:type="paragraph" w:styleId="EndnoteText">
    <w:name w:val="Endnote Text"/>
    <w:basedOn w:val="Normal"/>
    <w:link w:val="Style16"/>
    <w:uiPriority w:val="99"/>
    <w:semiHidden/>
    <w:unhideWhenUsed/>
    <w:rsid w:val="00251bec"/>
    <w:pPr/>
    <w:rPr>
      <w:sz w:val="20"/>
      <w:szCs w:val="20"/>
      <w:lang w:val="x-none" w:eastAsia="x-none"/>
    </w:rPr>
  </w:style>
  <w:style w:type="paragraph" w:styleId="Style27">
    <w:name w:val="Содержимое врезки"/>
    <w:basedOn w:val="Normal"/>
    <w:qFormat/>
    <w:pPr/>
    <w:rPr/>
  </w:style>
  <w:style w:type="paragraph" w:styleId="Style28">
    <w:name w:val="Содержимое таблицы"/>
    <w:basedOn w:val="Normal"/>
    <w:qFormat/>
    <w:pPr>
      <w:widowControl w:val="false"/>
      <w:suppressLineNumbers/>
    </w:pPr>
    <w:rPr/>
  </w:style>
  <w:style w:type="paragraph" w:styleId="Style29">
    <w:name w:val="Заголовок таблицы"/>
    <w:basedOn w:val="Style28"/>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rsid w:val="00251bec"/>
    <w:pPr>
      <w:spacing w:after="0" w:line="360" w:lineRule="auto"/>
      <w:jc w:val="both"/>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image" Target="media/image1.png"/><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5.xml"/><Relationship Id="rId19" Type="http://schemas.openxmlformats.org/officeDocument/2006/relationships/footer" Target="footer6.xml"/><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Relationship Id="rId26" Type="http://schemas.openxmlformats.org/officeDocument/2006/relationships/customXml" Target="../customXml/item2.xml"/><Relationship Id="rId27" Type="http://schemas.openxmlformats.org/officeDocument/2006/relationships/customXml" Target="../customXml/item3.xml"/><Relationship Id="rId28"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983B4-3E7B-4190-B023-0E68AA7D51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6E3F54-C6F5-49B5-9325-29DD186F9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1C707CE-DF93-4759-98F5-332C7DD5CCF5}">
  <ds:schemaRefs>
    <ds:schemaRef ds:uri="http://schemas.microsoft.com/sharepoint/v3/contenttype/forms"/>
  </ds:schemaRefs>
</ds:datastoreItem>
</file>

<file path=customXml/itemProps4.xml><?xml version="1.0" encoding="utf-8"?>
<ds:datastoreItem xmlns:ds="http://schemas.openxmlformats.org/officeDocument/2006/customXml" ds:itemID="{0C6D6300-265B-4C28-902E-689AEF162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Application>AlterOffice/2026.1.0.0$Linux_X86_64 LibreOffice_project/a0185688e0f3f228c7940c57a96eaa0ebba58757</Application>
  <AppVersion>15.0000</AppVersion>
  <Pages>50</Pages>
  <Words>16332</Words>
  <Characters>119762</Characters>
  <CharactersWithSpaces>135759</CharactersWithSpaces>
  <Paragraphs>841</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2020-05-31T20:57:00Z</dcterms:created>
  <dc:creator>Тищенко Анастасия Владимировна</dc:creator>
  <dc:description/>
  <dc:language>ru-RU</dc:language>
  <cp:lastModifiedBy/>
  <cp:lastPrinted>2026-05-20T09:47:52Z</cp:lastPrinted>
  <dcterms:modified xsi:type="dcterms:W3CDTF">2026-05-27T15:36:30Z</dcterms:modified>
  <cp:revision>117</cp:revision>
  <dc:subject/>
  <dc:title/>
</cp:coreProperties>
</file>

<file path=docProps/custom.xml><?xml version="1.0" encoding="utf-8"?>
<Properties xmlns="http://schemas.openxmlformats.org/officeDocument/2006/custom-properties" xmlns:vt="http://schemas.openxmlformats.org/officeDocument/2006/docPropsVTypes"/>
</file>