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861" w:rsidRPr="00AC29F4" w:rsidRDefault="001B3183" w:rsidP="00340359">
      <w:pPr>
        <w:pStyle w:val="ConsTitle"/>
        <w:widowControl/>
        <w:spacing w:line="276" w:lineRule="auto"/>
        <w:jc w:val="center"/>
        <w:rPr>
          <w:rFonts w:ascii="Times New Roman" w:hAnsi="Times New Roman"/>
          <w:sz w:val="24"/>
          <w:szCs w:val="24"/>
        </w:rPr>
      </w:pPr>
      <w:r>
        <w:rPr>
          <w:rFonts w:ascii="Times New Roman" w:hAnsi="Times New Roman"/>
          <w:sz w:val="24"/>
          <w:szCs w:val="24"/>
        </w:rPr>
        <w:t xml:space="preserve">ЧАСТЬ </w:t>
      </w:r>
      <w:r w:rsidRPr="001B3183">
        <w:rPr>
          <w:rFonts w:ascii="Times New Roman" w:hAnsi="Times New Roman"/>
          <w:sz w:val="24"/>
          <w:szCs w:val="24"/>
        </w:rPr>
        <w:t>V.</w:t>
      </w:r>
      <w:r w:rsidR="00542861" w:rsidRPr="00AC29F4">
        <w:rPr>
          <w:rFonts w:ascii="Times New Roman" w:hAnsi="Times New Roman"/>
          <w:sz w:val="24"/>
          <w:szCs w:val="24"/>
        </w:rPr>
        <w:t>ОБОСНОВАНИЕ</w:t>
      </w:r>
    </w:p>
    <w:p w:rsidR="00340359" w:rsidRPr="00AC29F4" w:rsidRDefault="00340359" w:rsidP="00340359">
      <w:pPr>
        <w:pStyle w:val="ConsTitle"/>
        <w:widowControl/>
        <w:spacing w:line="276" w:lineRule="auto"/>
        <w:jc w:val="center"/>
        <w:rPr>
          <w:rFonts w:ascii="Times New Roman" w:hAnsi="Times New Roman"/>
          <w:sz w:val="24"/>
          <w:szCs w:val="24"/>
        </w:rPr>
      </w:pPr>
      <w:r w:rsidRPr="00AC29F4">
        <w:rPr>
          <w:rFonts w:ascii="Times New Roman" w:hAnsi="Times New Roman"/>
          <w:sz w:val="24"/>
          <w:szCs w:val="24"/>
        </w:rPr>
        <w:t>НАЧАЛЬНОЙ (МАКСИМАЛЬНОЙ) ЦЕНЫ ДОГОВОРА</w:t>
      </w:r>
    </w:p>
    <w:p w:rsidR="00647C3F" w:rsidRPr="00AC29F4" w:rsidRDefault="00647C3F" w:rsidP="001B3183">
      <w:pPr>
        <w:keepNext/>
        <w:keepLines/>
        <w:tabs>
          <w:tab w:val="left" w:pos="4820"/>
        </w:tabs>
        <w:ind w:firstLine="0"/>
      </w:pPr>
    </w:p>
    <w:p w:rsidR="00E33B9B" w:rsidRPr="00AC29F4" w:rsidRDefault="00E33B9B" w:rsidP="009D40F4">
      <w:pPr>
        <w:keepNext/>
        <w:keepLines/>
        <w:tabs>
          <w:tab w:val="left" w:pos="4820"/>
        </w:tabs>
        <w:ind w:firstLine="709"/>
        <w:jc w:val="left"/>
      </w:pPr>
    </w:p>
    <w:p w:rsidR="00AE3DBF" w:rsidRPr="00AE3DBF" w:rsidRDefault="00AE3DBF" w:rsidP="00AE3DBF">
      <w:pPr>
        <w:ind w:firstLine="709"/>
        <w:jc w:val="left"/>
        <w:rPr>
          <w:rFonts w:eastAsia="Calibri"/>
          <w:lang w:eastAsia="en-US"/>
        </w:rPr>
      </w:pPr>
      <w:r w:rsidRPr="00AE3DBF">
        <w:rPr>
          <w:rFonts w:eastAsia="Calibri"/>
          <w:b/>
          <w:lang w:eastAsia="en-US"/>
        </w:rPr>
        <w:t xml:space="preserve">Наименование закупки: </w:t>
      </w:r>
      <w:r w:rsidRPr="00AE3DBF">
        <w:rPr>
          <w:rFonts w:eastAsia="Calibri"/>
          <w:lang w:eastAsia="en-US"/>
        </w:rPr>
        <w:t>Ценовой отбор (301) на право заключения договора на 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p>
    <w:p w:rsidR="00AE3DBF" w:rsidRPr="00AE3DBF" w:rsidRDefault="00AE3DBF" w:rsidP="00AE3DBF">
      <w:pPr>
        <w:keepNext/>
        <w:keepLines/>
        <w:tabs>
          <w:tab w:val="left" w:pos="4820"/>
        </w:tabs>
        <w:ind w:firstLine="709"/>
        <w:jc w:val="left"/>
        <w:rPr>
          <w:b/>
        </w:rPr>
      </w:pPr>
    </w:p>
    <w:p w:rsidR="00AE3DBF" w:rsidRPr="00AE3DBF" w:rsidRDefault="00AE3DBF" w:rsidP="00AE3DBF">
      <w:pPr>
        <w:keepNext/>
        <w:keepLines/>
        <w:ind w:firstLine="709"/>
        <w:jc w:val="left"/>
        <w:rPr>
          <w:rFonts w:eastAsiaTheme="minorHAnsi"/>
          <w:iCs/>
          <w:lang w:eastAsia="en-US"/>
        </w:rPr>
      </w:pPr>
      <w:r w:rsidRPr="00AE3DBF">
        <w:rPr>
          <w:rFonts w:eastAsiaTheme="minorHAnsi"/>
          <w:b/>
          <w:lang w:eastAsia="en-US"/>
        </w:rPr>
        <w:t>Начальная (максимальная) цена договора составляет:</w:t>
      </w:r>
      <w:r w:rsidRPr="00AE3DBF">
        <w:rPr>
          <w:rFonts w:eastAsiaTheme="minorHAnsi"/>
          <w:lang w:eastAsia="en-US"/>
        </w:rPr>
        <w:t xml:space="preserve"> </w:t>
      </w:r>
      <w:r w:rsidRPr="00AE3DBF">
        <w:rPr>
          <w:rFonts w:eastAsiaTheme="minorHAnsi"/>
          <w:b/>
          <w:lang w:eastAsia="en-US"/>
        </w:rPr>
        <w:t>497 280,00</w:t>
      </w:r>
      <w:r w:rsidRPr="00AE3DBF">
        <w:rPr>
          <w:rFonts w:eastAsiaTheme="minorHAnsi"/>
          <w:lang w:eastAsia="en-US"/>
        </w:rPr>
        <w:t xml:space="preserve"> (четыреста девяносто семь тысяч двести восемьдесят) руб., 00 коп., </w:t>
      </w:r>
      <w:r w:rsidRPr="00AE3DBF">
        <w:rPr>
          <w:rFonts w:eastAsiaTheme="minorHAnsi"/>
          <w:iCs/>
          <w:lang w:eastAsia="en-US"/>
        </w:rPr>
        <w:t>с учетом НДС в размере ставки, определенной в главе 21 Налогового кодекса Российской Федерации.</w:t>
      </w:r>
    </w:p>
    <w:p w:rsidR="00AE3DBF" w:rsidRPr="00AE3DBF" w:rsidRDefault="00AE3DBF" w:rsidP="00AE3DBF">
      <w:pPr>
        <w:keepNext/>
        <w:keepLines/>
        <w:ind w:firstLine="709"/>
        <w:jc w:val="left"/>
        <w:rPr>
          <w:rFonts w:eastAsiaTheme="minorHAnsi"/>
          <w:iCs/>
          <w:lang w:eastAsia="en-US"/>
        </w:rPr>
      </w:pPr>
    </w:p>
    <w:p w:rsidR="00AE3DBF" w:rsidRPr="00AE3DBF" w:rsidRDefault="00AE3DBF" w:rsidP="00AE3DBF">
      <w:pPr>
        <w:keepNext/>
        <w:keepLines/>
        <w:ind w:firstLine="709"/>
        <w:jc w:val="left"/>
        <w:rPr>
          <w:rFonts w:eastAsiaTheme="minorHAnsi"/>
          <w:lang w:eastAsia="en-US"/>
        </w:rPr>
      </w:pPr>
      <w:r w:rsidRPr="00AE3DBF">
        <w:rPr>
          <w:rFonts w:eastAsiaTheme="minorHAnsi"/>
          <w:lang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rsidR="00AE3DBF" w:rsidRPr="00AE3DBF" w:rsidRDefault="00AE3DBF" w:rsidP="00AE3DBF">
      <w:pPr>
        <w:keepNext/>
        <w:keepLines/>
        <w:ind w:right="20" w:firstLine="709"/>
        <w:jc w:val="left"/>
        <w:outlineLvl w:val="1"/>
        <w:rPr>
          <w:b/>
        </w:rPr>
      </w:pPr>
    </w:p>
    <w:p w:rsidR="00AE3DBF" w:rsidRPr="00AE3DBF" w:rsidRDefault="00AE3DBF" w:rsidP="00AE3DBF">
      <w:pPr>
        <w:keepNext/>
        <w:keepLines/>
        <w:ind w:right="20" w:firstLine="709"/>
        <w:jc w:val="left"/>
        <w:outlineLvl w:val="1"/>
        <w:rPr>
          <w:rFonts w:eastAsia="Calibri"/>
        </w:rPr>
      </w:pPr>
      <w:r w:rsidRPr="00AE3DBF">
        <w:rPr>
          <w:b/>
        </w:rPr>
        <w:t xml:space="preserve">Используемый метод определения НМЦ: </w:t>
      </w:r>
      <w:r w:rsidRPr="00AE3DBF">
        <w:rPr>
          <w:rFonts w:eastAsia="Calibri"/>
          <w:lang w:eastAsia="en-US"/>
        </w:rPr>
        <w:t>метод сопоставимых рыночных цен (анализа рынка)</w:t>
      </w:r>
    </w:p>
    <w:p w:rsidR="00AE3DBF" w:rsidRPr="00AE3DBF" w:rsidRDefault="00AE3DBF" w:rsidP="00AE3DBF">
      <w:pPr>
        <w:tabs>
          <w:tab w:val="left" w:pos="4820"/>
        </w:tabs>
        <w:ind w:firstLine="709"/>
        <w:jc w:val="left"/>
        <w:rPr>
          <w:rFonts w:eastAsiaTheme="minorHAnsi"/>
          <w:b/>
          <w:lang w:eastAsia="en-US"/>
        </w:rPr>
      </w:pPr>
    </w:p>
    <w:p w:rsidR="00AE3DBF" w:rsidRPr="00AE3DBF" w:rsidRDefault="00AE3DBF" w:rsidP="00AE3DBF">
      <w:pPr>
        <w:tabs>
          <w:tab w:val="left" w:pos="4820"/>
        </w:tabs>
        <w:ind w:firstLine="709"/>
        <w:jc w:val="left"/>
        <w:rPr>
          <w:rFonts w:eastAsiaTheme="minorHAnsi"/>
          <w:b/>
          <w:lang w:eastAsia="en-US"/>
        </w:rPr>
      </w:pPr>
      <w:r w:rsidRPr="00AE3DBF">
        <w:rPr>
          <w:rFonts w:eastAsiaTheme="minorHAnsi"/>
          <w:b/>
          <w:lang w:eastAsia="en-US"/>
        </w:rPr>
        <w:t xml:space="preserve">Расчет НМЦ: </w:t>
      </w:r>
    </w:p>
    <w:p w:rsidR="00AE3DBF" w:rsidRPr="00AE3DBF" w:rsidRDefault="00AE3DBF" w:rsidP="00AE3DBF">
      <w:pPr>
        <w:ind w:firstLine="709"/>
        <w:rPr>
          <w:b/>
        </w:rPr>
      </w:pPr>
    </w:p>
    <w:p w:rsidR="00AE3DBF" w:rsidRPr="00AE3DBF" w:rsidRDefault="00AE3DBF" w:rsidP="00AE3DBF">
      <w:pPr>
        <w:ind w:firstLine="709"/>
        <w:jc w:val="left"/>
      </w:pPr>
      <w:r w:rsidRPr="00AE3DBF">
        <w:t xml:space="preserve">Расчет НМЦ произведен на основании трех ответов, полученных в ответ на адресные запросы ценовой информации потенциальным исполнителям, полученных на электронный адрес </w:t>
      </w:r>
      <w:hyperlink r:id="rId8" w:history="1">
        <w:r w:rsidRPr="00AE3DBF">
          <w:rPr>
            <w:b/>
            <w:color w:val="0077CC"/>
            <w:lang w:val="en-US"/>
          </w:rPr>
          <w:t>offer</w:t>
        </w:r>
        <w:r w:rsidRPr="00AE3DBF">
          <w:rPr>
            <w:b/>
            <w:color w:val="0077CC"/>
          </w:rPr>
          <w:t>-</w:t>
        </w:r>
        <w:r w:rsidRPr="00AE3DBF">
          <w:rPr>
            <w:b/>
            <w:color w:val="0077CC"/>
            <w:lang w:val="en-US"/>
          </w:rPr>
          <w:t>R</w:t>
        </w:r>
        <w:r w:rsidRPr="00AE3DBF">
          <w:rPr>
            <w:b/>
            <w:color w:val="0077CC"/>
          </w:rPr>
          <w:t>21@</w:t>
        </w:r>
        <w:proofErr w:type="spellStart"/>
        <w:r w:rsidRPr="00AE3DBF">
          <w:rPr>
            <w:b/>
            <w:color w:val="0077CC"/>
            <w:lang w:val="en-US"/>
          </w:rPr>
          <w:t>russianpost</w:t>
        </w:r>
        <w:proofErr w:type="spellEnd"/>
        <w:r w:rsidRPr="00AE3DBF">
          <w:rPr>
            <w:b/>
            <w:color w:val="0077CC"/>
          </w:rPr>
          <w:t>.</w:t>
        </w:r>
        <w:proofErr w:type="spellStart"/>
        <w:r w:rsidRPr="00AE3DBF">
          <w:rPr>
            <w:b/>
            <w:color w:val="0077CC"/>
            <w:lang w:val="en-US"/>
          </w:rPr>
          <w:t>ru</w:t>
        </w:r>
        <w:proofErr w:type="spellEnd"/>
      </w:hyperlink>
    </w:p>
    <w:p w:rsidR="00AE3DBF" w:rsidRPr="00AE3DBF" w:rsidRDefault="00AE3DBF" w:rsidP="00AE3DBF">
      <w:pPr>
        <w:tabs>
          <w:tab w:val="left" w:pos="4820"/>
        </w:tabs>
        <w:ind w:firstLine="709"/>
        <w:jc w:val="left"/>
        <w:rPr>
          <w:rFonts w:eastAsiaTheme="minorHAnsi"/>
          <w:b/>
          <w:lang w:eastAsia="en-US"/>
        </w:rPr>
      </w:pPr>
    </w:p>
    <w:p w:rsidR="006E2CE7" w:rsidRDefault="00AE3DBF" w:rsidP="00AE3DBF">
      <w:pPr>
        <w:ind w:firstLine="709"/>
        <w:jc w:val="left"/>
        <w:sectPr w:rsidR="006E2CE7" w:rsidSect="00AE4F78">
          <w:headerReference w:type="first" r:id="rId9"/>
          <w:pgSz w:w="11906" w:h="16838"/>
          <w:pgMar w:top="568" w:right="851" w:bottom="1134" w:left="1701" w:header="709" w:footer="312" w:gutter="0"/>
          <w:cols w:space="708"/>
          <w:docGrid w:linePitch="360"/>
        </w:sectPr>
      </w:pPr>
      <w:r w:rsidRPr="00AE3DBF">
        <w:t>Детальный расчет НМЦ оформлен отдельно Приложением № 1 к Обоснованию начальной (максимальной) цены.</w:t>
      </w:r>
    </w:p>
    <w:p w:rsidR="006E2CE7" w:rsidRDefault="006E2CE7" w:rsidP="006E2CE7">
      <w:pPr>
        <w:ind w:firstLine="567"/>
        <w:jc w:val="right"/>
      </w:pPr>
      <w:r>
        <w:lastRenderedPageBreak/>
        <w:t>Приложение №1 к части V</w:t>
      </w:r>
    </w:p>
    <w:p w:rsidR="00AE3DBF" w:rsidRPr="00AE3DBF" w:rsidRDefault="00AE3DBF" w:rsidP="00AE3DBF">
      <w:pPr>
        <w:ind w:firstLine="709"/>
        <w:jc w:val="left"/>
      </w:pPr>
    </w:p>
    <w:p w:rsidR="00EE423C" w:rsidRPr="008E5413" w:rsidRDefault="00EE423C" w:rsidP="00FB29FD">
      <w:pPr>
        <w:ind w:firstLine="567"/>
        <w:jc w:val="left"/>
      </w:pPr>
    </w:p>
    <w:tbl>
      <w:tblPr>
        <w:tblW w:w="5073" w:type="pct"/>
        <w:tblLook w:val="04A0" w:firstRow="1" w:lastRow="0" w:firstColumn="1" w:lastColumn="0" w:noHBand="0" w:noVBand="1"/>
      </w:tblPr>
      <w:tblGrid>
        <w:gridCol w:w="720"/>
        <w:gridCol w:w="2893"/>
        <w:gridCol w:w="1102"/>
        <w:gridCol w:w="1206"/>
        <w:gridCol w:w="1289"/>
        <w:gridCol w:w="1037"/>
        <w:gridCol w:w="1037"/>
        <w:gridCol w:w="1041"/>
        <w:gridCol w:w="993"/>
        <w:gridCol w:w="1281"/>
        <w:gridCol w:w="1335"/>
        <w:gridCol w:w="1419"/>
        <w:gridCol w:w="5"/>
      </w:tblGrid>
      <w:tr w:rsidR="006E2CE7" w:rsidRPr="006E2CE7" w:rsidTr="006E2CE7">
        <w:trPr>
          <w:trHeight w:val="1260"/>
        </w:trPr>
        <w:tc>
          <w:tcPr>
            <w:tcW w:w="5000" w:type="pct"/>
            <w:gridSpan w:val="13"/>
            <w:tcBorders>
              <w:top w:val="nil"/>
              <w:left w:val="nil"/>
              <w:bottom w:val="nil"/>
              <w:right w:val="nil"/>
            </w:tcBorders>
            <w:shd w:val="clear" w:color="auto" w:fill="auto"/>
            <w:vAlign w:val="center"/>
            <w:hideMark/>
          </w:tcPr>
          <w:p w:rsidR="006E2CE7" w:rsidRPr="006E2CE7" w:rsidRDefault="006E2CE7" w:rsidP="006E2CE7">
            <w:pPr>
              <w:ind w:firstLine="0"/>
              <w:jc w:val="center"/>
              <w:rPr>
                <w:b/>
                <w:bCs/>
                <w:color w:val="000000"/>
              </w:rPr>
            </w:pPr>
            <w:r w:rsidRPr="006E2CE7">
              <w:rPr>
                <w:b/>
                <w:bCs/>
                <w:color w:val="000000"/>
              </w:rPr>
              <w:t>Расчет начальной (максимальной) цены договора методом сопоставимых рыночных цен (анализа рынка)</w:t>
            </w:r>
            <w:r w:rsidRPr="006E2CE7">
              <w:rPr>
                <w:b/>
                <w:bCs/>
                <w:color w:val="000000"/>
              </w:rPr>
              <w:b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p>
        </w:tc>
      </w:tr>
      <w:tr w:rsidR="006E2CE7" w:rsidRPr="006E2CE7" w:rsidTr="006E2CE7">
        <w:trPr>
          <w:gridAfter w:val="1"/>
          <w:trHeight w:val="300"/>
        </w:trPr>
        <w:tc>
          <w:tcPr>
            <w:tcW w:w="224" w:type="pct"/>
            <w:tcBorders>
              <w:top w:val="nil"/>
              <w:left w:val="nil"/>
              <w:bottom w:val="nil"/>
              <w:right w:val="nil"/>
            </w:tcBorders>
            <w:shd w:val="clear" w:color="auto" w:fill="auto"/>
            <w:noWrap/>
            <w:vAlign w:val="bottom"/>
            <w:hideMark/>
          </w:tcPr>
          <w:p w:rsidR="006E2CE7" w:rsidRPr="006E2CE7" w:rsidRDefault="006E2CE7" w:rsidP="006E2CE7">
            <w:pPr>
              <w:ind w:firstLine="0"/>
              <w:jc w:val="center"/>
              <w:rPr>
                <w:b/>
                <w:bCs/>
                <w:color w:val="000000"/>
              </w:rPr>
            </w:pPr>
          </w:p>
        </w:tc>
        <w:tc>
          <w:tcPr>
            <w:tcW w:w="900"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7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0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35"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720"/>
        </w:trPr>
        <w:tc>
          <w:tcPr>
            <w:tcW w:w="224"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Наименование товара, работы, услуги</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Единица измерения</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Количество</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Количество источников ценовой информации</w:t>
            </w:r>
          </w:p>
        </w:tc>
        <w:tc>
          <w:tcPr>
            <w:tcW w:w="1060" w:type="pct"/>
            <w:gridSpan w:val="3"/>
            <w:tcBorders>
              <w:top w:val="single" w:sz="4" w:space="0" w:color="000000"/>
              <w:left w:val="nil"/>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Цены поставщиков (исполнителей, подрядчиков) за единицу товара (работы, услуги), рублей</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Средня</w:t>
            </w:r>
            <w:bookmarkStart w:id="0" w:name="_GoBack"/>
            <w:bookmarkEnd w:id="0"/>
            <w:r w:rsidRPr="006E2CE7">
              <w:rPr>
                <w:color w:val="000000"/>
                <w:sz w:val="18"/>
                <w:szCs w:val="18"/>
              </w:rPr>
              <w:t>я цена за единицу ТРУ, руб.</w:t>
            </w:r>
          </w:p>
        </w:tc>
        <w:tc>
          <w:tcPr>
            <w:tcW w:w="39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Коэффициент вариации, %</w:t>
            </w:r>
          </w:p>
        </w:tc>
        <w:tc>
          <w:tcPr>
            <w:tcW w:w="416"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Цена за единицу ТРУ минимального ценового предложения, руб.*</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Начальная (максимальная) цена, руб.*</w:t>
            </w:r>
          </w:p>
        </w:tc>
      </w:tr>
      <w:tr w:rsidR="006E2CE7" w:rsidRPr="006E2CE7" w:rsidTr="006E2CE7">
        <w:trPr>
          <w:gridAfter w:val="1"/>
          <w:trHeight w:val="1470"/>
        </w:trPr>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900"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353" w:type="pct"/>
            <w:tcBorders>
              <w:top w:val="nil"/>
              <w:left w:val="nil"/>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Источник №1</w:t>
            </w:r>
          </w:p>
        </w:tc>
        <w:tc>
          <w:tcPr>
            <w:tcW w:w="353" w:type="pct"/>
            <w:tcBorders>
              <w:top w:val="nil"/>
              <w:left w:val="nil"/>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Источник №2</w:t>
            </w:r>
          </w:p>
        </w:tc>
        <w:tc>
          <w:tcPr>
            <w:tcW w:w="354" w:type="pct"/>
            <w:tcBorders>
              <w:top w:val="nil"/>
              <w:left w:val="nil"/>
              <w:bottom w:val="single" w:sz="4" w:space="0" w:color="000000"/>
              <w:right w:val="single" w:sz="4" w:space="0" w:color="000000"/>
            </w:tcBorders>
            <w:shd w:val="clear" w:color="000000" w:fill="E4E4E4"/>
            <w:vAlign w:val="center"/>
            <w:hideMark/>
          </w:tcPr>
          <w:p w:rsidR="006E2CE7" w:rsidRPr="006E2CE7" w:rsidRDefault="006E2CE7" w:rsidP="006E2CE7">
            <w:pPr>
              <w:ind w:firstLine="0"/>
              <w:jc w:val="center"/>
              <w:rPr>
                <w:color w:val="000000"/>
                <w:sz w:val="18"/>
                <w:szCs w:val="18"/>
              </w:rPr>
            </w:pPr>
            <w:r w:rsidRPr="006E2CE7">
              <w:rPr>
                <w:color w:val="000000"/>
                <w:sz w:val="18"/>
                <w:szCs w:val="18"/>
              </w:rPr>
              <w:t>Источник №3</w:t>
            </w:r>
          </w:p>
        </w:tc>
        <w:tc>
          <w:tcPr>
            <w:tcW w:w="338"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399"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416"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c>
          <w:tcPr>
            <w:tcW w:w="442" w:type="pct"/>
            <w:vMerge/>
            <w:tcBorders>
              <w:top w:val="single" w:sz="4" w:space="0" w:color="000000"/>
              <w:left w:val="single" w:sz="4" w:space="0" w:color="000000"/>
              <w:bottom w:val="single" w:sz="4" w:space="0" w:color="000000"/>
              <w:right w:val="single" w:sz="4" w:space="0" w:color="000000"/>
            </w:tcBorders>
            <w:vAlign w:val="center"/>
            <w:hideMark/>
          </w:tcPr>
          <w:p w:rsidR="006E2CE7" w:rsidRPr="006E2CE7" w:rsidRDefault="006E2CE7" w:rsidP="006E2CE7">
            <w:pPr>
              <w:ind w:firstLine="0"/>
              <w:jc w:val="left"/>
              <w:rPr>
                <w:color w:val="000000"/>
                <w:sz w:val="18"/>
                <w:szCs w:val="18"/>
              </w:rPr>
            </w:pPr>
          </w:p>
        </w:tc>
      </w:tr>
      <w:tr w:rsidR="006E2CE7" w:rsidRPr="006E2CE7" w:rsidTr="006E2CE7">
        <w:trPr>
          <w:gridAfter w:val="1"/>
          <w:trHeight w:val="930"/>
        </w:trPr>
        <w:tc>
          <w:tcPr>
            <w:tcW w:w="224" w:type="pct"/>
            <w:tcBorders>
              <w:top w:val="nil"/>
              <w:left w:val="single" w:sz="4" w:space="0" w:color="000000"/>
              <w:bottom w:val="single" w:sz="4" w:space="0" w:color="000000"/>
              <w:right w:val="single" w:sz="4" w:space="0" w:color="000000"/>
            </w:tcBorders>
            <w:shd w:val="clear" w:color="auto" w:fill="auto"/>
            <w:noWrap/>
            <w:vAlign w:val="center"/>
            <w:hideMark/>
          </w:tcPr>
          <w:p w:rsidR="006E2CE7" w:rsidRPr="006E2CE7" w:rsidRDefault="006E2CE7" w:rsidP="006E2CE7">
            <w:pPr>
              <w:ind w:firstLine="0"/>
              <w:jc w:val="left"/>
              <w:rPr>
                <w:color w:val="000000"/>
                <w:sz w:val="20"/>
                <w:szCs w:val="20"/>
              </w:rPr>
            </w:pPr>
            <w:r w:rsidRPr="006E2CE7">
              <w:rPr>
                <w:color w:val="000000"/>
                <w:sz w:val="20"/>
                <w:szCs w:val="20"/>
              </w:rPr>
              <w:t>1</w:t>
            </w:r>
          </w:p>
        </w:tc>
        <w:tc>
          <w:tcPr>
            <w:tcW w:w="900"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left"/>
              <w:rPr>
                <w:color w:val="000000"/>
                <w:sz w:val="20"/>
                <w:szCs w:val="20"/>
              </w:rPr>
            </w:pPr>
            <w:r w:rsidRPr="006E2CE7">
              <w:rPr>
                <w:color w:val="000000"/>
                <w:sz w:val="20"/>
                <w:szCs w:val="20"/>
              </w:rPr>
              <w:t>Оказание услуг по очистке и проверке технического состояния газовых вентиляционных каналов</w:t>
            </w:r>
          </w:p>
        </w:tc>
        <w:tc>
          <w:tcPr>
            <w:tcW w:w="374"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Штука</w:t>
            </w:r>
          </w:p>
        </w:tc>
        <w:tc>
          <w:tcPr>
            <w:tcW w:w="408"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94,00000</w:t>
            </w:r>
          </w:p>
        </w:tc>
        <w:tc>
          <w:tcPr>
            <w:tcW w:w="435"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3</w:t>
            </w:r>
          </w:p>
        </w:tc>
        <w:tc>
          <w:tcPr>
            <w:tcW w:w="353"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4 480,00</w:t>
            </w:r>
          </w:p>
        </w:tc>
        <w:tc>
          <w:tcPr>
            <w:tcW w:w="353"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4 500,00</w:t>
            </w:r>
          </w:p>
        </w:tc>
        <w:tc>
          <w:tcPr>
            <w:tcW w:w="354"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4 600,00</w:t>
            </w:r>
          </w:p>
        </w:tc>
        <w:tc>
          <w:tcPr>
            <w:tcW w:w="338"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4 526,67</w:t>
            </w:r>
          </w:p>
        </w:tc>
        <w:tc>
          <w:tcPr>
            <w:tcW w:w="399"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1,42%</w:t>
            </w:r>
          </w:p>
        </w:tc>
        <w:tc>
          <w:tcPr>
            <w:tcW w:w="416"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4 480,00</w:t>
            </w:r>
          </w:p>
        </w:tc>
        <w:tc>
          <w:tcPr>
            <w:tcW w:w="442"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421 120,00</w:t>
            </w:r>
          </w:p>
        </w:tc>
      </w:tr>
      <w:tr w:rsidR="006E2CE7" w:rsidRPr="006E2CE7" w:rsidTr="006E2CE7">
        <w:trPr>
          <w:gridAfter w:val="1"/>
          <w:trHeight w:val="840"/>
        </w:trPr>
        <w:tc>
          <w:tcPr>
            <w:tcW w:w="224" w:type="pct"/>
            <w:tcBorders>
              <w:top w:val="nil"/>
              <w:left w:val="single" w:sz="4" w:space="0" w:color="000000"/>
              <w:bottom w:val="single" w:sz="4" w:space="0" w:color="000000"/>
              <w:right w:val="single" w:sz="4" w:space="0" w:color="000000"/>
            </w:tcBorders>
            <w:shd w:val="clear" w:color="auto" w:fill="auto"/>
            <w:noWrap/>
            <w:vAlign w:val="center"/>
            <w:hideMark/>
          </w:tcPr>
          <w:p w:rsidR="006E2CE7" w:rsidRPr="006E2CE7" w:rsidRDefault="006E2CE7" w:rsidP="006E2CE7">
            <w:pPr>
              <w:ind w:firstLine="0"/>
              <w:jc w:val="left"/>
              <w:rPr>
                <w:color w:val="000000"/>
                <w:sz w:val="20"/>
                <w:szCs w:val="20"/>
              </w:rPr>
            </w:pPr>
            <w:r w:rsidRPr="006E2CE7">
              <w:rPr>
                <w:color w:val="000000"/>
                <w:sz w:val="20"/>
                <w:szCs w:val="20"/>
              </w:rPr>
              <w:t>2</w:t>
            </w:r>
          </w:p>
        </w:tc>
        <w:tc>
          <w:tcPr>
            <w:tcW w:w="900"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left"/>
              <w:rPr>
                <w:color w:val="000000"/>
                <w:sz w:val="20"/>
                <w:szCs w:val="20"/>
              </w:rPr>
            </w:pPr>
            <w:r w:rsidRPr="006E2CE7">
              <w:rPr>
                <w:color w:val="000000"/>
                <w:sz w:val="20"/>
                <w:szCs w:val="20"/>
              </w:rPr>
              <w:t>Оказание услуг по очистке и проверке технического состояния дымоходов</w:t>
            </w:r>
          </w:p>
        </w:tc>
        <w:tc>
          <w:tcPr>
            <w:tcW w:w="374"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Штука</w:t>
            </w:r>
          </w:p>
        </w:tc>
        <w:tc>
          <w:tcPr>
            <w:tcW w:w="408"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17,00000</w:t>
            </w:r>
          </w:p>
        </w:tc>
        <w:tc>
          <w:tcPr>
            <w:tcW w:w="435"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3</w:t>
            </w:r>
          </w:p>
        </w:tc>
        <w:tc>
          <w:tcPr>
            <w:tcW w:w="353"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4 480,00</w:t>
            </w:r>
          </w:p>
        </w:tc>
        <w:tc>
          <w:tcPr>
            <w:tcW w:w="353"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4 500,00</w:t>
            </w:r>
          </w:p>
        </w:tc>
        <w:tc>
          <w:tcPr>
            <w:tcW w:w="354"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color w:val="000000"/>
                <w:sz w:val="20"/>
                <w:szCs w:val="20"/>
              </w:rPr>
            </w:pPr>
            <w:r w:rsidRPr="006E2CE7">
              <w:rPr>
                <w:color w:val="000000"/>
                <w:sz w:val="20"/>
                <w:szCs w:val="20"/>
              </w:rPr>
              <w:t>4 600,00</w:t>
            </w:r>
          </w:p>
        </w:tc>
        <w:tc>
          <w:tcPr>
            <w:tcW w:w="338"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4 526,67</w:t>
            </w:r>
          </w:p>
        </w:tc>
        <w:tc>
          <w:tcPr>
            <w:tcW w:w="399"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1,42%</w:t>
            </w:r>
          </w:p>
        </w:tc>
        <w:tc>
          <w:tcPr>
            <w:tcW w:w="416"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4 480,00</w:t>
            </w:r>
          </w:p>
        </w:tc>
        <w:tc>
          <w:tcPr>
            <w:tcW w:w="442"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color w:val="000000"/>
                <w:sz w:val="20"/>
                <w:szCs w:val="20"/>
              </w:rPr>
            </w:pPr>
            <w:r w:rsidRPr="006E2CE7">
              <w:rPr>
                <w:color w:val="000000"/>
                <w:sz w:val="20"/>
                <w:szCs w:val="20"/>
              </w:rPr>
              <w:t>76 160,00</w:t>
            </w:r>
          </w:p>
        </w:tc>
      </w:tr>
      <w:tr w:rsidR="006E2CE7" w:rsidRPr="006E2CE7" w:rsidTr="006E2CE7">
        <w:trPr>
          <w:gridAfter w:val="1"/>
          <w:trHeight w:val="555"/>
        </w:trPr>
        <w:tc>
          <w:tcPr>
            <w:tcW w:w="224" w:type="pct"/>
            <w:tcBorders>
              <w:top w:val="nil"/>
              <w:left w:val="single" w:sz="4" w:space="0" w:color="000000"/>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900"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374"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408"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435"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353"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b/>
                <w:bCs/>
                <w:color w:val="000000"/>
                <w:sz w:val="20"/>
                <w:szCs w:val="20"/>
              </w:rPr>
            </w:pPr>
            <w:r w:rsidRPr="006E2CE7">
              <w:rPr>
                <w:b/>
                <w:bCs/>
                <w:color w:val="000000"/>
                <w:sz w:val="20"/>
                <w:szCs w:val="20"/>
              </w:rPr>
              <w:t>497 280,00</w:t>
            </w:r>
          </w:p>
        </w:tc>
        <w:tc>
          <w:tcPr>
            <w:tcW w:w="353"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b/>
                <w:bCs/>
                <w:color w:val="000000"/>
                <w:sz w:val="20"/>
                <w:szCs w:val="20"/>
              </w:rPr>
            </w:pPr>
            <w:r w:rsidRPr="006E2CE7">
              <w:rPr>
                <w:b/>
                <w:bCs/>
                <w:color w:val="000000"/>
                <w:sz w:val="20"/>
                <w:szCs w:val="20"/>
              </w:rPr>
              <w:t>499 500,00</w:t>
            </w:r>
          </w:p>
        </w:tc>
        <w:tc>
          <w:tcPr>
            <w:tcW w:w="354"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center"/>
              <w:rPr>
                <w:b/>
                <w:bCs/>
                <w:color w:val="000000"/>
                <w:sz w:val="20"/>
                <w:szCs w:val="20"/>
              </w:rPr>
            </w:pPr>
            <w:r w:rsidRPr="006E2CE7">
              <w:rPr>
                <w:b/>
                <w:bCs/>
                <w:color w:val="000000"/>
                <w:sz w:val="20"/>
                <w:szCs w:val="20"/>
              </w:rPr>
              <w:t>510 600,00</w:t>
            </w:r>
          </w:p>
        </w:tc>
        <w:tc>
          <w:tcPr>
            <w:tcW w:w="338"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399"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1,42%</w:t>
            </w:r>
          </w:p>
        </w:tc>
        <w:tc>
          <w:tcPr>
            <w:tcW w:w="416"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442"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r>
      <w:tr w:rsidR="006E2CE7" w:rsidRPr="006E2CE7" w:rsidTr="006E2CE7">
        <w:trPr>
          <w:gridAfter w:val="1"/>
          <w:trHeight w:val="255"/>
        </w:trPr>
        <w:tc>
          <w:tcPr>
            <w:tcW w:w="2340" w:type="pct"/>
            <w:gridSpan w:val="5"/>
            <w:tcBorders>
              <w:top w:val="single" w:sz="4" w:space="0" w:color="000000"/>
              <w:left w:val="single" w:sz="4" w:space="0" w:color="000000"/>
              <w:bottom w:val="single" w:sz="4" w:space="0" w:color="000000"/>
              <w:right w:val="nil"/>
            </w:tcBorders>
            <w:shd w:val="clear" w:color="auto" w:fill="auto"/>
            <w:noWrap/>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ИТОГО НМЦ, руб. с НДС*:</w:t>
            </w:r>
          </w:p>
        </w:tc>
        <w:tc>
          <w:tcPr>
            <w:tcW w:w="353" w:type="pct"/>
            <w:tcBorders>
              <w:top w:val="nil"/>
              <w:left w:val="single" w:sz="4" w:space="0" w:color="000000"/>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353"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354"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338"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399"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416"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 </w:t>
            </w:r>
          </w:p>
        </w:tc>
        <w:tc>
          <w:tcPr>
            <w:tcW w:w="442" w:type="pct"/>
            <w:tcBorders>
              <w:top w:val="nil"/>
              <w:left w:val="nil"/>
              <w:bottom w:val="single" w:sz="4" w:space="0" w:color="000000"/>
              <w:right w:val="single" w:sz="4" w:space="0" w:color="000000"/>
            </w:tcBorders>
            <w:shd w:val="clear" w:color="auto" w:fill="auto"/>
            <w:vAlign w:val="center"/>
            <w:hideMark/>
          </w:tcPr>
          <w:p w:rsidR="006E2CE7" w:rsidRPr="006E2CE7" w:rsidRDefault="006E2CE7" w:rsidP="006E2CE7">
            <w:pPr>
              <w:ind w:firstLine="0"/>
              <w:jc w:val="right"/>
              <w:rPr>
                <w:b/>
                <w:bCs/>
                <w:color w:val="000000"/>
                <w:sz w:val="20"/>
                <w:szCs w:val="20"/>
              </w:rPr>
            </w:pPr>
            <w:r w:rsidRPr="006E2CE7">
              <w:rPr>
                <w:b/>
                <w:bCs/>
                <w:color w:val="000000"/>
                <w:sz w:val="20"/>
                <w:szCs w:val="20"/>
              </w:rPr>
              <w:t>497 280,00</w:t>
            </w:r>
          </w:p>
        </w:tc>
      </w:tr>
      <w:tr w:rsidR="006E2CE7" w:rsidRPr="006E2CE7" w:rsidTr="006E2CE7">
        <w:trPr>
          <w:gridAfter w:val="1"/>
          <w:trHeight w:val="225"/>
        </w:trPr>
        <w:tc>
          <w:tcPr>
            <w:tcW w:w="224" w:type="pct"/>
            <w:tcBorders>
              <w:top w:val="nil"/>
              <w:left w:val="nil"/>
              <w:bottom w:val="nil"/>
              <w:right w:val="nil"/>
            </w:tcBorders>
            <w:shd w:val="clear" w:color="auto" w:fill="auto"/>
            <w:noWrap/>
            <w:vAlign w:val="bottom"/>
            <w:hideMark/>
          </w:tcPr>
          <w:p w:rsidR="006E2CE7" w:rsidRPr="006E2CE7" w:rsidRDefault="006E2CE7" w:rsidP="006E2CE7">
            <w:pPr>
              <w:ind w:firstLine="0"/>
              <w:jc w:val="right"/>
              <w:rPr>
                <w:b/>
                <w:bCs/>
                <w:color w:val="000000"/>
                <w:sz w:val="20"/>
                <w:szCs w:val="20"/>
              </w:rPr>
            </w:pPr>
          </w:p>
        </w:tc>
        <w:tc>
          <w:tcPr>
            <w:tcW w:w="900"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7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0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35"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255"/>
        </w:trPr>
        <w:tc>
          <w:tcPr>
            <w:tcW w:w="22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176" w:type="pct"/>
            <w:gridSpan w:val="7"/>
            <w:tcBorders>
              <w:top w:val="nil"/>
              <w:left w:val="nil"/>
              <w:bottom w:val="nil"/>
              <w:right w:val="nil"/>
            </w:tcBorders>
            <w:shd w:val="clear" w:color="auto" w:fill="auto"/>
            <w:noWrap/>
            <w:vAlign w:val="bottom"/>
            <w:hideMark/>
          </w:tcPr>
          <w:p w:rsidR="006E2CE7" w:rsidRPr="006E2CE7" w:rsidRDefault="006E2CE7" w:rsidP="006E2CE7">
            <w:pPr>
              <w:ind w:firstLine="0"/>
              <w:jc w:val="left"/>
              <w:rPr>
                <w:i/>
                <w:iCs/>
                <w:sz w:val="20"/>
                <w:szCs w:val="20"/>
              </w:rPr>
            </w:pPr>
            <w:r w:rsidRPr="006E2CE7">
              <w:rPr>
                <w:i/>
                <w:iCs/>
                <w:sz w:val="20"/>
                <w:szCs w:val="20"/>
              </w:rPr>
              <w:t>* в том числе НДС по применимой ставке в соответствии с законодательством Российской Федерации</w:t>
            </w: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i/>
                <w:iCs/>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225"/>
        </w:trPr>
        <w:tc>
          <w:tcPr>
            <w:tcW w:w="22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900"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7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0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35"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300"/>
        </w:trPr>
        <w:tc>
          <w:tcPr>
            <w:tcW w:w="1123" w:type="pct"/>
            <w:gridSpan w:val="2"/>
            <w:tcBorders>
              <w:top w:val="nil"/>
              <w:left w:val="nil"/>
              <w:bottom w:val="nil"/>
              <w:right w:val="nil"/>
            </w:tcBorders>
            <w:shd w:val="clear" w:color="auto" w:fill="auto"/>
            <w:noWrap/>
            <w:vAlign w:val="bottom"/>
            <w:hideMark/>
          </w:tcPr>
          <w:p w:rsidR="006E2CE7" w:rsidRPr="006E2CE7" w:rsidRDefault="006E2CE7" w:rsidP="006E2CE7">
            <w:pPr>
              <w:ind w:firstLine="0"/>
              <w:jc w:val="left"/>
              <w:rPr>
                <w:b/>
                <w:bCs/>
                <w:sz w:val="22"/>
                <w:szCs w:val="22"/>
              </w:rPr>
            </w:pPr>
            <w:r w:rsidRPr="006E2CE7">
              <w:rPr>
                <w:b/>
                <w:bCs/>
                <w:sz w:val="22"/>
                <w:szCs w:val="22"/>
              </w:rPr>
              <w:t>Источники ценовой информации:</w:t>
            </w:r>
          </w:p>
        </w:tc>
        <w:tc>
          <w:tcPr>
            <w:tcW w:w="37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b/>
                <w:bCs/>
                <w:sz w:val="22"/>
                <w:szCs w:val="22"/>
              </w:rPr>
            </w:pPr>
          </w:p>
        </w:tc>
        <w:tc>
          <w:tcPr>
            <w:tcW w:w="40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35"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3"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54"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735"/>
        </w:trPr>
        <w:tc>
          <w:tcPr>
            <w:tcW w:w="224" w:type="pct"/>
            <w:tcBorders>
              <w:top w:val="single" w:sz="4" w:space="0" w:color="auto"/>
              <w:left w:val="single" w:sz="4" w:space="0" w:color="auto"/>
              <w:bottom w:val="single" w:sz="4" w:space="0" w:color="auto"/>
              <w:right w:val="single" w:sz="4" w:space="0" w:color="auto"/>
            </w:tcBorders>
            <w:shd w:val="clear" w:color="000000" w:fill="E4E4E4"/>
            <w:noWrap/>
            <w:vAlign w:val="center"/>
            <w:hideMark/>
          </w:tcPr>
          <w:p w:rsidR="006E2CE7" w:rsidRPr="006E2CE7" w:rsidRDefault="006E2CE7" w:rsidP="006E2CE7">
            <w:pPr>
              <w:ind w:firstLine="0"/>
              <w:jc w:val="center"/>
              <w:rPr>
                <w:sz w:val="20"/>
                <w:szCs w:val="20"/>
              </w:rPr>
            </w:pPr>
            <w:r w:rsidRPr="006E2CE7">
              <w:rPr>
                <w:sz w:val="20"/>
                <w:szCs w:val="20"/>
              </w:rPr>
              <w:t>№</w:t>
            </w:r>
          </w:p>
        </w:tc>
        <w:tc>
          <w:tcPr>
            <w:tcW w:w="2117" w:type="pct"/>
            <w:gridSpan w:val="4"/>
            <w:tcBorders>
              <w:top w:val="single" w:sz="4" w:space="0" w:color="auto"/>
              <w:left w:val="nil"/>
              <w:bottom w:val="single" w:sz="4" w:space="0" w:color="auto"/>
              <w:right w:val="single" w:sz="4" w:space="0" w:color="auto"/>
            </w:tcBorders>
            <w:shd w:val="clear" w:color="000000" w:fill="E4E4E4"/>
            <w:vAlign w:val="bottom"/>
            <w:hideMark/>
          </w:tcPr>
          <w:p w:rsidR="006E2CE7" w:rsidRPr="006E2CE7" w:rsidRDefault="006E2CE7" w:rsidP="006E2CE7">
            <w:pPr>
              <w:ind w:firstLine="0"/>
              <w:jc w:val="center"/>
              <w:rPr>
                <w:sz w:val="20"/>
                <w:szCs w:val="20"/>
              </w:rPr>
            </w:pPr>
            <w:r w:rsidRPr="006E2CE7">
              <w:rPr>
                <w:sz w:val="20"/>
                <w:szCs w:val="20"/>
              </w:rPr>
              <w:t>Реквизиты коммерческого предложения / отчета независимого оценщика (дата, исх. номер) / ссылка на страницу с ценовой информацией в сети Интернет / ссылка на источник ценовой информации</w:t>
            </w:r>
          </w:p>
        </w:tc>
        <w:tc>
          <w:tcPr>
            <w:tcW w:w="1060" w:type="pct"/>
            <w:gridSpan w:val="3"/>
            <w:tcBorders>
              <w:top w:val="single" w:sz="4" w:space="0" w:color="auto"/>
              <w:left w:val="nil"/>
              <w:bottom w:val="single" w:sz="4" w:space="0" w:color="auto"/>
              <w:right w:val="single" w:sz="4" w:space="0" w:color="auto"/>
            </w:tcBorders>
            <w:shd w:val="clear" w:color="000000" w:fill="E4E4E4"/>
            <w:noWrap/>
            <w:vAlign w:val="center"/>
            <w:hideMark/>
          </w:tcPr>
          <w:p w:rsidR="006E2CE7" w:rsidRPr="006E2CE7" w:rsidRDefault="006E2CE7" w:rsidP="006E2CE7">
            <w:pPr>
              <w:ind w:firstLine="0"/>
              <w:jc w:val="center"/>
              <w:rPr>
                <w:sz w:val="20"/>
                <w:szCs w:val="20"/>
              </w:rPr>
            </w:pPr>
            <w:r w:rsidRPr="006E2CE7">
              <w:rPr>
                <w:sz w:val="20"/>
                <w:szCs w:val="20"/>
              </w:rPr>
              <w:t>Срок действия</w:t>
            </w: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center"/>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255"/>
        </w:trPr>
        <w:tc>
          <w:tcPr>
            <w:tcW w:w="224" w:type="pct"/>
            <w:tcBorders>
              <w:top w:val="nil"/>
              <w:left w:val="single" w:sz="4" w:space="0" w:color="auto"/>
              <w:bottom w:val="single" w:sz="4" w:space="0" w:color="auto"/>
              <w:right w:val="single" w:sz="4" w:space="0" w:color="auto"/>
            </w:tcBorders>
            <w:shd w:val="clear" w:color="auto" w:fill="auto"/>
            <w:noWrap/>
            <w:vAlign w:val="bottom"/>
            <w:hideMark/>
          </w:tcPr>
          <w:p w:rsidR="006E2CE7" w:rsidRPr="006E2CE7" w:rsidRDefault="006E2CE7" w:rsidP="006E2CE7">
            <w:pPr>
              <w:ind w:firstLine="0"/>
              <w:jc w:val="left"/>
              <w:rPr>
                <w:sz w:val="20"/>
                <w:szCs w:val="20"/>
              </w:rPr>
            </w:pPr>
            <w:r w:rsidRPr="006E2CE7">
              <w:rPr>
                <w:sz w:val="20"/>
                <w:szCs w:val="20"/>
              </w:rPr>
              <w:t>1</w:t>
            </w:r>
          </w:p>
        </w:tc>
        <w:tc>
          <w:tcPr>
            <w:tcW w:w="2117" w:type="pct"/>
            <w:gridSpan w:val="4"/>
            <w:tcBorders>
              <w:top w:val="single" w:sz="4" w:space="0" w:color="auto"/>
              <w:left w:val="nil"/>
              <w:bottom w:val="single" w:sz="4" w:space="0" w:color="auto"/>
              <w:right w:val="single" w:sz="4" w:space="0" w:color="auto"/>
            </w:tcBorders>
            <w:shd w:val="clear" w:color="auto" w:fill="auto"/>
            <w:vAlign w:val="bottom"/>
            <w:hideMark/>
          </w:tcPr>
          <w:p w:rsidR="006E2CE7" w:rsidRPr="006E2CE7" w:rsidRDefault="006E2CE7" w:rsidP="006E2CE7">
            <w:pPr>
              <w:ind w:firstLine="0"/>
              <w:jc w:val="left"/>
              <w:rPr>
                <w:sz w:val="20"/>
                <w:szCs w:val="20"/>
              </w:rPr>
            </w:pPr>
            <w:r w:rsidRPr="006E2CE7">
              <w:rPr>
                <w:sz w:val="20"/>
                <w:szCs w:val="20"/>
              </w:rPr>
              <w:t>Ф21-07/967 от 28.04.2026</w:t>
            </w:r>
          </w:p>
        </w:tc>
        <w:tc>
          <w:tcPr>
            <w:tcW w:w="1060" w:type="pct"/>
            <w:gridSpan w:val="3"/>
            <w:tcBorders>
              <w:top w:val="single" w:sz="4" w:space="0" w:color="auto"/>
              <w:left w:val="nil"/>
              <w:bottom w:val="single" w:sz="4" w:space="0" w:color="auto"/>
              <w:right w:val="single" w:sz="4" w:space="0" w:color="auto"/>
            </w:tcBorders>
            <w:shd w:val="clear" w:color="auto" w:fill="auto"/>
            <w:vAlign w:val="bottom"/>
            <w:hideMark/>
          </w:tcPr>
          <w:p w:rsidR="006E2CE7" w:rsidRPr="006E2CE7" w:rsidRDefault="006E2CE7" w:rsidP="006E2CE7">
            <w:pPr>
              <w:ind w:firstLine="0"/>
              <w:jc w:val="left"/>
              <w:rPr>
                <w:sz w:val="20"/>
                <w:szCs w:val="20"/>
              </w:rPr>
            </w:pPr>
            <w:r w:rsidRPr="006E2CE7">
              <w:rPr>
                <w:sz w:val="20"/>
                <w:szCs w:val="20"/>
              </w:rPr>
              <w:t>30.11.2026</w:t>
            </w: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255"/>
        </w:trPr>
        <w:tc>
          <w:tcPr>
            <w:tcW w:w="224" w:type="pct"/>
            <w:tcBorders>
              <w:top w:val="nil"/>
              <w:left w:val="single" w:sz="4" w:space="0" w:color="auto"/>
              <w:bottom w:val="single" w:sz="4" w:space="0" w:color="auto"/>
              <w:right w:val="single" w:sz="4" w:space="0" w:color="auto"/>
            </w:tcBorders>
            <w:shd w:val="clear" w:color="auto" w:fill="auto"/>
            <w:noWrap/>
            <w:vAlign w:val="bottom"/>
            <w:hideMark/>
          </w:tcPr>
          <w:p w:rsidR="006E2CE7" w:rsidRPr="006E2CE7" w:rsidRDefault="006E2CE7" w:rsidP="006E2CE7">
            <w:pPr>
              <w:ind w:firstLine="0"/>
              <w:jc w:val="left"/>
              <w:rPr>
                <w:sz w:val="20"/>
                <w:szCs w:val="20"/>
              </w:rPr>
            </w:pPr>
            <w:r w:rsidRPr="006E2CE7">
              <w:rPr>
                <w:sz w:val="20"/>
                <w:szCs w:val="20"/>
              </w:rPr>
              <w:t>2</w:t>
            </w:r>
          </w:p>
        </w:tc>
        <w:tc>
          <w:tcPr>
            <w:tcW w:w="2117" w:type="pct"/>
            <w:gridSpan w:val="4"/>
            <w:tcBorders>
              <w:top w:val="single" w:sz="4" w:space="0" w:color="auto"/>
              <w:left w:val="nil"/>
              <w:bottom w:val="single" w:sz="4" w:space="0" w:color="auto"/>
              <w:right w:val="single" w:sz="4" w:space="0" w:color="auto"/>
            </w:tcBorders>
            <w:shd w:val="clear" w:color="auto" w:fill="auto"/>
            <w:vAlign w:val="bottom"/>
            <w:hideMark/>
          </w:tcPr>
          <w:p w:rsidR="006E2CE7" w:rsidRPr="006E2CE7" w:rsidRDefault="006E2CE7" w:rsidP="006E2CE7">
            <w:pPr>
              <w:ind w:firstLine="0"/>
              <w:jc w:val="left"/>
              <w:rPr>
                <w:sz w:val="20"/>
                <w:szCs w:val="20"/>
              </w:rPr>
            </w:pPr>
            <w:r w:rsidRPr="006E2CE7">
              <w:rPr>
                <w:sz w:val="20"/>
                <w:szCs w:val="20"/>
              </w:rPr>
              <w:t>Ф21-07/1125 от 22.05.2026</w:t>
            </w:r>
          </w:p>
        </w:tc>
        <w:tc>
          <w:tcPr>
            <w:tcW w:w="1060" w:type="pct"/>
            <w:gridSpan w:val="3"/>
            <w:tcBorders>
              <w:top w:val="single" w:sz="4" w:space="0" w:color="auto"/>
              <w:left w:val="nil"/>
              <w:bottom w:val="single" w:sz="4" w:space="0" w:color="auto"/>
              <w:right w:val="single" w:sz="4" w:space="0" w:color="auto"/>
            </w:tcBorders>
            <w:shd w:val="clear" w:color="auto" w:fill="auto"/>
            <w:vAlign w:val="bottom"/>
            <w:hideMark/>
          </w:tcPr>
          <w:p w:rsidR="006E2CE7" w:rsidRPr="006E2CE7" w:rsidRDefault="006E2CE7" w:rsidP="006E2CE7">
            <w:pPr>
              <w:ind w:firstLine="0"/>
              <w:jc w:val="left"/>
              <w:rPr>
                <w:sz w:val="20"/>
                <w:szCs w:val="20"/>
              </w:rPr>
            </w:pPr>
            <w:r w:rsidRPr="006E2CE7">
              <w:rPr>
                <w:sz w:val="20"/>
                <w:szCs w:val="20"/>
              </w:rPr>
              <w:t>30.11.2026</w:t>
            </w: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r w:rsidR="006E2CE7" w:rsidRPr="006E2CE7" w:rsidTr="006E2CE7">
        <w:trPr>
          <w:gridAfter w:val="1"/>
          <w:trHeight w:val="255"/>
        </w:trPr>
        <w:tc>
          <w:tcPr>
            <w:tcW w:w="224" w:type="pct"/>
            <w:tcBorders>
              <w:top w:val="nil"/>
              <w:left w:val="single" w:sz="4" w:space="0" w:color="auto"/>
              <w:bottom w:val="single" w:sz="4" w:space="0" w:color="auto"/>
              <w:right w:val="single" w:sz="4" w:space="0" w:color="auto"/>
            </w:tcBorders>
            <w:shd w:val="clear" w:color="auto" w:fill="auto"/>
            <w:noWrap/>
            <w:vAlign w:val="bottom"/>
            <w:hideMark/>
          </w:tcPr>
          <w:p w:rsidR="006E2CE7" w:rsidRPr="006E2CE7" w:rsidRDefault="006E2CE7" w:rsidP="006E2CE7">
            <w:pPr>
              <w:ind w:firstLine="0"/>
              <w:jc w:val="left"/>
              <w:rPr>
                <w:sz w:val="20"/>
                <w:szCs w:val="20"/>
              </w:rPr>
            </w:pPr>
            <w:r w:rsidRPr="006E2CE7">
              <w:rPr>
                <w:sz w:val="20"/>
                <w:szCs w:val="20"/>
              </w:rPr>
              <w:t>3</w:t>
            </w:r>
          </w:p>
        </w:tc>
        <w:tc>
          <w:tcPr>
            <w:tcW w:w="2117" w:type="pct"/>
            <w:gridSpan w:val="4"/>
            <w:tcBorders>
              <w:top w:val="single" w:sz="4" w:space="0" w:color="auto"/>
              <w:left w:val="nil"/>
              <w:bottom w:val="single" w:sz="4" w:space="0" w:color="auto"/>
              <w:right w:val="single" w:sz="4" w:space="0" w:color="auto"/>
            </w:tcBorders>
            <w:shd w:val="clear" w:color="auto" w:fill="auto"/>
            <w:vAlign w:val="bottom"/>
            <w:hideMark/>
          </w:tcPr>
          <w:p w:rsidR="006E2CE7" w:rsidRPr="006E2CE7" w:rsidRDefault="006E2CE7" w:rsidP="006E2CE7">
            <w:pPr>
              <w:ind w:firstLine="0"/>
              <w:jc w:val="left"/>
              <w:rPr>
                <w:sz w:val="20"/>
                <w:szCs w:val="20"/>
              </w:rPr>
            </w:pPr>
            <w:r w:rsidRPr="006E2CE7">
              <w:rPr>
                <w:sz w:val="20"/>
                <w:szCs w:val="20"/>
              </w:rPr>
              <w:t>Ф21-07/974 от 30.04.2026</w:t>
            </w:r>
          </w:p>
        </w:tc>
        <w:tc>
          <w:tcPr>
            <w:tcW w:w="1060" w:type="pct"/>
            <w:gridSpan w:val="3"/>
            <w:tcBorders>
              <w:top w:val="single" w:sz="4" w:space="0" w:color="auto"/>
              <w:left w:val="nil"/>
              <w:bottom w:val="single" w:sz="4" w:space="0" w:color="auto"/>
              <w:right w:val="single" w:sz="4" w:space="0" w:color="auto"/>
            </w:tcBorders>
            <w:shd w:val="clear" w:color="auto" w:fill="auto"/>
            <w:vAlign w:val="bottom"/>
            <w:hideMark/>
          </w:tcPr>
          <w:p w:rsidR="006E2CE7" w:rsidRPr="006E2CE7" w:rsidRDefault="006E2CE7" w:rsidP="006E2CE7">
            <w:pPr>
              <w:ind w:firstLine="0"/>
              <w:jc w:val="left"/>
              <w:rPr>
                <w:sz w:val="20"/>
                <w:szCs w:val="20"/>
              </w:rPr>
            </w:pPr>
            <w:r w:rsidRPr="006E2CE7">
              <w:rPr>
                <w:sz w:val="20"/>
                <w:szCs w:val="20"/>
              </w:rPr>
              <w:t>30.11.2026</w:t>
            </w:r>
          </w:p>
        </w:tc>
        <w:tc>
          <w:tcPr>
            <w:tcW w:w="338"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399"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16"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c>
          <w:tcPr>
            <w:tcW w:w="442" w:type="pct"/>
            <w:tcBorders>
              <w:top w:val="nil"/>
              <w:left w:val="nil"/>
              <w:bottom w:val="nil"/>
              <w:right w:val="nil"/>
            </w:tcBorders>
            <w:shd w:val="clear" w:color="auto" w:fill="auto"/>
            <w:noWrap/>
            <w:vAlign w:val="bottom"/>
            <w:hideMark/>
          </w:tcPr>
          <w:p w:rsidR="006E2CE7" w:rsidRPr="006E2CE7" w:rsidRDefault="006E2CE7" w:rsidP="006E2CE7">
            <w:pPr>
              <w:ind w:firstLine="0"/>
              <w:jc w:val="left"/>
              <w:rPr>
                <w:sz w:val="20"/>
                <w:szCs w:val="20"/>
              </w:rPr>
            </w:pPr>
          </w:p>
        </w:tc>
      </w:tr>
    </w:tbl>
    <w:p w:rsidR="001B3183" w:rsidRDefault="006E2CE7" w:rsidP="006E2CE7">
      <w:pPr>
        <w:tabs>
          <w:tab w:val="left" w:pos="6513"/>
        </w:tabs>
        <w:spacing w:after="160" w:line="259" w:lineRule="auto"/>
        <w:ind w:firstLine="0"/>
        <w:jc w:val="left"/>
      </w:pPr>
      <w:r>
        <w:tab/>
      </w:r>
    </w:p>
    <w:sectPr w:rsidR="001B3183" w:rsidSect="006E2CE7">
      <w:pgSz w:w="16838" w:h="11906" w:orient="landscape"/>
      <w:pgMar w:top="567" w:right="567" w:bottom="851" w:left="1134"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E7" w:rsidRDefault="00A920E7">
      <w:r>
        <w:separator/>
      </w:r>
    </w:p>
  </w:endnote>
  <w:endnote w:type="continuationSeparator" w:id="0">
    <w:p w:rsidR="00A920E7" w:rsidRDefault="00A9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E7" w:rsidRDefault="00A920E7">
      <w:r>
        <w:separator/>
      </w:r>
    </w:p>
  </w:footnote>
  <w:footnote w:type="continuationSeparator" w:id="0">
    <w:p w:rsidR="00A920E7" w:rsidRDefault="00A9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rsidR="003C3343" w:rsidRDefault="003C3343">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rsidR="003C3343" w:rsidRPr="00560CED" w:rsidRDefault="003C3343"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1069E3"/>
    <w:multiLevelType w:val="hybridMultilevel"/>
    <w:tmpl w:val="B8E6DC66"/>
    <w:lvl w:ilvl="0" w:tplc="B5D08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6"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9"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AA57F1"/>
    <w:multiLevelType w:val="hybridMultilevel"/>
    <w:tmpl w:val="2E9C6B1A"/>
    <w:lvl w:ilvl="0" w:tplc="2902BC4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0"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1"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3" w15:restartNumberingAfterBreak="0">
    <w:nsid w:val="60155395"/>
    <w:multiLevelType w:val="hybridMultilevel"/>
    <w:tmpl w:val="382AEBF4"/>
    <w:lvl w:ilvl="0" w:tplc="F280C92C">
      <w:start w:val="1"/>
      <w:numFmt w:val="decimal"/>
      <w:lvlText w:val="%1."/>
      <w:lvlJc w:val="left"/>
      <w:pPr>
        <w:ind w:left="1222"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2557A5"/>
    <w:multiLevelType w:val="hybridMultilevel"/>
    <w:tmpl w:val="7E9CB832"/>
    <w:lvl w:ilvl="0" w:tplc="67CC73C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0"/>
  </w:num>
  <w:num w:numId="2">
    <w:abstractNumId w:val="18"/>
  </w:num>
  <w:num w:numId="3">
    <w:abstractNumId w:val="5"/>
  </w:num>
  <w:num w:numId="4">
    <w:abstractNumId w:val="2"/>
  </w:num>
  <w:num w:numId="5">
    <w:abstractNumId w:val="15"/>
  </w:num>
  <w:num w:numId="6">
    <w:abstractNumId w:val="6"/>
  </w:num>
  <w:num w:numId="7">
    <w:abstractNumId w:val="4"/>
  </w:num>
  <w:num w:numId="8">
    <w:abstractNumId w:val="10"/>
  </w:num>
  <w:num w:numId="9">
    <w:abstractNumId w:val="11"/>
  </w:num>
  <w:num w:numId="10">
    <w:abstractNumId w:val="25"/>
  </w:num>
  <w:num w:numId="11">
    <w:abstractNumId w:val="17"/>
  </w:num>
  <w:num w:numId="12">
    <w:abstractNumId w:val="0"/>
  </w:num>
  <w:num w:numId="13">
    <w:abstractNumId w:val="1"/>
  </w:num>
  <w:num w:numId="14">
    <w:abstractNumId w:val="12"/>
  </w:num>
  <w:num w:numId="15">
    <w:abstractNumId w:val="27"/>
  </w:num>
  <w:num w:numId="16">
    <w:abstractNumId w:val="31"/>
  </w:num>
  <w:num w:numId="17">
    <w:abstractNumId w:val="8"/>
  </w:num>
  <w:num w:numId="18">
    <w:abstractNumId w:val="30"/>
  </w:num>
  <w:num w:numId="19">
    <w:abstractNumId w:val="19"/>
  </w:num>
  <w:num w:numId="20">
    <w:abstractNumId w:val="28"/>
  </w:num>
  <w:num w:numId="21">
    <w:abstractNumId w:val="29"/>
  </w:num>
  <w:num w:numId="22">
    <w:abstractNumId w:val="21"/>
  </w:num>
  <w:num w:numId="23">
    <w:abstractNumId w:val="22"/>
  </w:num>
  <w:num w:numId="24">
    <w:abstractNumId w:val="32"/>
  </w:num>
  <w:num w:numId="25">
    <w:abstractNumId w:val="16"/>
  </w:num>
  <w:num w:numId="26">
    <w:abstractNumId w:val="24"/>
  </w:num>
  <w:num w:numId="27">
    <w:abstractNumId w:val="20"/>
  </w:num>
  <w:num w:numId="28">
    <w:abstractNumId w:val="7"/>
  </w:num>
  <w:num w:numId="29">
    <w:abstractNumId w:val="13"/>
  </w:num>
  <w:num w:numId="30">
    <w:abstractNumId w:val="20"/>
  </w:num>
  <w:num w:numId="31">
    <w:abstractNumId w:val="20"/>
  </w:num>
  <w:num w:numId="32">
    <w:abstractNumId w:val="20"/>
  </w:num>
  <w:num w:numId="33">
    <w:abstractNumId w:val="9"/>
  </w:num>
  <w:num w:numId="34">
    <w:abstractNumId w:val="23"/>
  </w:num>
  <w:num w:numId="35">
    <w:abstractNumId w:val="14"/>
  </w:num>
  <w:num w:numId="36">
    <w:abstractNumId w:val="26"/>
  </w:num>
  <w:num w:numId="3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F22"/>
    <w:rsid w:val="00005C8E"/>
    <w:rsid w:val="000122B9"/>
    <w:rsid w:val="00015C0F"/>
    <w:rsid w:val="000261A3"/>
    <w:rsid w:val="00030432"/>
    <w:rsid w:val="000312C8"/>
    <w:rsid w:val="000419EC"/>
    <w:rsid w:val="00051F49"/>
    <w:rsid w:val="0005515F"/>
    <w:rsid w:val="0006047C"/>
    <w:rsid w:val="00062C05"/>
    <w:rsid w:val="000648EB"/>
    <w:rsid w:val="00064A36"/>
    <w:rsid w:val="000664C5"/>
    <w:rsid w:val="0007673B"/>
    <w:rsid w:val="000833E4"/>
    <w:rsid w:val="00091C48"/>
    <w:rsid w:val="00093B12"/>
    <w:rsid w:val="000A0470"/>
    <w:rsid w:val="000A2004"/>
    <w:rsid w:val="000A2EF2"/>
    <w:rsid w:val="000A36DF"/>
    <w:rsid w:val="000A4CD0"/>
    <w:rsid w:val="000A5410"/>
    <w:rsid w:val="000A58CD"/>
    <w:rsid w:val="000C0C17"/>
    <w:rsid w:val="000C2B47"/>
    <w:rsid w:val="000C496F"/>
    <w:rsid w:val="000C6BFE"/>
    <w:rsid w:val="000D0AA0"/>
    <w:rsid w:val="000D0BBF"/>
    <w:rsid w:val="000D58BD"/>
    <w:rsid w:val="000E1A86"/>
    <w:rsid w:val="000E3791"/>
    <w:rsid w:val="00100AFE"/>
    <w:rsid w:val="001023A4"/>
    <w:rsid w:val="00103713"/>
    <w:rsid w:val="00112EAC"/>
    <w:rsid w:val="001133F7"/>
    <w:rsid w:val="001154C1"/>
    <w:rsid w:val="001274B5"/>
    <w:rsid w:val="00127544"/>
    <w:rsid w:val="0013032F"/>
    <w:rsid w:val="00131BA8"/>
    <w:rsid w:val="00137297"/>
    <w:rsid w:val="00145548"/>
    <w:rsid w:val="00146487"/>
    <w:rsid w:val="0015065D"/>
    <w:rsid w:val="00151718"/>
    <w:rsid w:val="00151C2C"/>
    <w:rsid w:val="00155E4F"/>
    <w:rsid w:val="001579E1"/>
    <w:rsid w:val="00161723"/>
    <w:rsid w:val="00163676"/>
    <w:rsid w:val="0016446A"/>
    <w:rsid w:val="001672D2"/>
    <w:rsid w:val="00177E07"/>
    <w:rsid w:val="001804DE"/>
    <w:rsid w:val="00180966"/>
    <w:rsid w:val="00186580"/>
    <w:rsid w:val="00191116"/>
    <w:rsid w:val="00193BB8"/>
    <w:rsid w:val="001942CE"/>
    <w:rsid w:val="0019688D"/>
    <w:rsid w:val="00197B09"/>
    <w:rsid w:val="001A4E54"/>
    <w:rsid w:val="001B0BE8"/>
    <w:rsid w:val="001B3183"/>
    <w:rsid w:val="001B3F96"/>
    <w:rsid w:val="001B6169"/>
    <w:rsid w:val="001C3EDD"/>
    <w:rsid w:val="001D0373"/>
    <w:rsid w:val="001D0F29"/>
    <w:rsid w:val="001D398E"/>
    <w:rsid w:val="001E34E0"/>
    <w:rsid w:val="001F1908"/>
    <w:rsid w:val="001F6C17"/>
    <w:rsid w:val="0021647B"/>
    <w:rsid w:val="00222448"/>
    <w:rsid w:val="0022249F"/>
    <w:rsid w:val="0022338A"/>
    <w:rsid w:val="00225D1A"/>
    <w:rsid w:val="0023360D"/>
    <w:rsid w:val="00235EE0"/>
    <w:rsid w:val="00236800"/>
    <w:rsid w:val="00240E03"/>
    <w:rsid w:val="00244C37"/>
    <w:rsid w:val="002530C4"/>
    <w:rsid w:val="00255650"/>
    <w:rsid w:val="0026257D"/>
    <w:rsid w:val="0026386A"/>
    <w:rsid w:val="002642CD"/>
    <w:rsid w:val="00265168"/>
    <w:rsid w:val="00274E2A"/>
    <w:rsid w:val="002752F6"/>
    <w:rsid w:val="00276B8B"/>
    <w:rsid w:val="00280D88"/>
    <w:rsid w:val="0029097A"/>
    <w:rsid w:val="002940D6"/>
    <w:rsid w:val="002A0371"/>
    <w:rsid w:val="002A03DE"/>
    <w:rsid w:val="002A047F"/>
    <w:rsid w:val="002B2487"/>
    <w:rsid w:val="002B26F2"/>
    <w:rsid w:val="002D1A70"/>
    <w:rsid w:val="002E479E"/>
    <w:rsid w:val="00301B14"/>
    <w:rsid w:val="00301FFD"/>
    <w:rsid w:val="00303A3D"/>
    <w:rsid w:val="00306D04"/>
    <w:rsid w:val="003151B1"/>
    <w:rsid w:val="00322618"/>
    <w:rsid w:val="00327143"/>
    <w:rsid w:val="00340359"/>
    <w:rsid w:val="003457D6"/>
    <w:rsid w:val="0035017D"/>
    <w:rsid w:val="003651DC"/>
    <w:rsid w:val="003704D3"/>
    <w:rsid w:val="00375125"/>
    <w:rsid w:val="00375E6C"/>
    <w:rsid w:val="003772CF"/>
    <w:rsid w:val="0038476A"/>
    <w:rsid w:val="00385BD2"/>
    <w:rsid w:val="00385CF3"/>
    <w:rsid w:val="003878BD"/>
    <w:rsid w:val="00391E50"/>
    <w:rsid w:val="00393691"/>
    <w:rsid w:val="00395FEF"/>
    <w:rsid w:val="003A148D"/>
    <w:rsid w:val="003B2B74"/>
    <w:rsid w:val="003B35DC"/>
    <w:rsid w:val="003C0B4C"/>
    <w:rsid w:val="003C3343"/>
    <w:rsid w:val="003D4D81"/>
    <w:rsid w:val="003D5DE0"/>
    <w:rsid w:val="003D7B2E"/>
    <w:rsid w:val="003E7B00"/>
    <w:rsid w:val="003F23CE"/>
    <w:rsid w:val="004010B6"/>
    <w:rsid w:val="00405BD5"/>
    <w:rsid w:val="00406C6E"/>
    <w:rsid w:val="00410EBC"/>
    <w:rsid w:val="00414DA1"/>
    <w:rsid w:val="00415982"/>
    <w:rsid w:val="00422B2D"/>
    <w:rsid w:val="00425489"/>
    <w:rsid w:val="00440D09"/>
    <w:rsid w:val="00444505"/>
    <w:rsid w:val="00444CA0"/>
    <w:rsid w:val="004470F5"/>
    <w:rsid w:val="004521C5"/>
    <w:rsid w:val="00453FC1"/>
    <w:rsid w:val="0045589B"/>
    <w:rsid w:val="00460454"/>
    <w:rsid w:val="00471CA5"/>
    <w:rsid w:val="00484E21"/>
    <w:rsid w:val="004919AF"/>
    <w:rsid w:val="004927A4"/>
    <w:rsid w:val="004A2A0E"/>
    <w:rsid w:val="004A2FC9"/>
    <w:rsid w:val="004A47F3"/>
    <w:rsid w:val="004B5B3A"/>
    <w:rsid w:val="004B6465"/>
    <w:rsid w:val="004C23A3"/>
    <w:rsid w:val="004C7036"/>
    <w:rsid w:val="004D0A77"/>
    <w:rsid w:val="004D2410"/>
    <w:rsid w:val="004D63A6"/>
    <w:rsid w:val="004E1E81"/>
    <w:rsid w:val="004E70A1"/>
    <w:rsid w:val="004E75F2"/>
    <w:rsid w:val="004F1319"/>
    <w:rsid w:val="004F3369"/>
    <w:rsid w:val="004F43A5"/>
    <w:rsid w:val="004F6CCD"/>
    <w:rsid w:val="00510717"/>
    <w:rsid w:val="00514064"/>
    <w:rsid w:val="0052005C"/>
    <w:rsid w:val="0054036B"/>
    <w:rsid w:val="00542861"/>
    <w:rsid w:val="00544F41"/>
    <w:rsid w:val="00560446"/>
    <w:rsid w:val="00563135"/>
    <w:rsid w:val="00567A41"/>
    <w:rsid w:val="00574A35"/>
    <w:rsid w:val="00582C4B"/>
    <w:rsid w:val="005841D3"/>
    <w:rsid w:val="00591065"/>
    <w:rsid w:val="005A2C1F"/>
    <w:rsid w:val="005B24A2"/>
    <w:rsid w:val="005B25FB"/>
    <w:rsid w:val="005B4567"/>
    <w:rsid w:val="005B5CA1"/>
    <w:rsid w:val="005B6C75"/>
    <w:rsid w:val="005C085E"/>
    <w:rsid w:val="005C4701"/>
    <w:rsid w:val="005C4F8E"/>
    <w:rsid w:val="005D092A"/>
    <w:rsid w:val="005D2981"/>
    <w:rsid w:val="005D32F2"/>
    <w:rsid w:val="005D4A45"/>
    <w:rsid w:val="005E2425"/>
    <w:rsid w:val="005E3D0A"/>
    <w:rsid w:val="005F6F50"/>
    <w:rsid w:val="00603D09"/>
    <w:rsid w:val="00606F27"/>
    <w:rsid w:val="00612D58"/>
    <w:rsid w:val="006133A4"/>
    <w:rsid w:val="00614EC3"/>
    <w:rsid w:val="0062203D"/>
    <w:rsid w:val="0063046C"/>
    <w:rsid w:val="006351AF"/>
    <w:rsid w:val="0063751B"/>
    <w:rsid w:val="00647C3F"/>
    <w:rsid w:val="006634C7"/>
    <w:rsid w:val="00664F9D"/>
    <w:rsid w:val="00671EB8"/>
    <w:rsid w:val="00682E5C"/>
    <w:rsid w:val="00683F29"/>
    <w:rsid w:val="006841A2"/>
    <w:rsid w:val="0069525E"/>
    <w:rsid w:val="006A0DFA"/>
    <w:rsid w:val="006A3377"/>
    <w:rsid w:val="006B20D7"/>
    <w:rsid w:val="006B47B8"/>
    <w:rsid w:val="006B77E5"/>
    <w:rsid w:val="006C2805"/>
    <w:rsid w:val="006C28D0"/>
    <w:rsid w:val="006C4496"/>
    <w:rsid w:val="006D15DC"/>
    <w:rsid w:val="006D223E"/>
    <w:rsid w:val="006D5100"/>
    <w:rsid w:val="006E2CE7"/>
    <w:rsid w:val="006E38A5"/>
    <w:rsid w:val="006F17EC"/>
    <w:rsid w:val="006F4335"/>
    <w:rsid w:val="006F7673"/>
    <w:rsid w:val="00705EDD"/>
    <w:rsid w:val="00721336"/>
    <w:rsid w:val="0072199E"/>
    <w:rsid w:val="00721F55"/>
    <w:rsid w:val="00722D9A"/>
    <w:rsid w:val="00726FB8"/>
    <w:rsid w:val="007316C4"/>
    <w:rsid w:val="00732A66"/>
    <w:rsid w:val="00745456"/>
    <w:rsid w:val="007469A1"/>
    <w:rsid w:val="0074773F"/>
    <w:rsid w:val="00750A7E"/>
    <w:rsid w:val="0075175E"/>
    <w:rsid w:val="00761E8C"/>
    <w:rsid w:val="0077162A"/>
    <w:rsid w:val="00771EA3"/>
    <w:rsid w:val="00772367"/>
    <w:rsid w:val="00777DF7"/>
    <w:rsid w:val="00785E48"/>
    <w:rsid w:val="00787BF6"/>
    <w:rsid w:val="0079117D"/>
    <w:rsid w:val="00794B7F"/>
    <w:rsid w:val="007B0934"/>
    <w:rsid w:val="007B762B"/>
    <w:rsid w:val="007C6700"/>
    <w:rsid w:val="007D174A"/>
    <w:rsid w:val="007E35DC"/>
    <w:rsid w:val="007E4DA1"/>
    <w:rsid w:val="007E54DD"/>
    <w:rsid w:val="007F038B"/>
    <w:rsid w:val="007F6E79"/>
    <w:rsid w:val="007F7516"/>
    <w:rsid w:val="00802893"/>
    <w:rsid w:val="00814082"/>
    <w:rsid w:val="00820C58"/>
    <w:rsid w:val="008245B8"/>
    <w:rsid w:val="008448B9"/>
    <w:rsid w:val="00847B25"/>
    <w:rsid w:val="00855857"/>
    <w:rsid w:val="00873A51"/>
    <w:rsid w:val="008753A1"/>
    <w:rsid w:val="00876538"/>
    <w:rsid w:val="0087757C"/>
    <w:rsid w:val="008804F5"/>
    <w:rsid w:val="008918EF"/>
    <w:rsid w:val="00893C1D"/>
    <w:rsid w:val="00895533"/>
    <w:rsid w:val="008A01C5"/>
    <w:rsid w:val="008A6A50"/>
    <w:rsid w:val="008B6FE3"/>
    <w:rsid w:val="008C1603"/>
    <w:rsid w:val="008C16F8"/>
    <w:rsid w:val="008C51B1"/>
    <w:rsid w:val="008D4857"/>
    <w:rsid w:val="008E22F8"/>
    <w:rsid w:val="008E5413"/>
    <w:rsid w:val="0091341A"/>
    <w:rsid w:val="00930B68"/>
    <w:rsid w:val="00940644"/>
    <w:rsid w:val="00944360"/>
    <w:rsid w:val="009443C6"/>
    <w:rsid w:val="009513E1"/>
    <w:rsid w:val="00964711"/>
    <w:rsid w:val="009719D7"/>
    <w:rsid w:val="00971B2E"/>
    <w:rsid w:val="00971B5E"/>
    <w:rsid w:val="00975BA0"/>
    <w:rsid w:val="0098755E"/>
    <w:rsid w:val="009965E8"/>
    <w:rsid w:val="009A6696"/>
    <w:rsid w:val="009A7024"/>
    <w:rsid w:val="009B319E"/>
    <w:rsid w:val="009B5509"/>
    <w:rsid w:val="009D40F4"/>
    <w:rsid w:val="009D484F"/>
    <w:rsid w:val="009E1EC6"/>
    <w:rsid w:val="009E2632"/>
    <w:rsid w:val="009F1896"/>
    <w:rsid w:val="009F2F38"/>
    <w:rsid w:val="009F6142"/>
    <w:rsid w:val="00A03B70"/>
    <w:rsid w:val="00A045D5"/>
    <w:rsid w:val="00A05EFD"/>
    <w:rsid w:val="00A12100"/>
    <w:rsid w:val="00A15079"/>
    <w:rsid w:val="00A200F5"/>
    <w:rsid w:val="00A217D5"/>
    <w:rsid w:val="00A2282F"/>
    <w:rsid w:val="00A35DA2"/>
    <w:rsid w:val="00A3738A"/>
    <w:rsid w:val="00A43C44"/>
    <w:rsid w:val="00A457F0"/>
    <w:rsid w:val="00A46582"/>
    <w:rsid w:val="00A53D87"/>
    <w:rsid w:val="00A635BC"/>
    <w:rsid w:val="00A72A98"/>
    <w:rsid w:val="00A81AC7"/>
    <w:rsid w:val="00A851BB"/>
    <w:rsid w:val="00A91253"/>
    <w:rsid w:val="00A920E7"/>
    <w:rsid w:val="00A94BF3"/>
    <w:rsid w:val="00AB2A45"/>
    <w:rsid w:val="00AB2D05"/>
    <w:rsid w:val="00AB442E"/>
    <w:rsid w:val="00AC0C7C"/>
    <w:rsid w:val="00AC29F4"/>
    <w:rsid w:val="00AC7DD7"/>
    <w:rsid w:val="00AD4E64"/>
    <w:rsid w:val="00AD5A66"/>
    <w:rsid w:val="00AE04F8"/>
    <w:rsid w:val="00AE0FDF"/>
    <w:rsid w:val="00AE3DBF"/>
    <w:rsid w:val="00AE4F78"/>
    <w:rsid w:val="00AF5612"/>
    <w:rsid w:val="00B03F31"/>
    <w:rsid w:val="00B04EF2"/>
    <w:rsid w:val="00B05AA2"/>
    <w:rsid w:val="00B11C80"/>
    <w:rsid w:val="00B17965"/>
    <w:rsid w:val="00B20B64"/>
    <w:rsid w:val="00B225DD"/>
    <w:rsid w:val="00B2325E"/>
    <w:rsid w:val="00B3252D"/>
    <w:rsid w:val="00B378C8"/>
    <w:rsid w:val="00B52320"/>
    <w:rsid w:val="00B533E5"/>
    <w:rsid w:val="00B548BB"/>
    <w:rsid w:val="00B63EE0"/>
    <w:rsid w:val="00B66DF8"/>
    <w:rsid w:val="00B67AF4"/>
    <w:rsid w:val="00B80CEB"/>
    <w:rsid w:val="00B81D26"/>
    <w:rsid w:val="00B82817"/>
    <w:rsid w:val="00B8313B"/>
    <w:rsid w:val="00B925FD"/>
    <w:rsid w:val="00B92EE6"/>
    <w:rsid w:val="00B93828"/>
    <w:rsid w:val="00B9394E"/>
    <w:rsid w:val="00BA70E6"/>
    <w:rsid w:val="00BA7F2C"/>
    <w:rsid w:val="00BB0AC7"/>
    <w:rsid w:val="00BB53E5"/>
    <w:rsid w:val="00BB5B01"/>
    <w:rsid w:val="00BB7370"/>
    <w:rsid w:val="00BC1353"/>
    <w:rsid w:val="00BD0036"/>
    <w:rsid w:val="00BD07B3"/>
    <w:rsid w:val="00BE0BAA"/>
    <w:rsid w:val="00BE0F70"/>
    <w:rsid w:val="00BE75A7"/>
    <w:rsid w:val="00BF7A82"/>
    <w:rsid w:val="00C01D39"/>
    <w:rsid w:val="00C21D03"/>
    <w:rsid w:val="00C227BF"/>
    <w:rsid w:val="00C233EE"/>
    <w:rsid w:val="00C242A8"/>
    <w:rsid w:val="00C25BCE"/>
    <w:rsid w:val="00C26543"/>
    <w:rsid w:val="00C276E1"/>
    <w:rsid w:val="00C32930"/>
    <w:rsid w:val="00C42737"/>
    <w:rsid w:val="00C433E5"/>
    <w:rsid w:val="00C43B80"/>
    <w:rsid w:val="00C67521"/>
    <w:rsid w:val="00C70351"/>
    <w:rsid w:val="00C732BB"/>
    <w:rsid w:val="00C735E7"/>
    <w:rsid w:val="00C77EDA"/>
    <w:rsid w:val="00C80020"/>
    <w:rsid w:val="00C95616"/>
    <w:rsid w:val="00CA7FC4"/>
    <w:rsid w:val="00CB1071"/>
    <w:rsid w:val="00CB5B90"/>
    <w:rsid w:val="00CB76C3"/>
    <w:rsid w:val="00CC550A"/>
    <w:rsid w:val="00CD2C90"/>
    <w:rsid w:val="00CD53D0"/>
    <w:rsid w:val="00CF32C5"/>
    <w:rsid w:val="00CF6A0E"/>
    <w:rsid w:val="00D11E8A"/>
    <w:rsid w:val="00D22AFC"/>
    <w:rsid w:val="00D265C8"/>
    <w:rsid w:val="00D4399A"/>
    <w:rsid w:val="00D45FDF"/>
    <w:rsid w:val="00D466C6"/>
    <w:rsid w:val="00D47CEC"/>
    <w:rsid w:val="00D62104"/>
    <w:rsid w:val="00D66190"/>
    <w:rsid w:val="00D714FF"/>
    <w:rsid w:val="00D74506"/>
    <w:rsid w:val="00D7471C"/>
    <w:rsid w:val="00D75864"/>
    <w:rsid w:val="00D75D11"/>
    <w:rsid w:val="00D7629F"/>
    <w:rsid w:val="00D81109"/>
    <w:rsid w:val="00D83661"/>
    <w:rsid w:val="00D90500"/>
    <w:rsid w:val="00D97BCA"/>
    <w:rsid w:val="00DA1D4F"/>
    <w:rsid w:val="00DA25E8"/>
    <w:rsid w:val="00DA5FB7"/>
    <w:rsid w:val="00DA7512"/>
    <w:rsid w:val="00DB4DAF"/>
    <w:rsid w:val="00DB5FE1"/>
    <w:rsid w:val="00DD5A27"/>
    <w:rsid w:val="00DE653F"/>
    <w:rsid w:val="00DE734D"/>
    <w:rsid w:val="00DF3AE5"/>
    <w:rsid w:val="00E0176C"/>
    <w:rsid w:val="00E02842"/>
    <w:rsid w:val="00E0387B"/>
    <w:rsid w:val="00E10524"/>
    <w:rsid w:val="00E235D4"/>
    <w:rsid w:val="00E33B9B"/>
    <w:rsid w:val="00E34F87"/>
    <w:rsid w:val="00E370AF"/>
    <w:rsid w:val="00E41B16"/>
    <w:rsid w:val="00E41FB1"/>
    <w:rsid w:val="00E46537"/>
    <w:rsid w:val="00E55CB2"/>
    <w:rsid w:val="00E62138"/>
    <w:rsid w:val="00E6240B"/>
    <w:rsid w:val="00E65292"/>
    <w:rsid w:val="00E74E2E"/>
    <w:rsid w:val="00E82BF8"/>
    <w:rsid w:val="00E85456"/>
    <w:rsid w:val="00E87CC3"/>
    <w:rsid w:val="00E90285"/>
    <w:rsid w:val="00E975B3"/>
    <w:rsid w:val="00EA0602"/>
    <w:rsid w:val="00EA6E91"/>
    <w:rsid w:val="00EC5DD3"/>
    <w:rsid w:val="00EC6B0F"/>
    <w:rsid w:val="00ED584C"/>
    <w:rsid w:val="00EE0EB7"/>
    <w:rsid w:val="00EE423C"/>
    <w:rsid w:val="00F06628"/>
    <w:rsid w:val="00F11BC9"/>
    <w:rsid w:val="00F14081"/>
    <w:rsid w:val="00F26769"/>
    <w:rsid w:val="00F300E7"/>
    <w:rsid w:val="00F303D0"/>
    <w:rsid w:val="00F3173D"/>
    <w:rsid w:val="00F35068"/>
    <w:rsid w:val="00F3707A"/>
    <w:rsid w:val="00F402FC"/>
    <w:rsid w:val="00F40A0A"/>
    <w:rsid w:val="00F56FB9"/>
    <w:rsid w:val="00F64687"/>
    <w:rsid w:val="00F67D64"/>
    <w:rsid w:val="00F72262"/>
    <w:rsid w:val="00F8141F"/>
    <w:rsid w:val="00F854BB"/>
    <w:rsid w:val="00F9022F"/>
    <w:rsid w:val="00F90FD3"/>
    <w:rsid w:val="00F9494A"/>
    <w:rsid w:val="00F97088"/>
    <w:rsid w:val="00FA2E84"/>
    <w:rsid w:val="00FA3E18"/>
    <w:rsid w:val="00FA5714"/>
    <w:rsid w:val="00FA74CC"/>
    <w:rsid w:val="00FB1CD0"/>
    <w:rsid w:val="00FB29FD"/>
    <w:rsid w:val="00FB487C"/>
    <w:rsid w:val="00FC58C5"/>
    <w:rsid w:val="00FC5A26"/>
    <w:rsid w:val="00FD027D"/>
    <w:rsid w:val="00FD5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ConsTitle">
    <w:name w:val="ConsTitle"/>
    <w:rsid w:val="00340359"/>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es-el-code-term">
    <w:name w:val="es-el-code-term"/>
    <w:basedOn w:val="a0"/>
    <w:rsid w:val="0063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717316703">
      <w:bodyDiv w:val="1"/>
      <w:marLeft w:val="0"/>
      <w:marRight w:val="0"/>
      <w:marTop w:val="0"/>
      <w:marBottom w:val="0"/>
      <w:divBdr>
        <w:top w:val="none" w:sz="0" w:space="0" w:color="auto"/>
        <w:left w:val="none" w:sz="0" w:space="0" w:color="auto"/>
        <w:bottom w:val="none" w:sz="0" w:space="0" w:color="auto"/>
        <w:right w:val="none" w:sz="0" w:space="0" w:color="auto"/>
      </w:divBdr>
    </w:div>
    <w:div w:id="868033260">
      <w:bodyDiv w:val="1"/>
      <w:marLeft w:val="0"/>
      <w:marRight w:val="0"/>
      <w:marTop w:val="0"/>
      <w:marBottom w:val="0"/>
      <w:divBdr>
        <w:top w:val="none" w:sz="0" w:space="0" w:color="auto"/>
        <w:left w:val="none" w:sz="0" w:space="0" w:color="auto"/>
        <w:bottom w:val="none" w:sz="0" w:space="0" w:color="auto"/>
        <w:right w:val="none" w:sz="0" w:space="0" w:color="auto"/>
      </w:divBdr>
    </w:div>
    <w:div w:id="1179739776">
      <w:bodyDiv w:val="1"/>
      <w:marLeft w:val="0"/>
      <w:marRight w:val="0"/>
      <w:marTop w:val="0"/>
      <w:marBottom w:val="0"/>
      <w:divBdr>
        <w:top w:val="none" w:sz="0" w:space="0" w:color="auto"/>
        <w:left w:val="none" w:sz="0" w:space="0" w:color="auto"/>
        <w:bottom w:val="none" w:sz="0" w:space="0" w:color="auto"/>
        <w:right w:val="none" w:sz="0" w:space="0" w:color="auto"/>
      </w:divBdr>
    </w:div>
    <w:div w:id="1556159347">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81152715">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20279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1@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CDCE-06D9-4518-9704-2E175FC2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5</cp:revision>
  <cp:lastPrinted>2021-07-07T10:32:00Z</cp:lastPrinted>
  <dcterms:created xsi:type="dcterms:W3CDTF">2025-08-29T12:24:00Z</dcterms:created>
  <dcterms:modified xsi:type="dcterms:W3CDTF">2026-05-27T05:24:00Z</dcterms:modified>
</cp:coreProperties>
</file>