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120"/>
        <w:jc w:val="center"/>
        <w:rPr>
          <w:b/>
          <w:bCs/>
          <w:color w:val="00000A"/>
          <w:sz w:val="28"/>
          <w:szCs w:val="24"/>
        </w:rPr>
      </w:pPr>
      <w:r>
        <w:rPr>
          <w:b/>
          <w:bCs/>
          <w:color w:val="00000A"/>
          <w:sz w:val="24"/>
          <w:szCs w:val="24"/>
        </w:rPr>
        <w:t>Договор поставки № -_________/пос-2</w:t>
      </w:r>
      <w:r>
        <w:rPr>
          <w:b/>
          <w:bCs/>
          <w:color w:val="00000A"/>
          <w:sz w:val="28"/>
          <w:szCs w:val="24"/>
        </w:rPr>
        <w:t>6</w:t>
      </w:r>
    </w:p>
    <w:p>
      <w:pPr>
        <w:pStyle w:val="Normal"/>
        <w:shd w:val="clear" w:color="auto" w:fill="FFFFFF"/>
        <w:tabs>
          <w:tab w:val="clear" w:pos="720"/>
          <w:tab w:val="left" w:pos="6804" w:leader="none"/>
        </w:tabs>
        <w:spacing w:lineRule="auto" w:line="276" w:before="0" w:after="120"/>
        <w:jc w:val="center"/>
        <w:rPr>
          <w:color w:val="00000A"/>
        </w:rPr>
      </w:pPr>
      <w:r>
        <w:rPr>
          <w:color w:val="00000A"/>
          <w:sz w:val="24"/>
          <w:szCs w:val="24"/>
        </w:rPr>
        <w:t>Республика Дагестан с. Чиркей</w:t>
        <w:tab/>
        <w:t>«____»</w:t>
      </w:r>
      <w:r>
        <w:rPr>
          <w:bCs/>
          <w:color w:val="000000"/>
          <w:sz w:val="24"/>
          <w:szCs w:val="24"/>
        </w:rPr>
        <w:t xml:space="preserve"> ____ </w:t>
      </w:r>
      <w:r>
        <w:rPr>
          <w:color w:val="00000A"/>
          <w:sz w:val="24"/>
          <w:szCs w:val="24"/>
        </w:rPr>
        <w:t>2026г.</w:t>
      </w:r>
    </w:p>
    <w:p>
      <w:pPr>
        <w:pStyle w:val="Normal"/>
        <w:shd w:val="clear" w:color="auto" w:fill="FFFFFF"/>
        <w:tabs>
          <w:tab w:val="clear" w:pos="720"/>
          <w:tab w:val="left" w:pos="6804" w:leader="none"/>
        </w:tabs>
        <w:spacing w:lineRule="auto" w:line="276" w:before="0" w:after="120"/>
        <w:jc w:val="center"/>
        <w:rPr>
          <w:color w:val="00000A"/>
          <w:sz w:val="24"/>
          <w:szCs w:val="24"/>
        </w:rPr>
      </w:pPr>
      <w:r>
        <w:rPr>
          <w:color w:val="00000A"/>
          <w:sz w:val="24"/>
          <w:szCs w:val="24"/>
        </w:rPr>
      </w:r>
    </w:p>
    <w:p>
      <w:pPr>
        <w:pStyle w:val="Normal"/>
        <w:spacing w:lineRule="auto" w:line="276" w:before="0" w:after="120"/>
        <w:ind w:firstLine="567"/>
        <w:jc w:val="both"/>
        <w:rPr>
          <w:rFonts w:eastAsia="Calibri"/>
          <w:color w:val="000000"/>
          <w:sz w:val="24"/>
          <w:szCs w:val="24"/>
        </w:rPr>
      </w:pPr>
      <w:r>
        <w:rPr>
          <w:b/>
          <w:color w:val="00000A"/>
          <w:sz w:val="24"/>
          <w:szCs w:val="24"/>
        </w:rPr>
        <w:t xml:space="preserve">Акционерное общество «Гидроремонт-ВКК» (АО «Гидроремонт-ВКК»), </w:t>
      </w:r>
      <w:r>
        <w:rPr>
          <w:color w:val="00000A"/>
          <w:sz w:val="24"/>
          <w:szCs w:val="24"/>
        </w:rPr>
        <w:t>именуемое в дальнейшем «</w:t>
      </w:r>
      <w:r>
        <w:rPr>
          <w:b/>
          <w:color w:val="00000A"/>
          <w:sz w:val="24"/>
          <w:szCs w:val="24"/>
        </w:rPr>
        <w:t>Покупатель</w:t>
      </w:r>
      <w:r>
        <w:rPr>
          <w:color w:val="00000A"/>
          <w:sz w:val="24"/>
          <w:szCs w:val="24"/>
        </w:rPr>
        <w:t>», в лице Директора филиала АО «Гидроремонт-ВКК» - «Управление монтажных работ №1»</w:t>
      </w:r>
      <w:r>
        <w:rPr>
          <w:bCs/>
          <w:color w:val="00000A"/>
          <w:sz w:val="24"/>
          <w:szCs w:val="24"/>
        </w:rPr>
        <w:t xml:space="preserve"> </w:t>
      </w:r>
      <w:r>
        <w:rPr>
          <w:color w:val="00000A"/>
          <w:sz w:val="24"/>
          <w:szCs w:val="24"/>
        </w:rPr>
        <w:t>Кочетова Андрея Владимировича, действующего на основании доверенности №__ от _____г., с одной стороны, и _______________</w:t>
      </w:r>
      <w:r>
        <w:rPr>
          <w:b/>
          <w:color w:val="00000A"/>
          <w:sz w:val="24"/>
          <w:szCs w:val="24"/>
        </w:rPr>
        <w:t xml:space="preserve"> (___________)</w:t>
      </w:r>
      <w:r>
        <w:rPr>
          <w:color w:val="00000A"/>
          <w:sz w:val="24"/>
          <w:szCs w:val="24"/>
        </w:rPr>
        <w:t>, именуемое в дальнейшем</w:t>
      </w:r>
      <w:r>
        <w:rPr>
          <w:b/>
          <w:color w:val="00000A"/>
          <w:sz w:val="24"/>
          <w:szCs w:val="24"/>
        </w:rPr>
        <w:t xml:space="preserve"> «Поставщик», </w:t>
      </w:r>
      <w:r>
        <w:rPr>
          <w:color w:val="00000A"/>
          <w:sz w:val="24"/>
          <w:szCs w:val="24"/>
        </w:rPr>
        <w:t>в лице __________________________, действующего на основании ____________, с другой стороны, совместно в дальнейшем именуемые «Стороны», а по отдельности – «Сторона», по результатам проведенной конкурентной закупки (Лот №</w:t>
      </w:r>
      <w:r>
        <w:rPr>
          <w:sz w:val="22"/>
          <w:szCs w:val="22"/>
        </w:rPr>
        <w:t xml:space="preserve"> </w:t>
      </w:r>
      <w:r>
        <w:rPr>
          <w:rFonts w:eastAsia="Calibri"/>
          <w:color w:val="000000"/>
          <w:sz w:val="24"/>
          <w:szCs w:val="24"/>
        </w:rPr>
        <w:t>-ТПИР ОБСЛ ДОХ-2026-ГРВКК-УМР</w:t>
      </w:r>
      <w:r>
        <w:rPr>
          <w:color w:val="00000A"/>
          <w:sz w:val="24"/>
          <w:szCs w:val="24"/>
        </w:rPr>
        <w:t>), что подтверждается протоколом № _____ от______, 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lineRule="auto" w:line="276" w:before="0" w:after="120"/>
        <w:ind w:left="0" w:hanging="0"/>
        <w:jc w:val="center"/>
        <w:rPr>
          <w:b/>
          <w:bCs/>
          <w:color w:val="00000A"/>
          <w:sz w:val="24"/>
          <w:szCs w:val="24"/>
        </w:rPr>
      </w:pPr>
      <w:r>
        <w:rPr>
          <w:b/>
          <w:bCs/>
          <w:color w:val="00000A"/>
          <w:sz w:val="24"/>
          <w:szCs w:val="24"/>
        </w:rPr>
        <w:t>Предмет Договора</w:t>
      </w:r>
    </w:p>
    <w:p>
      <w:pPr>
        <w:pStyle w:val="Normal"/>
        <w:numPr>
          <w:ilvl w:val="1"/>
          <w:numId w:val="6"/>
        </w:numPr>
        <w:tabs>
          <w:tab w:val="clear" w:pos="720"/>
          <w:tab w:val="left" w:pos="567" w:leader="none"/>
        </w:tabs>
        <w:spacing w:lineRule="auto" w:line="276" w:before="0" w:after="120"/>
        <w:ind w:left="0" w:firstLine="567"/>
        <w:jc w:val="both"/>
        <w:rPr>
          <w:bCs/>
          <w:color w:val="00000A"/>
          <w:sz w:val="24"/>
          <w:szCs w:val="24"/>
        </w:rPr>
      </w:pPr>
      <w:r>
        <w:rPr>
          <w:bCs/>
          <w:color w:val="00000A"/>
          <w:sz w:val="24"/>
          <w:szCs w:val="24"/>
        </w:rPr>
        <w:t xml:space="preserve">Поставщик обязуется передать Покупателю </w:t>
      </w:r>
      <w:r>
        <w:rPr>
          <w:bCs/>
          <w:color w:val="00000A"/>
          <w:sz w:val="24"/>
          <w:szCs w:val="24"/>
        </w:rPr>
        <w:t>Строительные материалы</w:t>
      </w:r>
      <w:r>
        <w:rPr>
          <w:b w:val="false"/>
          <w:bCs w:val="false"/>
          <w:color w:val="00000A"/>
          <w:sz w:val="24"/>
          <w:szCs w:val="24"/>
        </w:rPr>
        <w:t xml:space="preserve"> </w:t>
      </w:r>
      <w:r>
        <w:rPr>
          <w:bCs/>
          <w:color w:val="00000A"/>
          <w:sz w:val="24"/>
          <w:szCs w:val="24"/>
        </w:rPr>
        <w:t>(далее – «Продукция») на условиях, согласованных Сторонами в Договоре, в соответствии со Спецификацией (Приложение № 1) и техническими требованиями (Приложение № 2), а Покупатель обязуется принять и оплатить Продукцию в установленном Договором порядке.</w:t>
      </w:r>
    </w:p>
    <w:p>
      <w:pPr>
        <w:pStyle w:val="Normal"/>
        <w:widowControl w:val="false"/>
        <w:numPr>
          <w:ilvl w:val="1"/>
          <w:numId w:val="6"/>
        </w:numPr>
        <w:tabs>
          <w:tab w:val="clear" w:pos="720"/>
          <w:tab w:val="left" w:pos="567" w:leader="none"/>
        </w:tabs>
        <w:spacing w:lineRule="auto" w:line="276" w:before="0" w:after="120"/>
        <w:ind w:left="0" w:firstLine="567"/>
        <w:contextualSpacing/>
        <w:rPr>
          <w:bCs/>
          <w:color w:val="00000A"/>
          <w:sz w:val="24"/>
          <w:szCs w:val="24"/>
        </w:rPr>
      </w:pPr>
      <w:bookmarkStart w:id="0" w:name="_Hlk123130268"/>
      <w:r>
        <w:rPr>
          <w:bCs/>
          <w:color w:val="00000A"/>
          <w:sz w:val="24"/>
          <w:szCs w:val="24"/>
        </w:rPr>
        <w:t>Поставка осуществляется одной партией</w:t>
      </w:r>
      <w:bookmarkEnd w:id="0"/>
      <w:r>
        <w:rPr>
          <w:bCs/>
          <w:color w:val="00000A"/>
          <w:sz w:val="24"/>
          <w:szCs w:val="24"/>
        </w:rPr>
        <w:t>.</w:t>
      </w:r>
    </w:p>
    <w:p>
      <w:pPr>
        <w:pStyle w:val="Normal"/>
        <w:widowControl w:val="false"/>
        <w:numPr>
          <w:ilvl w:val="1"/>
          <w:numId w:val="6"/>
        </w:numPr>
        <w:shd w:val="clear" w:color="auto" w:fill="FFFFFF"/>
        <w:tabs>
          <w:tab w:val="clear" w:pos="720"/>
          <w:tab w:val="left" w:pos="142" w:leader="none"/>
          <w:tab w:val="left" w:pos="540" w:leader="none"/>
        </w:tabs>
        <w:spacing w:lineRule="auto" w:line="276" w:before="0" w:after="120"/>
        <w:ind w:left="0" w:firstLine="567"/>
        <w:contextualSpacing/>
        <w:jc w:val="both"/>
        <w:rPr>
          <w:color w:val="00000A"/>
          <w:sz w:val="24"/>
          <w:szCs w:val="24"/>
        </w:rPr>
      </w:pPr>
      <w:r>
        <w:rPr>
          <w:color w:val="00000A"/>
          <w:sz w:val="24"/>
          <w:szCs w:val="24"/>
        </w:rPr>
        <w:t>Поставка по Договору выполняется для нужд филиала АО «Гидроремонт-ВКК» - «Управление монтажных работ №1».</w:t>
      </w:r>
    </w:p>
    <w:p>
      <w:pPr>
        <w:pStyle w:val="Normal"/>
        <w:widowControl w:val="false"/>
        <w:numPr>
          <w:ilvl w:val="1"/>
          <w:numId w:val="6"/>
        </w:numPr>
        <w:shd w:val="clear" w:color="auto" w:fill="FFFFFF"/>
        <w:tabs>
          <w:tab w:val="clear" w:pos="720"/>
          <w:tab w:val="left" w:pos="142" w:leader="none"/>
          <w:tab w:val="left" w:pos="540" w:leader="none"/>
        </w:tabs>
        <w:spacing w:lineRule="auto" w:line="276" w:before="0" w:after="120"/>
        <w:ind w:left="0" w:firstLine="567"/>
        <w:contextualSpacing/>
        <w:jc w:val="both"/>
        <w:rPr>
          <w:color w:val="00000A"/>
          <w:sz w:val="24"/>
          <w:szCs w:val="24"/>
        </w:rPr>
      </w:pPr>
      <w:r>
        <w:rPr>
          <w:color w:val="00000A"/>
          <w:sz w:val="24"/>
          <w:szCs w:val="24"/>
        </w:rPr>
        <w:t xml:space="preserve">Место поставки: </w:t>
      </w:r>
      <w:r>
        <w:rPr>
          <w:iCs/>
          <w:color w:val="00000A"/>
          <w:sz w:val="24"/>
          <w:szCs w:val="24"/>
        </w:rPr>
        <w:t>368219, Россия, Республика Дагестан, Буйнакский район, Чиркейская ГЭС, от села Чиркей 13,5 км, координаты - 42°58′37′′ с. ш. 46°52′14′′ в. д.</w:t>
      </w:r>
    </w:p>
    <w:p>
      <w:pPr>
        <w:pStyle w:val="Normal"/>
        <w:widowControl w:val="false"/>
        <w:numPr>
          <w:ilvl w:val="1"/>
          <w:numId w:val="6"/>
        </w:numPr>
        <w:tabs>
          <w:tab w:val="clear" w:pos="720"/>
          <w:tab w:val="left" w:pos="993" w:leader="none"/>
        </w:tabs>
        <w:spacing w:before="0" w:after="0"/>
        <w:ind w:left="0" w:firstLine="567"/>
        <w:contextualSpacing/>
        <w:jc w:val="both"/>
        <w:rPr>
          <w:color w:val="00000A"/>
          <w:sz w:val="24"/>
          <w:szCs w:val="24"/>
        </w:rPr>
      </w:pPr>
      <w:r>
        <w:rPr>
          <w:color w:val="00000A"/>
          <w:sz w:val="24"/>
          <w:szCs w:val="24"/>
        </w:rPr>
        <w:t>Срок начала поставки Продукции по договору:</w:t>
      </w:r>
      <w:bookmarkStart w:id="1" w:name="_Hlk124318262"/>
      <w:bookmarkEnd w:id="1"/>
      <w:r>
        <w:rPr>
          <w:color w:val="00000A"/>
          <w:sz w:val="24"/>
          <w:szCs w:val="24"/>
        </w:rPr>
        <w:t xml:space="preserve"> в течение 20 календарных дней с даты подписания договора.</w:t>
      </w:r>
    </w:p>
    <w:p>
      <w:pPr>
        <w:pStyle w:val="Normal"/>
        <w:widowControl w:val="false"/>
        <w:spacing w:before="0" w:after="0"/>
        <w:ind w:left="1425" w:hanging="0"/>
        <w:contextualSpacing/>
        <w:rPr>
          <w:color w:val="00000A"/>
          <w:sz w:val="24"/>
          <w:szCs w:val="24"/>
        </w:rPr>
      </w:pPr>
      <w:r>
        <w:rPr>
          <w:color w:val="00000A"/>
          <w:sz w:val="24"/>
          <w:szCs w:val="24"/>
        </w:rPr>
      </w:r>
    </w:p>
    <w:p>
      <w:pPr>
        <w:pStyle w:val="Normal"/>
        <w:widowControl w:val="false"/>
        <w:numPr>
          <w:ilvl w:val="0"/>
          <w:numId w:val="6"/>
        </w:numPr>
        <w:shd w:val="clear" w:color="auto" w:fill="FFFFFF"/>
        <w:tabs>
          <w:tab w:val="clear" w:pos="720"/>
          <w:tab w:val="left" w:pos="426" w:leader="none"/>
        </w:tabs>
        <w:spacing w:lineRule="auto" w:line="276" w:before="0" w:after="120"/>
        <w:ind w:left="0" w:hanging="0"/>
        <w:jc w:val="center"/>
        <w:rPr>
          <w:b/>
          <w:color w:val="00000A"/>
          <w:sz w:val="24"/>
          <w:szCs w:val="24"/>
        </w:rPr>
      </w:pPr>
      <w:r>
        <w:rPr>
          <w:b/>
          <w:color w:val="00000A"/>
          <w:sz w:val="24"/>
          <w:szCs w:val="24"/>
        </w:rPr>
        <w:t>Цена Договора и порядок оплаты</w:t>
      </w:r>
    </w:p>
    <w:p>
      <w:pPr>
        <w:pStyle w:val="Normal"/>
        <w:widowControl w:val="false"/>
        <w:numPr>
          <w:ilvl w:val="1"/>
          <w:numId w:val="6"/>
        </w:numPr>
        <w:shd w:val="clear" w:color="auto" w:fill="FFFFFF"/>
        <w:tabs>
          <w:tab w:val="clear" w:pos="720"/>
          <w:tab w:val="left" w:pos="0" w:leader="none"/>
          <w:tab w:val="left" w:pos="851" w:leader="none"/>
        </w:tabs>
        <w:spacing w:lineRule="auto" w:line="276" w:before="0" w:after="120"/>
        <w:ind w:left="0" w:firstLine="567"/>
        <w:contextualSpacing/>
        <w:jc w:val="both"/>
        <w:rPr>
          <w:color w:val="00000A"/>
          <w:sz w:val="24"/>
          <w:szCs w:val="24"/>
        </w:rPr>
      </w:pPr>
      <w:r>
        <w:rPr>
          <w:color w:val="00000A"/>
          <w:sz w:val="24"/>
          <w:szCs w:val="24"/>
        </w:rPr>
        <w:t>Общая стоимость Продукции (далее – «Цена Договора») по Договору составляет ___________________, в том числе НДС (22 %) в размере ______________.</w:t>
      </w:r>
    </w:p>
    <w:p>
      <w:pPr>
        <w:pStyle w:val="Normal"/>
        <w:widowControl w:val="false"/>
        <w:numPr>
          <w:ilvl w:val="1"/>
          <w:numId w:val="6"/>
        </w:numPr>
        <w:tabs>
          <w:tab w:val="clear" w:pos="720"/>
          <w:tab w:val="left" w:pos="0" w:leader="none"/>
          <w:tab w:val="left" w:pos="851" w:leader="none"/>
        </w:tabs>
        <w:spacing w:lineRule="auto" w:line="276" w:before="0" w:after="120"/>
        <w:ind w:left="0" w:firstLine="567"/>
        <w:contextualSpacing/>
        <w:jc w:val="both"/>
        <w:rPr>
          <w:color w:val="00000A"/>
          <w:sz w:val="24"/>
          <w:szCs w:val="24"/>
        </w:rPr>
      </w:pPr>
      <w:r>
        <w:rPr>
          <w:color w:val="00000A"/>
          <w:sz w:val="24"/>
          <w:szCs w:val="24"/>
        </w:rPr>
        <w:t xml:space="preserve">Цена Договора включает в себя: </w:t>
      </w:r>
    </w:p>
    <w:p>
      <w:pPr>
        <w:pStyle w:val="Normal"/>
        <w:tabs>
          <w:tab w:val="clear" w:pos="720"/>
          <w:tab w:val="left" w:pos="0" w:leader="none"/>
          <w:tab w:val="left" w:pos="851" w:leader="none"/>
        </w:tabs>
        <w:spacing w:lineRule="auto" w:line="276" w:before="0" w:after="120"/>
        <w:ind w:firstLine="567"/>
        <w:jc w:val="both"/>
        <w:rPr>
          <w:color w:val="00000A"/>
          <w:sz w:val="24"/>
          <w:szCs w:val="24"/>
        </w:rPr>
      </w:pPr>
      <w:r>
        <w:rPr>
          <w:bCs/>
          <w:color w:val="00000A"/>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color w:val="00000A"/>
          <w:sz w:val="24"/>
          <w:szCs w:val="24"/>
        </w:rPr>
        <w:t xml:space="preserve">подлежащие уплате налоги, сборы и пошлины (в т.ч. по таможенному оформлению, если применимо), </w:t>
      </w:r>
      <w:r>
        <w:rPr>
          <w:bCs/>
          <w:color w:val="00000A"/>
          <w:sz w:val="24"/>
          <w:szCs w:val="24"/>
        </w:rPr>
        <w:t xml:space="preserve">а также </w:t>
      </w:r>
      <w:r>
        <w:rPr>
          <w:color w:val="00000A"/>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Normal"/>
        <w:widowControl w:val="false"/>
        <w:numPr>
          <w:ilvl w:val="1"/>
          <w:numId w:val="6"/>
        </w:numPr>
        <w:shd w:val="clear" w:color="auto" w:fill="FFFFFF"/>
        <w:tabs>
          <w:tab w:val="clear" w:pos="720"/>
          <w:tab w:val="left" w:pos="0" w:leader="none"/>
          <w:tab w:val="left" w:pos="851" w:leader="none"/>
        </w:tabs>
        <w:spacing w:lineRule="auto" w:line="276" w:before="0" w:after="120"/>
        <w:ind w:left="0" w:firstLine="567"/>
        <w:contextualSpacing/>
        <w:jc w:val="both"/>
        <w:rPr>
          <w:color w:val="00000A"/>
          <w:sz w:val="24"/>
          <w:szCs w:val="24"/>
        </w:rPr>
      </w:pPr>
      <w:r>
        <w:rPr>
          <w:color w:val="00000A"/>
          <w:sz w:val="24"/>
          <w:szCs w:val="24"/>
        </w:rPr>
        <w:t>Стоимость Продукции является фиксированной и не подлежит изменению.</w:t>
      </w:r>
    </w:p>
    <w:p>
      <w:pPr>
        <w:pStyle w:val="Normal"/>
        <w:widowControl w:val="false"/>
        <w:numPr>
          <w:ilvl w:val="1"/>
          <w:numId w:val="6"/>
        </w:numPr>
        <w:shd w:val="clear" w:color="auto" w:fill="FFFFFF"/>
        <w:tabs>
          <w:tab w:val="clear" w:pos="720"/>
          <w:tab w:val="left" w:pos="0" w:leader="none"/>
          <w:tab w:val="left" w:pos="851" w:leader="none"/>
        </w:tabs>
        <w:spacing w:lineRule="auto" w:line="276" w:before="0" w:after="120"/>
        <w:ind w:left="0" w:firstLine="567"/>
        <w:contextualSpacing/>
        <w:jc w:val="both"/>
        <w:rPr>
          <w:color w:val="00000A"/>
          <w:sz w:val="24"/>
          <w:szCs w:val="24"/>
        </w:rPr>
      </w:pPr>
      <w:r>
        <w:rPr>
          <w:color w:val="00000A"/>
          <w:sz w:val="24"/>
          <w:szCs w:val="24"/>
        </w:rPr>
        <w:t>Стоимость единицы Продукции определяется Спецификацией (Приложение № 1).</w:t>
      </w:r>
    </w:p>
    <w:p>
      <w:pPr>
        <w:pStyle w:val="Normal"/>
        <w:widowControl w:val="false"/>
        <w:numPr>
          <w:ilvl w:val="1"/>
          <w:numId w:val="6"/>
        </w:numPr>
        <w:shd w:val="clear" w:color="auto" w:fill="FFFFFF"/>
        <w:tabs>
          <w:tab w:val="clear" w:pos="720"/>
          <w:tab w:val="left" w:pos="0" w:leader="none"/>
          <w:tab w:val="left" w:pos="851" w:leader="none"/>
        </w:tabs>
        <w:spacing w:lineRule="auto" w:line="276" w:before="0" w:after="120"/>
        <w:ind w:left="0" w:firstLine="567"/>
        <w:contextualSpacing/>
        <w:jc w:val="both"/>
        <w:rPr>
          <w:color w:val="00000A"/>
          <w:sz w:val="24"/>
          <w:szCs w:val="24"/>
        </w:rPr>
      </w:pPr>
      <w:r>
        <w:rPr>
          <w:color w:val="00000A"/>
          <w:sz w:val="24"/>
          <w:szCs w:val="24"/>
        </w:rPr>
        <w:t xml:space="preserve">Оплата в соответствии с Договором осуществляется следующим образом: </w:t>
      </w:r>
    </w:p>
    <w:p>
      <w:pPr>
        <w:pStyle w:val="Normal"/>
        <w:shd w:val="clear" w:color="auto" w:fill="FFFFFF"/>
        <w:tabs>
          <w:tab w:val="clear" w:pos="720"/>
          <w:tab w:val="left" w:pos="567" w:leader="none"/>
          <w:tab w:val="left" w:pos="1440" w:leader="none"/>
        </w:tabs>
        <w:spacing w:lineRule="auto" w:line="276" w:before="0" w:after="120"/>
        <w:jc w:val="both"/>
        <w:rPr>
          <w:color w:val="00000A"/>
          <w:sz w:val="24"/>
          <w:szCs w:val="24"/>
          <w:shd w:fill="FFFFFF" w:val="clear"/>
        </w:rPr>
      </w:pPr>
      <w:r>
        <w:rPr>
          <w:color w:val="00000A"/>
          <w:sz w:val="24"/>
          <w:szCs w:val="24"/>
        </w:rPr>
        <w:tab/>
      </w:r>
      <w:r>
        <w:rPr>
          <w:color w:val="00000A"/>
          <w:sz w:val="24"/>
          <w:szCs w:val="24"/>
          <w:shd w:fill="FFFFFF" w:val="clear"/>
        </w:rPr>
        <w:t xml:space="preserve">2.5.1. Авансовый платеж в размере 30% от стоимости Продукции, согласно Спецификации (Приложение № 1), </w:t>
      </w:r>
      <w:r>
        <w:rPr>
          <w:b w:val="false"/>
          <w:i w:val="false"/>
          <w:caps w:val="false"/>
          <w:smallCaps w:val="false"/>
          <w:color w:val="00000A"/>
          <w:spacing w:val="0"/>
          <w:sz w:val="24"/>
          <w:szCs w:val="24"/>
          <w:shd w:fill="FFFFFF" w:val="clear"/>
        </w:rPr>
        <w:t>в течение 30 (тридцати) календарных дней с даты получения Обществом счета, выставленного Контрагентом, но не ранее 30 (тридцати) календарных дней до даты поставки товара</w:t>
      </w:r>
      <w:r>
        <w:rPr>
          <w:color w:val="00000A"/>
          <w:sz w:val="24"/>
          <w:szCs w:val="24"/>
          <w:shd w:fill="FFFFFF" w:val="clear"/>
        </w:rPr>
        <w:t xml:space="preserve"> при условии получения Покупателем счета, выставленного Поставщиком с учетом п. 2.6. Договора.</w:t>
      </w:r>
    </w:p>
    <w:p>
      <w:pPr>
        <w:pStyle w:val="Normal"/>
        <w:shd w:val="clear" w:color="auto" w:fill="FFFFFF"/>
        <w:tabs>
          <w:tab w:val="clear" w:pos="720"/>
          <w:tab w:val="left" w:pos="567" w:leader="none"/>
          <w:tab w:val="left" w:pos="1440" w:leader="none"/>
        </w:tabs>
        <w:spacing w:lineRule="auto" w:line="276" w:before="0" w:after="120"/>
        <w:jc w:val="both"/>
        <w:rPr>
          <w:color w:val="00000A"/>
          <w:sz w:val="24"/>
          <w:szCs w:val="24"/>
        </w:rPr>
      </w:pPr>
      <w:r>
        <w:rPr>
          <w:color w:val="00000A"/>
          <w:sz w:val="24"/>
          <w:szCs w:val="24"/>
          <w:shd w:fill="FFFFFF" w:val="clear"/>
        </w:rPr>
        <w:tab/>
        <w:t xml:space="preserve">2.5.2. </w:t>
      </w:r>
      <w:r>
        <w:rPr>
          <w:color w:val="00000A"/>
          <w:sz w:val="24"/>
          <w:szCs w:val="24"/>
        </w:rPr>
        <w:t>Платеж в размере 70 (семидесяти) % от стоимости поставленной Продукции, согласно Спецификации (Приложение № 1), производится Покупателем в течение 7 (семи) рабочих/ 30 (тридцать) календарных дней</w:t>
      </w:r>
      <w:r>
        <w:rPr>
          <w:rStyle w:val="FootnoteReference"/>
          <w:color w:val="00000A"/>
          <w:sz w:val="24"/>
          <w:szCs w:val="24"/>
          <w:vertAlign w:val="superscript"/>
        </w:rPr>
        <w:footnoteReference w:id="2"/>
      </w:r>
      <w:r>
        <w:rPr>
          <w:color w:val="00000A"/>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получения счета, выставленного Поставщиком с учетом п. 2.6 Договора. </w:t>
      </w:r>
    </w:p>
    <w:p>
      <w:pPr>
        <w:pStyle w:val="Normal"/>
        <w:shd w:val="clear" w:color="auto" w:fill="FFFFFF"/>
        <w:tabs>
          <w:tab w:val="clear" w:pos="720"/>
          <w:tab w:val="left" w:pos="0" w:leader="none"/>
          <w:tab w:val="left" w:pos="567" w:leader="none"/>
        </w:tabs>
        <w:spacing w:lineRule="auto" w:line="276" w:before="0" w:after="120"/>
        <w:ind w:firstLine="567"/>
        <w:jc w:val="both"/>
        <w:rPr>
          <w:color w:val="00000A"/>
          <w:sz w:val="24"/>
          <w:szCs w:val="24"/>
        </w:rPr>
      </w:pPr>
      <w:r>
        <w:rPr>
          <w:color w:val="00000A"/>
          <w:sz w:val="24"/>
          <w:szCs w:val="24"/>
        </w:rPr>
        <w:t>2.6.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12"/>
        </w:numPr>
        <w:shd w:val="clear" w:color="auto" w:fill="FFFFFF"/>
        <w:spacing w:lineRule="auto" w:line="276" w:before="0" w:after="120"/>
        <w:ind w:left="0" w:firstLine="567"/>
        <w:contextualSpacing/>
        <w:jc w:val="both"/>
        <w:rPr>
          <w:color w:val="00000A"/>
          <w:sz w:val="24"/>
          <w:szCs w:val="24"/>
        </w:rPr>
      </w:pPr>
      <w:r>
        <w:rPr>
          <w:color w:val="00000A"/>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Normal"/>
        <w:widowControl w:val="false"/>
        <w:numPr>
          <w:ilvl w:val="1"/>
          <w:numId w:val="12"/>
        </w:numPr>
        <w:shd w:val="clear" w:color="auto" w:fill="FFFFFF"/>
        <w:tabs>
          <w:tab w:val="clear" w:pos="720"/>
          <w:tab w:val="left" w:pos="480" w:leader="none"/>
          <w:tab w:val="left" w:pos="851" w:leader="none"/>
          <w:tab w:val="left" w:pos="1425" w:leader="none"/>
        </w:tabs>
        <w:spacing w:lineRule="auto" w:line="276" w:before="0" w:after="120"/>
        <w:ind w:left="0" w:firstLine="567"/>
        <w:contextualSpacing/>
        <w:jc w:val="both"/>
        <w:rPr>
          <w:color w:val="00000A"/>
          <w:sz w:val="24"/>
          <w:szCs w:val="24"/>
        </w:rPr>
      </w:pPr>
      <w:r>
        <w:rPr>
          <w:color w:val="00000A"/>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12"/>
        </w:numPr>
        <w:shd w:val="clear" w:color="auto" w:fill="FFFFFF"/>
        <w:tabs>
          <w:tab w:val="clear" w:pos="720"/>
          <w:tab w:val="left" w:pos="1283" w:leader="none"/>
        </w:tabs>
        <w:spacing w:lineRule="auto" w:line="276" w:before="0" w:after="120"/>
        <w:ind w:left="0" w:firstLine="567"/>
        <w:jc w:val="both"/>
        <w:rPr>
          <w:color w:val="00000A"/>
          <w:sz w:val="24"/>
          <w:szCs w:val="24"/>
        </w:rPr>
      </w:pPr>
      <w:r>
        <w:rPr>
          <w:color w:val="00000A"/>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Normal"/>
        <w:widowControl w:val="false"/>
        <w:numPr>
          <w:ilvl w:val="1"/>
          <w:numId w:val="12"/>
        </w:numPr>
        <w:tabs>
          <w:tab w:val="clear" w:pos="720"/>
          <w:tab w:val="left" w:pos="851" w:leader="none"/>
          <w:tab w:val="left" w:pos="1425" w:leader="none"/>
        </w:tabs>
        <w:spacing w:lineRule="auto" w:line="276" w:before="0" w:after="120"/>
        <w:ind w:left="0" w:firstLine="567"/>
        <w:contextualSpacing/>
        <w:jc w:val="both"/>
        <w:rPr>
          <w:color w:val="00000A"/>
          <w:sz w:val="24"/>
          <w:szCs w:val="24"/>
        </w:rPr>
      </w:pPr>
      <w:r>
        <w:rPr>
          <w:color w:val="00000A"/>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Normal"/>
        <w:widowControl w:val="false"/>
        <w:numPr>
          <w:ilvl w:val="1"/>
          <w:numId w:val="12"/>
        </w:numPr>
        <w:tabs>
          <w:tab w:val="clear" w:pos="720"/>
          <w:tab w:val="left" w:pos="851" w:leader="none"/>
          <w:tab w:val="left" w:pos="1425" w:leader="none"/>
        </w:tabs>
        <w:spacing w:lineRule="auto" w:line="276" w:before="0" w:after="120"/>
        <w:ind w:left="0" w:firstLine="567"/>
        <w:contextualSpacing/>
        <w:jc w:val="both"/>
        <w:rPr>
          <w:color w:val="00000A"/>
          <w:sz w:val="24"/>
          <w:szCs w:val="24"/>
        </w:rPr>
      </w:pPr>
      <w:r>
        <w:rPr>
          <w:color w:val="00000A"/>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lineRule="auto" w:line="276" w:before="0" w:after="120"/>
        <w:ind w:firstLine="567"/>
        <w:jc w:val="both"/>
        <w:rPr>
          <w:color w:val="00000A"/>
          <w:sz w:val="24"/>
          <w:szCs w:val="24"/>
        </w:rPr>
      </w:pPr>
      <w:r>
        <w:rPr>
          <w:color w:val="00000A"/>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lineRule="auto" w:line="276" w:before="0" w:after="120"/>
        <w:ind w:left="0" w:firstLine="567"/>
        <w:jc w:val="both"/>
        <w:rPr>
          <w:color w:val="00000A"/>
          <w:sz w:val="24"/>
          <w:szCs w:val="24"/>
        </w:rPr>
      </w:pPr>
      <w:r>
        <w:rPr>
          <w:color w:val="00000A"/>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lineRule="auto" w:line="276" w:before="0" w:after="120"/>
        <w:ind w:left="0" w:firstLine="567"/>
        <w:jc w:val="both"/>
        <w:rPr>
          <w:color w:val="00000A"/>
          <w:sz w:val="24"/>
          <w:szCs w:val="24"/>
        </w:rPr>
      </w:pPr>
      <w:r>
        <w:rPr>
          <w:color w:val="00000A"/>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lineRule="auto" w:line="276" w:before="0" w:after="120"/>
        <w:ind w:left="0" w:firstLine="567"/>
        <w:jc w:val="both"/>
        <w:rPr>
          <w:color w:val="00000A"/>
          <w:sz w:val="24"/>
          <w:szCs w:val="24"/>
        </w:rPr>
      </w:pPr>
      <w:r>
        <w:rPr>
          <w:color w:val="00000A"/>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lineRule="auto" w:line="276" w:before="0" w:after="120"/>
        <w:ind w:left="0" w:firstLine="567"/>
        <w:jc w:val="both"/>
        <w:rPr>
          <w:color w:val="00000A"/>
          <w:sz w:val="24"/>
          <w:szCs w:val="24"/>
        </w:rPr>
      </w:pPr>
      <w:r>
        <w:rPr>
          <w:color w:val="00000A"/>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lineRule="auto" w:line="276" w:before="0" w:after="120"/>
        <w:ind w:left="0" w:firstLine="567"/>
        <w:jc w:val="both"/>
        <w:rPr>
          <w:color w:val="00000A"/>
          <w:sz w:val="24"/>
          <w:szCs w:val="24"/>
        </w:rPr>
      </w:pPr>
      <w:r>
        <w:rPr>
          <w:color w:val="00000A"/>
          <w:sz w:val="24"/>
          <w:szCs w:val="24"/>
        </w:rPr>
        <w:t>обязательство Покупателя, по которому произошла задержка, не является денежным.</w:t>
      </w:r>
    </w:p>
    <w:p>
      <w:pPr>
        <w:pStyle w:val="Normal"/>
        <w:widowControl w:val="false"/>
        <w:numPr>
          <w:ilvl w:val="1"/>
          <w:numId w:val="12"/>
        </w:numPr>
        <w:tabs>
          <w:tab w:val="clear" w:pos="720"/>
          <w:tab w:val="left" w:pos="851" w:leader="none"/>
          <w:tab w:val="left" w:pos="1425" w:leader="none"/>
        </w:tabs>
        <w:spacing w:lineRule="auto" w:line="276" w:before="0" w:after="120"/>
        <w:ind w:left="0" w:firstLine="567"/>
        <w:contextualSpacing/>
        <w:jc w:val="both"/>
        <w:rPr>
          <w:color w:val="00000A"/>
          <w:sz w:val="24"/>
          <w:szCs w:val="24"/>
        </w:rPr>
      </w:pPr>
      <w:r>
        <w:rPr>
          <w:color w:val="00000A"/>
          <w:sz w:val="24"/>
          <w:szCs w:val="24"/>
        </w:rPr>
        <w:t>Индексация Цены Договора не допускается.</w:t>
      </w:r>
    </w:p>
    <w:p>
      <w:pPr>
        <w:pStyle w:val="Normal"/>
        <w:widowControl w:val="false"/>
        <w:numPr>
          <w:ilvl w:val="0"/>
          <w:numId w:val="4"/>
        </w:numPr>
        <w:shd w:val="clear" w:color="auto" w:fill="FFFFFF"/>
        <w:spacing w:lineRule="auto" w:line="276" w:before="0" w:after="120"/>
        <w:ind w:left="0" w:firstLine="2334"/>
        <w:contextualSpacing/>
        <w:rPr>
          <w:b/>
          <w:color w:val="00000A"/>
          <w:sz w:val="24"/>
          <w:szCs w:val="24"/>
        </w:rPr>
      </w:pPr>
      <w:r>
        <w:rPr>
          <w:b/>
          <w:color w:val="00000A"/>
          <w:sz w:val="24"/>
          <w:szCs w:val="24"/>
        </w:rPr>
        <w:t xml:space="preserve">   </w:t>
      </w:r>
      <w:r>
        <w:rPr>
          <w:b/>
          <w:color w:val="00000A"/>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786" w:leader="none"/>
          <w:tab w:val="left" w:pos="900" w:leader="none"/>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Сертификат качества в 1 экз.;</w:t>
      </w:r>
    </w:p>
    <w:p>
      <w:pPr>
        <w:pStyle w:val="Normal"/>
        <w:widowControl w:val="false"/>
        <w:numPr>
          <w:ilvl w:val="0"/>
          <w:numId w:val="3"/>
        </w:numPr>
        <w:shd w:val="clear" w:color="auto" w:fill="FFFFFF"/>
        <w:tabs>
          <w:tab w:val="clear" w:pos="720"/>
          <w:tab w:val="left" w:pos="0" w:leader="none"/>
          <w:tab w:val="left" w:pos="786" w:leader="none"/>
          <w:tab w:val="left" w:pos="900" w:leader="none"/>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Технический паспорт на русском языке в 1 экз.;</w:t>
      </w:r>
    </w:p>
    <w:p>
      <w:pPr>
        <w:pStyle w:val="Normal"/>
        <w:widowControl w:val="false"/>
        <w:numPr>
          <w:ilvl w:val="0"/>
          <w:numId w:val="3"/>
        </w:numPr>
        <w:tabs>
          <w:tab w:val="clear" w:pos="720"/>
          <w:tab w:val="left" w:pos="786" w:leader="none"/>
        </w:tabs>
        <w:spacing w:lineRule="auto" w:line="276" w:before="0" w:after="120"/>
        <w:ind w:left="0" w:hanging="219"/>
        <w:contextualSpacing/>
        <w:rPr>
          <w:color w:val="00000A"/>
          <w:sz w:val="24"/>
          <w:szCs w:val="24"/>
        </w:rPr>
      </w:pPr>
      <w:r>
        <w:rPr>
          <w:color w:val="00000A"/>
          <w:sz w:val="24"/>
          <w:szCs w:val="24"/>
        </w:rPr>
        <w:t>Инструкция по эксплуатации (монтажу и т.п.) на русском языке в 1 экз.;</w:t>
      </w:r>
    </w:p>
    <w:p>
      <w:pPr>
        <w:pStyle w:val="Normal"/>
        <w:widowControl w:val="false"/>
        <w:numPr>
          <w:ilvl w:val="0"/>
          <w:numId w:val="3"/>
        </w:numPr>
        <w:shd w:val="clear" w:color="auto" w:fill="FFFFFF"/>
        <w:tabs>
          <w:tab w:val="clear" w:pos="720"/>
          <w:tab w:val="left" w:pos="851" w:leader="none"/>
        </w:tabs>
        <w:spacing w:lineRule="auto" w:line="276" w:before="0" w:after="120"/>
        <w:ind w:left="0" w:firstLine="567"/>
        <w:jc w:val="both"/>
        <w:rPr>
          <w:color w:val="00000A"/>
          <w:sz w:val="24"/>
          <w:szCs w:val="24"/>
        </w:rPr>
      </w:pPr>
      <w:r>
        <w:rPr>
          <w:color w:val="00000A"/>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w:t>
      </w:r>
    </w:p>
    <w:p>
      <w:pPr>
        <w:pStyle w:val="Normal"/>
        <w:widowControl w:val="false"/>
        <w:numPr>
          <w:ilvl w:val="0"/>
          <w:numId w:val="5"/>
        </w:numPr>
        <w:shd w:val="clear" w:color="auto" w:fill="FFFFFF"/>
        <w:tabs>
          <w:tab w:val="left" w:pos="720" w:leader="none"/>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color w:val="00000A"/>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w:t>
      </w:r>
      <w:r>
        <w:rPr>
          <w:color w:val="00000A"/>
          <w:sz w:val="24"/>
          <w:szCs w:val="24"/>
        </w:rPr>
        <w:t xml:space="preserve"> </w:t>
      </w:r>
      <w:r>
        <w:rPr>
          <w:color w:val="000000"/>
          <w:sz w:val="24"/>
          <w:szCs w:val="24"/>
        </w:rPr>
        <w:t>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(десять)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 xml:space="preserve">На Продукцию устанавливается гарантийный срок, </w:t>
      </w:r>
      <w:r>
        <w:rPr>
          <w:iCs/>
          <w:color w:val="00000A"/>
          <w:sz w:val="24"/>
          <w:szCs w:val="24"/>
        </w:rPr>
        <w:t>- не менее 12 (двенадцати) месяцев,</w:t>
      </w:r>
      <w:r>
        <w:rPr>
          <w:color w:val="00000A"/>
          <w:sz w:val="24"/>
          <w:szCs w:val="24"/>
        </w:rPr>
        <w:t xml:space="preserve"> исчисляемый с даты подписания Сторонами соответствующей товарной накладной по форме ТОРГ-12 или Универсального передаточного документа (УПД), </w:t>
      </w:r>
      <w:r>
        <w:rPr>
          <w:rFonts w:eastAsia="Calibri"/>
          <w:color w:val="00000A"/>
          <w:kern w:val="0"/>
          <w:sz w:val="24"/>
          <w:szCs w:val="24"/>
          <w:lang w:val="ru-RU" w:bidi="ar-SA"/>
        </w:rPr>
        <w:t>но не менее гарантийного срока изготовителя (производителя) продукции</w:t>
      </w:r>
      <w:r>
        <w:rPr>
          <w:color w:val="00000A"/>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 xml:space="preserve">Устранение недостатков осуществляется Поставщиком своими силами, за свой счет и в срок, указанный </w:t>
      </w:r>
      <w:bookmarkStart w:id="2" w:name="OLE_LINK5"/>
      <w:bookmarkStart w:id="3" w:name="OLE_LINK6"/>
      <w:r>
        <w:rPr>
          <w:color w:val="00000A"/>
          <w:sz w:val="24"/>
          <w:szCs w:val="24"/>
        </w:rPr>
        <w:t>Покупателем в соответствии с п. 3.14. Договора</w:t>
      </w:r>
      <w:bookmarkEnd w:id="2"/>
      <w:bookmarkEnd w:id="3"/>
      <w:r>
        <w:rPr>
          <w:color w:val="00000A"/>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4"/>
        </w:numPr>
        <w:shd w:val="clear" w:color="auto" w:fill="FFFFFF"/>
        <w:spacing w:lineRule="auto" w:line="276" w:before="0" w:after="120"/>
        <w:ind w:left="0" w:firstLine="2192"/>
        <w:contextualSpacing/>
        <w:rPr>
          <w:b/>
          <w:color w:val="00000A"/>
          <w:sz w:val="24"/>
          <w:szCs w:val="24"/>
        </w:rPr>
      </w:pPr>
      <w:r>
        <w:rPr>
          <w:b/>
          <w:color w:val="00000A"/>
          <w:sz w:val="24"/>
          <w:szCs w:val="24"/>
        </w:rPr>
        <w:t>Тара, упаковка, маркировка</w:t>
      </w:r>
    </w:p>
    <w:p>
      <w:pPr>
        <w:pStyle w:val="Normal"/>
        <w:widowControl w:val="false"/>
        <w:numPr>
          <w:ilvl w:val="1"/>
          <w:numId w:val="13"/>
        </w:numPr>
        <w:shd w:val="clear" w:color="auto" w:fill="FFFFFF"/>
        <w:tabs>
          <w:tab w:val="clear" w:pos="720"/>
          <w:tab w:val="left" w:pos="1276" w:leader="none"/>
          <w:tab w:val="left" w:pos="1418" w:leader="none"/>
        </w:tabs>
        <w:spacing w:lineRule="auto" w:line="276" w:before="0" w:after="120"/>
        <w:ind w:left="0" w:firstLine="567"/>
        <w:contextualSpacing/>
        <w:jc w:val="both"/>
        <w:rPr>
          <w:color w:val="00000A"/>
          <w:sz w:val="24"/>
          <w:szCs w:val="24"/>
        </w:rPr>
      </w:pPr>
      <w:r>
        <w:rPr>
          <w:color w:val="00000A"/>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13"/>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13"/>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обозначения типа «не бросать» и другие обычно используемые обозначения.</w:t>
      </w:r>
    </w:p>
    <w:p>
      <w:pPr>
        <w:pStyle w:val="Normal"/>
        <w:widowControl w:val="false"/>
        <w:numPr>
          <w:ilvl w:val="1"/>
          <w:numId w:val="13"/>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13"/>
        </w:numPr>
        <w:shd w:val="clear" w:color="auto" w:fill="FFFFFF"/>
        <w:spacing w:lineRule="auto" w:line="276" w:before="0" w:after="120"/>
        <w:ind w:left="0" w:hanging="0"/>
        <w:jc w:val="center"/>
        <w:rPr>
          <w:b/>
          <w:color w:val="00000A"/>
          <w:sz w:val="24"/>
          <w:szCs w:val="24"/>
        </w:rPr>
      </w:pPr>
      <w:r>
        <w:rPr>
          <w:b/>
          <w:color w:val="00000A"/>
          <w:sz w:val="24"/>
          <w:szCs w:val="24"/>
        </w:rPr>
        <w:t>Сроки, порядок и условия поставки, переход права собственности</w:t>
      </w:r>
    </w:p>
    <w:p>
      <w:pPr>
        <w:pStyle w:val="Normal"/>
        <w:spacing w:lineRule="auto" w:line="276" w:before="0" w:after="120"/>
        <w:rPr>
          <w:bCs/>
          <w:color w:val="00000A"/>
          <w:sz w:val="24"/>
          <w:szCs w:val="24"/>
        </w:rPr>
      </w:pPr>
      <w:r>
        <w:rPr>
          <w:bCs/>
          <w:color w:val="00000A"/>
          <w:sz w:val="24"/>
          <w:szCs w:val="24"/>
        </w:rPr>
      </w:r>
    </w:p>
    <w:p>
      <w:pPr>
        <w:pStyle w:val="Normal"/>
        <w:widowControl w:val="false"/>
        <w:numPr>
          <w:ilvl w:val="1"/>
          <w:numId w:val="13"/>
        </w:numPr>
        <w:tabs>
          <w:tab w:val="clear" w:pos="720"/>
          <w:tab w:val="left" w:pos="1276" w:leader="none"/>
          <w:tab w:val="left" w:pos="1425" w:leader="none"/>
        </w:tabs>
        <w:spacing w:lineRule="auto" w:line="276" w:before="0" w:after="120"/>
        <w:ind w:left="0" w:firstLine="567"/>
        <w:contextualSpacing/>
        <w:jc w:val="both"/>
        <w:rPr>
          <w:color w:val="00000A"/>
          <w:sz w:val="24"/>
          <w:szCs w:val="24"/>
        </w:rPr>
      </w:pPr>
      <w:r>
        <w:rPr>
          <w:color w:val="00000A"/>
          <w:sz w:val="24"/>
          <w:szCs w:val="24"/>
        </w:rPr>
        <w:t xml:space="preserve">Поставка Продукции по Договору осуществляется Поставщиком одной партией в Место поставки согласно п.1.4. Доставка </w:t>
      </w:r>
      <w:r>
        <w:rPr>
          <w:color w:val="00000A"/>
          <w:sz w:val="24"/>
          <w:szCs w:val="24"/>
          <w:lang w:val="en-US"/>
        </w:rPr>
        <w:t xml:space="preserve">и разгрузка </w:t>
      </w:r>
      <w:r>
        <w:rPr>
          <w:color w:val="00000A"/>
          <w:sz w:val="24"/>
          <w:szCs w:val="24"/>
        </w:rPr>
        <w:t xml:space="preserve">Продукции осуществляется Поставщиком. </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13"/>
        </w:numPr>
        <w:shd w:val="clear" w:color="auto" w:fill="FFFFFF"/>
        <w:spacing w:lineRule="auto" w:line="276" w:before="0" w:after="120"/>
        <w:ind w:left="0" w:hanging="0"/>
        <w:jc w:val="center"/>
        <w:rPr>
          <w:b/>
          <w:color w:val="00000A"/>
          <w:sz w:val="24"/>
          <w:szCs w:val="24"/>
        </w:rPr>
      </w:pPr>
      <w:r>
        <w:rPr>
          <w:b/>
          <w:color w:val="00000A"/>
          <w:sz w:val="24"/>
          <w:szCs w:val="24"/>
        </w:rPr>
        <w:t>Ответственность по Договору</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6.1.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6.2. 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6.3. 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6.4. 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 </w:t>
      </w:r>
    </w:p>
    <w:p>
      <w:pPr>
        <w:pStyle w:val="Normal"/>
        <w:widowControl w:val="false"/>
        <w:shd w:val="clear" w:color="auto" w:fill="FFFFFF"/>
        <w:spacing w:lineRule="auto" w:line="276" w:before="0" w:after="120"/>
        <w:jc w:val="both"/>
        <w:rPr>
          <w:color w:val="00000A"/>
          <w:sz w:val="24"/>
          <w:szCs w:val="24"/>
        </w:rPr>
      </w:pPr>
      <w:r>
        <w:rPr>
          <w:color w:val="00000A"/>
          <w:sz w:val="24"/>
          <w:szCs w:val="24"/>
        </w:rPr>
        <w:tab/>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 </w:t>
      </w:r>
    </w:p>
    <w:p>
      <w:pPr>
        <w:pStyle w:val="Normal"/>
        <w:widowControl w:val="false"/>
        <w:shd w:val="clear" w:color="auto" w:fill="FFFFFF"/>
        <w:spacing w:lineRule="auto" w:line="276" w:before="0" w:after="120"/>
        <w:jc w:val="both"/>
        <w:rPr>
          <w:color w:val="00000A"/>
          <w:sz w:val="24"/>
          <w:szCs w:val="24"/>
        </w:rPr>
      </w:pPr>
      <w:r>
        <w:rPr>
          <w:color w:val="00000A"/>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shd w:val="clear" w:color="auto" w:fill="FFFFFF"/>
        <w:tabs>
          <w:tab w:val="clear" w:pos="720"/>
          <w:tab w:val="left" w:pos="1276" w:leader="none"/>
        </w:tabs>
        <w:spacing w:before="0" w:after="120"/>
        <w:jc w:val="both"/>
        <w:rPr>
          <w:color w:val="00000A"/>
          <w:sz w:val="24"/>
          <w:szCs w:val="24"/>
        </w:rPr>
      </w:pPr>
      <w:r>
        <w:rPr>
          <w:color w:val="00000A"/>
          <w:sz w:val="24"/>
          <w:szCs w:val="24"/>
        </w:rPr>
        <w:t>6.5. 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Normal"/>
        <w:widowControl w:val="false"/>
        <w:shd w:val="clear" w:color="auto" w:fill="FFFFFF"/>
        <w:tabs>
          <w:tab w:val="clear" w:pos="720"/>
          <w:tab w:val="left" w:pos="1276" w:leader="none"/>
        </w:tabs>
        <w:spacing w:before="0" w:after="120"/>
        <w:jc w:val="both"/>
        <w:rPr>
          <w:color w:val="00000A"/>
          <w:sz w:val="24"/>
          <w:szCs w:val="24"/>
        </w:rPr>
      </w:pPr>
      <w:r>
        <w:rPr>
          <w:color w:val="00000A"/>
          <w:sz w:val="24"/>
          <w:szCs w:val="24"/>
        </w:rPr>
        <w:t>6.6. Предусмотренная Договором неустойка является штрафной. Убытки подлежат возмещению в полной сумме сверх неустойки.</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6.7. 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6.8. 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6.9. 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6.10. 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6.11. 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6.12. 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6.13. 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6.13.1. Для всех юридических лиц, созданных и действующих в соответствии с законодательством Российской Федерации: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выписка из Единого государственного реестра юридических лиц, после изменений, указанных в п. 6.11 Договора, а также:</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6.13.2. для юридических лиц, зарегистрированных в форме акционерных обществ:</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список владельцев ценных бумаг;</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список аффилированных лиц на последнюю отчетную дату;</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ежеквартальный отчет на последнюю отчетную дату.</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6.13.3. для юридических лиц, зарегистрированных в форме обществ с ограниченной ответственностью:</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 xml:space="preserve">учредительный договор/договор об учреждении (создании)/решение единственного учредителя о создании;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решение (протокол) о приеме новых участников;</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устав.</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6.13.4. для юридических лиц, зарегистрированных в форме общественных или религиозных организаций (объединений):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учредительный договор или положение;</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решение о создании.</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6.13.5. для юридических лиц, зарегистрированных в форме фонда: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 xml:space="preserve">документ о выборе (назначении) попечительского совета фонда;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решение о создании.</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6.13.6. для юридических лиц, зарегистрированных в форме некоммерческого партнерства:</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 xml:space="preserve">решение и договор о создании.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6.13.7. 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6.13.8. Для всех организаций, созданных и действующих в соответствии с законодательством иностранных государств:</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выписка из торгового реестра страны инкорпорации;</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6.13.9. 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6.13.10. 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6.14.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widowControl w:val="false"/>
        <w:shd w:val="clear" w:color="auto" w:fill="FFFFFF"/>
        <w:spacing w:lineRule="auto" w:line="276" w:before="0" w:after="120"/>
        <w:jc w:val="both"/>
        <w:rPr>
          <w:color w:val="00000A"/>
          <w:sz w:val="24"/>
          <w:szCs w:val="24"/>
        </w:rPr>
      </w:pPr>
      <w:r>
        <w:rPr>
          <w:color w:val="00000A"/>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widowControl w:val="false"/>
        <w:shd w:val="clear" w:color="auto" w:fill="FFFFFF"/>
        <w:spacing w:lineRule="auto" w:line="276" w:before="0" w:after="120"/>
        <w:jc w:val="both"/>
        <w:rPr>
          <w:color w:val="00000A"/>
          <w:sz w:val="24"/>
          <w:szCs w:val="24"/>
        </w:rPr>
      </w:pPr>
      <w:r>
        <w:rPr>
          <w:color w:val="00000A"/>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widowControl w:val="false"/>
        <w:shd w:val="clear" w:color="auto" w:fill="FFFFFF"/>
        <w:spacing w:lineRule="auto" w:line="276" w:before="0" w:after="120"/>
        <w:jc w:val="both"/>
        <w:rPr>
          <w:color w:val="00000A"/>
          <w:sz w:val="24"/>
          <w:szCs w:val="24"/>
        </w:rPr>
      </w:pPr>
      <w:r>
        <w:rPr>
          <w:color w:val="00000A"/>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Каналы связи Линия доверия Группы РусГидро: </w:t>
      </w:r>
    </w:p>
    <w:p>
      <w:pPr>
        <w:pStyle w:val="Normal"/>
        <w:widowControl w:val="false"/>
        <w:shd w:val="clear" w:color="auto" w:fill="FFFFFF"/>
        <w:spacing w:lineRule="auto" w:line="276" w:before="0" w:after="120"/>
        <w:jc w:val="both"/>
        <w:rPr>
          <w:color w:val="00000A"/>
          <w:sz w:val="24"/>
          <w:szCs w:val="24"/>
        </w:rPr>
      </w:pPr>
      <w:r>
        <w:rPr>
          <w:color w:val="00000A"/>
          <w:sz w:val="24"/>
          <w:szCs w:val="24"/>
        </w:rPr>
        <w:t>Электронная почта: ld@rushydro.ru.</w:t>
      </w:r>
    </w:p>
    <w:p>
      <w:pPr>
        <w:pStyle w:val="Normal"/>
        <w:widowControl w:val="false"/>
        <w:shd w:val="clear" w:color="auto" w:fill="FFFFFF"/>
        <w:spacing w:lineRule="auto" w:line="276" w:before="0" w:after="120"/>
        <w:jc w:val="both"/>
        <w:rPr>
          <w:color w:val="00000A"/>
          <w:sz w:val="24"/>
          <w:szCs w:val="24"/>
        </w:rPr>
      </w:pPr>
      <w:r>
        <w:rPr>
          <w:color w:val="00000A"/>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spacing w:lineRule="auto" w:line="276" w:before="0" w:after="120"/>
        <w:jc w:val="both"/>
        <w:rPr>
          <w:color w:val="00000A"/>
          <w:sz w:val="24"/>
          <w:szCs w:val="24"/>
        </w:rPr>
      </w:pPr>
      <w:r>
        <w:rPr>
          <w:color w:val="00000A"/>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numPr>
          <w:ilvl w:val="0"/>
          <w:numId w:val="13"/>
        </w:numPr>
        <w:shd w:val="clear" w:color="auto" w:fill="FFFFFF"/>
        <w:tabs>
          <w:tab w:val="clear" w:pos="720"/>
          <w:tab w:val="left" w:pos="1276" w:leader="none"/>
          <w:tab w:val="left" w:pos="5321" w:leader="none"/>
        </w:tabs>
        <w:spacing w:lineRule="auto" w:line="276" w:before="0" w:after="120"/>
        <w:ind w:left="0" w:hanging="0"/>
        <w:jc w:val="center"/>
        <w:rPr>
          <w:b/>
          <w:bCs/>
          <w:color w:val="00000A"/>
          <w:sz w:val="24"/>
          <w:szCs w:val="24"/>
        </w:rPr>
      </w:pPr>
      <w:r>
        <w:rPr>
          <w:b/>
          <w:bCs/>
          <w:color w:val="00000A"/>
          <w:sz w:val="24"/>
          <w:szCs w:val="24"/>
        </w:rPr>
        <w:t>Особые положения</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rPr>
      </w:pPr>
      <w:r>
        <w:rPr>
          <w:color w:val="00000A"/>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color w:val="0000FF" w:themeColor="hyperlink"/>
            <w:sz w:val="24"/>
            <w:szCs w:val="24"/>
            <w:u w:val="single"/>
          </w:rPr>
          <w:t>№ 18162/09</w:t>
        </w:r>
      </w:hyperlink>
      <w:r>
        <w:rPr>
          <w:color w:val="00000A"/>
          <w:sz w:val="24"/>
          <w:szCs w:val="24"/>
        </w:rPr>
        <w:t xml:space="preserve"> и от 25.05.2010 </w:t>
      </w:r>
      <w:hyperlink r:id="rId3">
        <w:r>
          <w:rPr>
            <w:color w:val="0000FF" w:themeColor="hyperlink"/>
            <w:sz w:val="24"/>
            <w:szCs w:val="24"/>
            <w:u w:val="single"/>
          </w:rPr>
          <w:t>№ 15658/09</w:t>
        </w:r>
      </w:hyperlink>
      <w:r>
        <w:rPr>
          <w:color w:val="00000A"/>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color w:val="0000FF" w:themeColor="hyperlink"/>
            <w:sz w:val="24"/>
            <w:szCs w:val="24"/>
            <w:u w:val="single"/>
          </w:rPr>
          <w:t>Критери</w:t>
        </w:r>
      </w:hyperlink>
      <w:r>
        <w:rPr>
          <w:color w:val="00000A"/>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lineRule="auto" w:line="276" w:before="0" w:after="120"/>
        <w:jc w:val="both"/>
        <w:rPr>
          <w:color w:val="00000A"/>
          <w:sz w:val="24"/>
          <w:szCs w:val="24"/>
        </w:rPr>
      </w:pPr>
      <w:r>
        <w:rPr>
          <w:color w:val="00000A"/>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13"/>
        </w:numPr>
        <w:shd w:val="clear" w:color="auto" w:fill="FFFFFF"/>
        <w:spacing w:lineRule="auto" w:line="276" w:before="0" w:after="120"/>
        <w:ind w:left="0" w:hanging="0"/>
        <w:jc w:val="center"/>
        <w:rPr>
          <w:b/>
          <w:bCs/>
          <w:color w:val="00000A"/>
          <w:sz w:val="24"/>
          <w:szCs w:val="24"/>
        </w:rPr>
      </w:pPr>
      <w:r>
        <w:rPr>
          <w:b/>
          <w:color w:val="00000A"/>
          <w:sz w:val="24"/>
          <w:szCs w:val="24"/>
        </w:rPr>
        <w:t>Форс</w:t>
      </w:r>
      <w:r>
        <w:rPr>
          <w:b/>
          <w:bCs/>
          <w:color w:val="00000A"/>
          <w:sz w:val="24"/>
          <w:szCs w:val="24"/>
        </w:rPr>
        <w:t>-мажор</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13"/>
        </w:numPr>
        <w:shd w:val="clear" w:color="auto" w:fill="FFFFFF"/>
        <w:tabs>
          <w:tab w:val="clear" w:pos="720"/>
          <w:tab w:val="left" w:pos="1418" w:leader="none"/>
        </w:tabs>
        <w:spacing w:lineRule="auto" w:line="276" w:before="0" w:after="120"/>
        <w:ind w:left="0" w:hanging="0"/>
        <w:jc w:val="center"/>
        <w:rPr>
          <w:b/>
          <w:bCs/>
          <w:color w:val="00000A"/>
          <w:sz w:val="24"/>
          <w:szCs w:val="24"/>
        </w:rPr>
      </w:pPr>
      <w:r>
        <w:rPr>
          <w:b/>
          <w:color w:val="00000A"/>
          <w:sz w:val="24"/>
          <w:szCs w:val="24"/>
        </w:rPr>
        <w:t>Конфиденциальность</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lineRule="auto" w:line="276" w:before="0" w:after="120"/>
        <w:ind w:left="0" w:hanging="284"/>
        <w:jc w:val="both"/>
        <w:rPr>
          <w:bCs/>
          <w:color w:val="00000A"/>
          <w:sz w:val="24"/>
          <w:szCs w:val="24"/>
        </w:rPr>
      </w:pPr>
      <w:r>
        <w:rPr>
          <w:bCs/>
          <w:color w:val="00000A"/>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lineRule="auto" w:line="276" w:before="0" w:after="120"/>
        <w:ind w:left="0" w:hanging="284"/>
        <w:jc w:val="both"/>
        <w:rPr>
          <w:bCs/>
          <w:color w:val="00000A"/>
          <w:sz w:val="24"/>
          <w:szCs w:val="24"/>
        </w:rPr>
      </w:pPr>
      <w:r>
        <w:rPr>
          <w:bCs/>
          <w:color w:val="00000A"/>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финансовую отчетность;</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учетные регистры бухгалтерского учета;</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бизнес-планы;</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не разглашать третьим лицам факта передачи или получения Информации.</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13"/>
        </w:numPr>
        <w:shd w:val="clear" w:color="auto" w:fill="FFFFFF"/>
        <w:spacing w:lineRule="auto" w:line="276" w:before="0" w:after="120"/>
        <w:ind w:left="0" w:hanging="0"/>
        <w:jc w:val="center"/>
        <w:rPr>
          <w:b/>
          <w:color w:val="00000A"/>
          <w:sz w:val="24"/>
          <w:szCs w:val="24"/>
        </w:rPr>
      </w:pPr>
      <w:r>
        <w:rPr>
          <w:b/>
          <w:color w:val="00000A"/>
          <w:sz w:val="24"/>
          <w:szCs w:val="24"/>
        </w:rPr>
        <w:t>Инсайдерская оговорка</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Поставщик также обязуется:</w:t>
      </w:r>
    </w:p>
    <w:p>
      <w:pPr>
        <w:pStyle w:val="Normal"/>
        <w:widowControl w:val="false"/>
        <w:numPr>
          <w:ilvl w:val="2"/>
          <w:numId w:val="13"/>
        </w:numPr>
        <w:shd w:val="clear" w:color="auto" w:fill="FFFFFF"/>
        <w:tabs>
          <w:tab w:val="clear" w:pos="720"/>
          <w:tab w:val="left" w:pos="1440" w:leader="none"/>
        </w:tabs>
        <w:spacing w:lineRule="auto" w:line="276" w:before="0" w:after="120"/>
        <w:ind w:left="0" w:firstLine="567"/>
        <w:contextualSpacing/>
        <w:jc w:val="both"/>
        <w:rPr>
          <w:color w:val="00000A"/>
          <w:sz w:val="24"/>
          <w:szCs w:val="24"/>
        </w:rPr>
      </w:pPr>
      <w:r>
        <w:rPr>
          <w:color w:val="00000A"/>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Normal"/>
        <w:widowControl w:val="false"/>
        <w:numPr>
          <w:ilvl w:val="2"/>
          <w:numId w:val="13"/>
        </w:numPr>
        <w:shd w:val="clear" w:color="auto" w:fill="FFFFFF"/>
        <w:tabs>
          <w:tab w:val="clear" w:pos="720"/>
          <w:tab w:val="left" w:pos="1440" w:leader="none"/>
        </w:tabs>
        <w:spacing w:lineRule="auto" w:line="276" w:before="0" w:after="120"/>
        <w:ind w:left="0" w:firstLine="567"/>
        <w:contextualSpacing/>
        <w:jc w:val="both"/>
        <w:rPr>
          <w:color w:val="00000A"/>
          <w:sz w:val="24"/>
          <w:szCs w:val="24"/>
        </w:rPr>
      </w:pPr>
      <w:r>
        <w:rPr>
          <w:color w:val="00000A"/>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13"/>
        </w:numPr>
        <w:shd w:val="clear" w:color="auto" w:fill="FFFFFF"/>
        <w:tabs>
          <w:tab w:val="clear" w:pos="720"/>
          <w:tab w:val="left" w:pos="993" w:leader="none"/>
        </w:tabs>
        <w:spacing w:lineRule="auto" w:line="276" w:before="0" w:after="120"/>
        <w:ind w:left="0" w:hanging="0"/>
        <w:jc w:val="center"/>
        <w:rPr>
          <w:b/>
          <w:color w:val="00000A"/>
          <w:sz w:val="24"/>
          <w:szCs w:val="24"/>
        </w:rPr>
      </w:pPr>
      <w:r>
        <w:rPr>
          <w:b/>
          <w:color w:val="00000A"/>
          <w:sz w:val="24"/>
          <w:szCs w:val="24"/>
        </w:rPr>
        <w:t>Разрешение споров</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В случае не 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 xml:space="preserve"> </w:t>
      </w:r>
      <w:bookmarkStart w:id="4" w:name="Par2"/>
      <w:bookmarkEnd w:id="4"/>
      <w:r>
        <w:rPr>
          <w:color w:val="00000A"/>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 xml:space="preserve"> </w:t>
      </w:r>
      <w:r>
        <w:rPr>
          <w:color w:val="00000A"/>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Normal"/>
        <w:widowControl w:val="false"/>
        <w:numPr>
          <w:ilvl w:val="0"/>
          <w:numId w:val="13"/>
        </w:numPr>
        <w:shd w:val="clear" w:color="auto" w:fill="FFFFFF"/>
        <w:tabs>
          <w:tab w:val="clear" w:pos="720"/>
          <w:tab w:val="left" w:pos="851" w:leader="none"/>
        </w:tabs>
        <w:spacing w:lineRule="auto" w:line="276" w:before="0" w:after="120"/>
        <w:ind w:left="0" w:hanging="0"/>
        <w:jc w:val="center"/>
        <w:rPr>
          <w:b/>
          <w:bCs/>
          <w:color w:val="00000A"/>
          <w:sz w:val="24"/>
          <w:szCs w:val="24"/>
        </w:rPr>
      </w:pPr>
      <w:r>
        <w:rPr>
          <w:b/>
          <w:bCs/>
          <w:color w:val="00000A"/>
          <w:sz w:val="24"/>
          <w:szCs w:val="24"/>
        </w:rPr>
        <w:t>Прекращение (расторжение) Договора</w:t>
      </w:r>
    </w:p>
    <w:p>
      <w:pPr>
        <w:pStyle w:val="Normal"/>
        <w:widowControl w:val="false"/>
        <w:numPr>
          <w:ilvl w:val="1"/>
          <w:numId w:val="13"/>
        </w:numPr>
        <w:shd w:val="clear" w:color="auto" w:fill="FFFFFF"/>
        <w:tabs>
          <w:tab w:val="clear" w:pos="720"/>
          <w:tab w:val="left" w:pos="1425" w:leader="none"/>
        </w:tabs>
        <w:spacing w:lineRule="auto" w:line="276" w:before="0" w:after="120"/>
        <w:ind w:left="0" w:firstLine="567"/>
        <w:jc w:val="both"/>
        <w:rPr>
          <w:color w:val="00000A"/>
          <w:sz w:val="24"/>
          <w:szCs w:val="24"/>
        </w:rPr>
      </w:pPr>
      <w:r>
        <w:rPr>
          <w:color w:val="00000A"/>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color w:val="00000A"/>
        </w:rPr>
        <w:t>.</w:t>
      </w:r>
    </w:p>
    <w:p>
      <w:pPr>
        <w:pStyle w:val="Normal"/>
        <w:widowControl w:val="false"/>
        <w:numPr>
          <w:ilvl w:val="1"/>
          <w:numId w:val="13"/>
        </w:numPr>
        <w:shd w:val="clear" w:color="auto" w:fill="FFFFFF"/>
        <w:tabs>
          <w:tab w:val="clear" w:pos="720"/>
          <w:tab w:val="left" w:pos="1425" w:leader="none"/>
        </w:tabs>
        <w:spacing w:lineRule="auto" w:line="276" w:before="0" w:after="120"/>
        <w:ind w:left="0" w:firstLine="567"/>
        <w:jc w:val="both"/>
        <w:rPr>
          <w:color w:val="00000A"/>
          <w:sz w:val="24"/>
          <w:szCs w:val="24"/>
        </w:rPr>
      </w:pPr>
      <w:r>
        <w:rPr>
          <w:color w:val="00000A"/>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lineRule="auto" w:line="276" w:before="0" w:after="120"/>
        <w:jc w:val="both"/>
        <w:rPr>
          <w:color w:val="00000A"/>
          <w:sz w:val="24"/>
          <w:szCs w:val="24"/>
        </w:rPr>
      </w:pPr>
      <w:r>
        <w:rPr>
          <w:color w:val="00000A"/>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3"/>
        </w:numPr>
        <w:shd w:val="clear" w:color="auto" w:fill="FFFFFF"/>
        <w:spacing w:lineRule="auto" w:line="276" w:before="0" w:after="120"/>
        <w:ind w:left="0" w:firstLine="567"/>
        <w:jc w:val="both"/>
        <w:rPr>
          <w:color w:val="00000A"/>
          <w:sz w:val="24"/>
          <w:szCs w:val="24"/>
        </w:rPr>
      </w:pPr>
      <w:r>
        <w:rPr>
          <w:color w:val="00000A"/>
          <w:sz w:val="24"/>
          <w:szCs w:val="24"/>
        </w:rPr>
        <w:t>Стороны установили, что существенным нарушением Договора Поставщиком является</w:t>
      </w:r>
      <w:r>
        <w:rPr>
          <w:color w:val="00000A"/>
        </w:rPr>
        <w:t>:</w:t>
      </w:r>
    </w:p>
    <w:p>
      <w:pPr>
        <w:pStyle w:val="Normal"/>
        <w:widowControl w:val="false"/>
        <w:numPr>
          <w:ilvl w:val="2"/>
          <w:numId w:val="13"/>
        </w:numPr>
        <w:shd w:val="clear" w:color="auto" w:fill="FFFFFF"/>
        <w:spacing w:lineRule="auto" w:line="276" w:before="0" w:after="120"/>
        <w:ind w:left="0" w:firstLine="567"/>
        <w:jc w:val="both"/>
        <w:rPr>
          <w:color w:val="00000A"/>
          <w:sz w:val="24"/>
          <w:szCs w:val="24"/>
        </w:rPr>
      </w:pPr>
      <w:r>
        <w:rPr>
          <w:color w:val="00000A"/>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3"/>
        </w:numPr>
        <w:shd w:val="clear" w:color="auto" w:fill="FFFFFF"/>
        <w:spacing w:lineRule="auto" w:line="276" w:before="0" w:after="120"/>
        <w:ind w:left="0" w:firstLine="567"/>
        <w:jc w:val="both"/>
        <w:rPr>
          <w:color w:val="00000A"/>
          <w:sz w:val="24"/>
          <w:szCs w:val="24"/>
        </w:rPr>
      </w:pPr>
      <w:r>
        <w:rPr>
          <w:color w:val="00000A"/>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3"/>
        </w:numPr>
        <w:shd w:val="clear" w:color="auto" w:fill="FFFFFF"/>
        <w:spacing w:lineRule="auto" w:line="276" w:before="0" w:after="120"/>
        <w:ind w:left="0" w:firstLine="567"/>
        <w:jc w:val="both"/>
        <w:rPr>
          <w:color w:val="00000A"/>
          <w:sz w:val="24"/>
          <w:szCs w:val="24"/>
        </w:rPr>
      </w:pPr>
      <w:r>
        <w:rPr>
          <w:color w:val="00000A"/>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3"/>
        </w:numPr>
        <w:shd w:val="clear" w:color="auto" w:fill="FFFFFF"/>
        <w:spacing w:lineRule="auto" w:line="276" w:before="0" w:after="120"/>
        <w:ind w:left="0" w:firstLine="567"/>
        <w:jc w:val="both"/>
        <w:rPr>
          <w:color w:val="00000A"/>
          <w:sz w:val="24"/>
          <w:szCs w:val="24"/>
        </w:rPr>
      </w:pPr>
      <w:r>
        <w:rPr>
          <w:color w:val="00000A"/>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3"/>
        </w:numPr>
        <w:shd w:val="clear" w:color="auto" w:fill="FFFFFF"/>
        <w:spacing w:lineRule="auto" w:line="276" w:before="0" w:after="120"/>
        <w:ind w:left="0" w:firstLine="567"/>
        <w:jc w:val="both"/>
        <w:rPr>
          <w:color w:val="00000A"/>
          <w:sz w:val="24"/>
          <w:szCs w:val="24"/>
        </w:rPr>
      </w:pPr>
      <w:r>
        <w:rPr>
          <w:color w:val="00000A"/>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3"/>
        </w:numPr>
        <w:shd w:val="clear" w:color="auto" w:fill="FFFFFF"/>
        <w:spacing w:lineRule="auto" w:line="276" w:before="0" w:after="120"/>
        <w:ind w:left="0" w:firstLine="567"/>
        <w:jc w:val="both"/>
        <w:rPr>
          <w:color w:val="00000A"/>
          <w:sz w:val="24"/>
          <w:szCs w:val="24"/>
        </w:rPr>
      </w:pPr>
      <w:r>
        <w:rPr>
          <w:color w:val="00000A"/>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3"/>
        </w:numPr>
        <w:shd w:val="clear" w:color="auto" w:fill="FFFFFF"/>
        <w:spacing w:lineRule="auto" w:line="276" w:before="0" w:after="120"/>
        <w:ind w:left="0" w:firstLine="567"/>
        <w:jc w:val="both"/>
        <w:rPr>
          <w:color w:val="00000A"/>
          <w:sz w:val="24"/>
          <w:szCs w:val="24"/>
        </w:rPr>
      </w:pPr>
      <w:r>
        <w:rPr>
          <w:color w:val="00000A"/>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13"/>
        </w:numPr>
        <w:shd w:val="clear" w:color="auto" w:fill="FFFFFF"/>
        <w:tabs>
          <w:tab w:val="clear" w:pos="720"/>
          <w:tab w:val="left" w:pos="1425" w:leader="none"/>
        </w:tabs>
        <w:spacing w:lineRule="auto" w:line="276" w:before="0" w:after="120"/>
        <w:ind w:left="0" w:firstLine="567"/>
        <w:jc w:val="both"/>
        <w:rPr>
          <w:color w:val="00000A"/>
          <w:sz w:val="24"/>
          <w:szCs w:val="24"/>
        </w:rPr>
      </w:pPr>
      <w:r>
        <w:rPr>
          <w:color w:val="00000A"/>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13"/>
        </w:numPr>
        <w:shd w:val="clear" w:color="auto" w:fill="FFFFFF"/>
        <w:tabs>
          <w:tab w:val="clear" w:pos="720"/>
          <w:tab w:val="left" w:pos="1425" w:leader="none"/>
        </w:tabs>
        <w:spacing w:lineRule="auto" w:line="276" w:before="0" w:after="120"/>
        <w:ind w:left="0" w:firstLine="567"/>
        <w:jc w:val="both"/>
        <w:rPr>
          <w:color w:val="00000A"/>
          <w:sz w:val="24"/>
          <w:szCs w:val="24"/>
        </w:rPr>
      </w:pPr>
      <w:r>
        <w:rPr>
          <w:color w:val="00000A"/>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Normal"/>
        <w:widowControl w:val="false"/>
        <w:numPr>
          <w:ilvl w:val="1"/>
          <w:numId w:val="13"/>
        </w:numPr>
        <w:shd w:val="clear" w:color="auto" w:fill="FFFFFF"/>
        <w:spacing w:lineRule="auto" w:line="276" w:before="0" w:after="120"/>
        <w:ind w:left="0" w:firstLine="567"/>
        <w:contextualSpacing/>
        <w:jc w:val="both"/>
        <w:rPr>
          <w:color w:val="00000A"/>
          <w:sz w:val="24"/>
          <w:szCs w:val="24"/>
        </w:rPr>
      </w:pPr>
      <w:r>
        <w:rPr>
          <w:color w:val="00000A"/>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13"/>
        </w:numPr>
        <w:shd w:val="clear" w:color="auto" w:fill="FFFFFF"/>
        <w:tabs>
          <w:tab w:val="clear" w:pos="720"/>
          <w:tab w:val="left" w:pos="567" w:leader="none"/>
        </w:tabs>
        <w:spacing w:lineRule="auto" w:line="276" w:before="0" w:after="120"/>
        <w:ind w:left="0" w:hanging="0"/>
        <w:jc w:val="center"/>
        <w:rPr>
          <w:b/>
          <w:color w:val="00000A"/>
          <w:sz w:val="24"/>
          <w:szCs w:val="24"/>
        </w:rPr>
      </w:pPr>
      <w:r>
        <w:rPr>
          <w:b/>
          <w:bCs/>
          <w:color w:val="00000A"/>
          <w:sz w:val="24"/>
          <w:szCs w:val="24"/>
        </w:rPr>
        <w:t>Заверения</w:t>
      </w:r>
      <w:r>
        <w:rPr>
          <w:b/>
          <w:color w:val="00000A"/>
          <w:sz w:val="24"/>
          <w:szCs w:val="24"/>
        </w:rPr>
        <w:t xml:space="preserve"> Сторон</w:t>
      </w:r>
    </w:p>
    <w:p>
      <w:pPr>
        <w:pStyle w:val="Normal"/>
        <w:widowControl w:val="false"/>
        <w:numPr>
          <w:ilvl w:val="1"/>
          <w:numId w:val="13"/>
        </w:numPr>
        <w:shd w:val="clear" w:color="auto" w:fill="FFFFFF"/>
        <w:spacing w:lineRule="auto" w:line="276" w:before="0" w:after="120"/>
        <w:ind w:left="0" w:firstLine="567"/>
        <w:contextualSpacing/>
        <w:jc w:val="both"/>
        <w:rPr>
          <w:color w:val="00000A"/>
          <w:sz w:val="24"/>
          <w:szCs w:val="24"/>
        </w:rPr>
      </w:pPr>
      <w:r>
        <w:rPr>
          <w:bCs/>
          <w:color w:val="00000A"/>
          <w:sz w:val="24"/>
          <w:szCs w:val="24"/>
        </w:rPr>
        <w:t>Каждая</w:t>
      </w:r>
      <w:r>
        <w:rPr>
          <w:color w:val="00000A"/>
          <w:sz w:val="24"/>
          <w:szCs w:val="24"/>
        </w:rPr>
        <w:t xml:space="preserve"> из Сторон заявляет и подтверждает другой Стороне, что: </w:t>
      </w:r>
    </w:p>
    <w:p>
      <w:pPr>
        <w:pStyle w:val="Normal"/>
        <w:numPr>
          <w:ilvl w:val="0"/>
          <w:numId w:val="9"/>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Normal"/>
        <w:numPr>
          <w:ilvl w:val="0"/>
          <w:numId w:val="9"/>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Normal"/>
        <w:numPr>
          <w:ilvl w:val="0"/>
          <w:numId w:val="9"/>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Normal"/>
        <w:numPr>
          <w:ilvl w:val="0"/>
          <w:numId w:val="9"/>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лица, подписывающие от имени Сторон настоящий Договор, надлежащим образом уполномочены на его подписание;</w:t>
      </w:r>
    </w:p>
    <w:p>
      <w:pPr>
        <w:pStyle w:val="Normal"/>
        <w:numPr>
          <w:ilvl w:val="0"/>
          <w:numId w:val="9"/>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Normal"/>
        <w:widowControl w:val="false"/>
        <w:numPr>
          <w:ilvl w:val="1"/>
          <w:numId w:val="13"/>
        </w:numPr>
        <w:shd w:val="clear" w:color="auto" w:fill="FFFFFF"/>
        <w:spacing w:lineRule="auto" w:line="276" w:before="0" w:after="120"/>
        <w:ind w:left="0" w:firstLine="567"/>
        <w:contextualSpacing/>
        <w:jc w:val="both"/>
        <w:rPr>
          <w:color w:val="00000A"/>
          <w:sz w:val="24"/>
          <w:szCs w:val="24"/>
        </w:rPr>
      </w:pPr>
      <w:r>
        <w:rPr>
          <w:color w:val="00000A"/>
          <w:sz w:val="24"/>
          <w:szCs w:val="24"/>
        </w:rPr>
        <w:t>Поставщик заявляет и заверяет Покупателя в том, что на момент заключения настоящего Договора:</w:t>
      </w:r>
    </w:p>
    <w:p>
      <w:pPr>
        <w:pStyle w:val="Normal"/>
        <w:numPr>
          <w:ilvl w:val="0"/>
          <w:numId w:val="11"/>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учредителем / учредителями Поставщика являются лица, не являющиеся массовыми учредителем / учредителями;</w:t>
      </w:r>
    </w:p>
    <w:p>
      <w:pPr>
        <w:pStyle w:val="Normal"/>
        <w:numPr>
          <w:ilvl w:val="0"/>
          <w:numId w:val="11"/>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руководителем Поставщика является лицо, не являющееся массовым руководителем;</w:t>
      </w:r>
    </w:p>
    <w:p>
      <w:pPr>
        <w:pStyle w:val="Normal"/>
        <w:numPr>
          <w:ilvl w:val="0"/>
          <w:numId w:val="11"/>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 xml:space="preserve">фактически находится по адресу, указанному в Едином государственном реестре юридических лиц; </w:t>
      </w:r>
    </w:p>
    <w:p>
      <w:pPr>
        <w:pStyle w:val="Normal"/>
        <w:numPr>
          <w:ilvl w:val="0"/>
          <w:numId w:val="11"/>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своевременно и в полном объеме уплачивает налоги и сборы в соответствии с законодательством Российской Федерации;</w:t>
      </w:r>
    </w:p>
    <w:p>
      <w:pPr>
        <w:pStyle w:val="Normal"/>
        <w:numPr>
          <w:ilvl w:val="0"/>
          <w:numId w:val="10"/>
        </w:numPr>
        <w:shd w:val="clear" w:color="auto" w:fill="FFFFFF"/>
        <w:tabs>
          <w:tab w:val="clear" w:pos="720"/>
          <w:tab w:val="left" w:pos="567" w:leader="none"/>
          <w:tab w:val="left" w:pos="1134" w:leader="none"/>
          <w:tab w:val="left" w:pos="1418" w:leader="none"/>
        </w:tabs>
        <w:spacing w:lineRule="auto" w:line="276" w:before="0" w:after="120"/>
        <w:ind w:left="0" w:firstLine="709"/>
        <w:contextualSpacing/>
        <w:jc w:val="both"/>
        <w:rPr>
          <w:color w:val="00000A"/>
          <w:sz w:val="24"/>
          <w:szCs w:val="24"/>
        </w:rPr>
      </w:pPr>
      <w:r>
        <w:rPr>
          <w:color w:val="00000A"/>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Normal"/>
        <w:numPr>
          <w:ilvl w:val="0"/>
          <w:numId w:val="10"/>
        </w:numPr>
        <w:shd w:val="clear" w:color="auto" w:fill="FFFFFF"/>
        <w:tabs>
          <w:tab w:val="clear" w:pos="720"/>
          <w:tab w:val="left" w:pos="567" w:leader="none"/>
          <w:tab w:val="left" w:pos="1134" w:leader="none"/>
          <w:tab w:val="left" w:pos="1418" w:leader="none"/>
        </w:tabs>
        <w:spacing w:lineRule="auto" w:line="276" w:before="0" w:after="120"/>
        <w:ind w:left="0" w:firstLine="709"/>
        <w:contextualSpacing/>
        <w:jc w:val="both"/>
        <w:rPr>
          <w:color w:val="00000A"/>
          <w:sz w:val="24"/>
          <w:szCs w:val="24"/>
        </w:rPr>
      </w:pPr>
      <w:r>
        <w:rPr>
          <w:color w:val="00000A"/>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Normal"/>
        <w:numPr>
          <w:ilvl w:val="0"/>
          <w:numId w:val="10"/>
        </w:numPr>
        <w:shd w:val="clear" w:color="auto" w:fill="FFFFFF"/>
        <w:tabs>
          <w:tab w:val="clear" w:pos="720"/>
          <w:tab w:val="left" w:pos="567" w:leader="none"/>
          <w:tab w:val="left" w:pos="1134" w:leader="none"/>
          <w:tab w:val="left" w:pos="1418" w:leader="none"/>
        </w:tabs>
        <w:spacing w:lineRule="auto" w:line="276" w:before="0" w:after="120"/>
        <w:ind w:left="0" w:firstLine="709"/>
        <w:contextualSpacing/>
        <w:jc w:val="both"/>
        <w:rPr>
          <w:color w:val="00000A"/>
          <w:sz w:val="24"/>
          <w:szCs w:val="24"/>
        </w:rPr>
      </w:pPr>
      <w:r>
        <w:rPr>
          <w:color w:val="00000A"/>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Normal"/>
        <w:numPr>
          <w:ilvl w:val="0"/>
          <w:numId w:val="10"/>
        </w:numPr>
        <w:shd w:val="clear" w:color="auto" w:fill="FFFFFF"/>
        <w:tabs>
          <w:tab w:val="clear" w:pos="720"/>
          <w:tab w:val="left" w:pos="567" w:leader="none"/>
          <w:tab w:val="left" w:pos="1134" w:leader="none"/>
          <w:tab w:val="left" w:pos="1418" w:leader="none"/>
        </w:tabs>
        <w:spacing w:lineRule="auto" w:line="276" w:before="0" w:after="120"/>
        <w:ind w:left="0" w:firstLine="709"/>
        <w:contextualSpacing/>
        <w:jc w:val="both"/>
        <w:rPr>
          <w:color w:val="00000A"/>
          <w:sz w:val="24"/>
          <w:szCs w:val="24"/>
        </w:rPr>
      </w:pPr>
      <w:r>
        <w:rPr>
          <w:color w:val="00000A"/>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Normal"/>
        <w:numPr>
          <w:ilvl w:val="0"/>
          <w:numId w:val="10"/>
        </w:numPr>
        <w:shd w:val="clear" w:color="auto" w:fill="FFFFFF"/>
        <w:tabs>
          <w:tab w:val="clear" w:pos="720"/>
          <w:tab w:val="left" w:pos="567" w:leader="none"/>
          <w:tab w:val="left" w:pos="1134" w:leader="none"/>
          <w:tab w:val="left" w:pos="1418" w:leader="none"/>
        </w:tabs>
        <w:spacing w:lineRule="auto" w:line="276" w:before="0" w:after="120"/>
        <w:ind w:left="0" w:firstLine="709"/>
        <w:contextualSpacing/>
        <w:jc w:val="both"/>
        <w:rPr>
          <w:color w:val="00000A"/>
          <w:sz w:val="24"/>
          <w:szCs w:val="24"/>
        </w:rPr>
      </w:pPr>
      <w:r>
        <w:rPr>
          <w:color w:val="00000A"/>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Normal"/>
        <w:widowControl w:val="false"/>
        <w:numPr>
          <w:ilvl w:val="1"/>
          <w:numId w:val="13"/>
        </w:numPr>
        <w:shd w:val="clear" w:color="auto" w:fill="FFFFFF"/>
        <w:spacing w:lineRule="auto" w:line="276" w:before="0" w:after="120"/>
        <w:ind w:left="0" w:firstLine="567"/>
        <w:contextualSpacing/>
        <w:jc w:val="both"/>
        <w:rPr>
          <w:color w:val="00000A"/>
          <w:sz w:val="24"/>
          <w:szCs w:val="24"/>
        </w:rPr>
      </w:pPr>
      <w:r>
        <w:rPr>
          <w:color w:val="00000A"/>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Normal"/>
        <w:widowControl w:val="false"/>
        <w:numPr>
          <w:ilvl w:val="1"/>
          <w:numId w:val="13"/>
        </w:numPr>
        <w:shd w:val="clear" w:color="auto" w:fill="FFFFFF"/>
        <w:spacing w:lineRule="auto" w:line="276" w:before="0" w:after="120"/>
        <w:ind w:left="0" w:firstLine="567"/>
        <w:contextualSpacing/>
        <w:jc w:val="both"/>
        <w:rPr>
          <w:color w:val="00000A"/>
          <w:sz w:val="24"/>
          <w:szCs w:val="24"/>
        </w:rPr>
      </w:pPr>
      <w:r>
        <w:rPr>
          <w:color w:val="00000A"/>
          <w:sz w:val="24"/>
          <w:szCs w:val="24"/>
        </w:rPr>
        <w:t xml:space="preserve">В случае, если при заключении Договора Поставщик предоставил </w:t>
      </w:r>
      <w:r>
        <w:rPr>
          <w:bCs/>
          <w:color w:val="00000A"/>
          <w:sz w:val="24"/>
          <w:szCs w:val="24"/>
        </w:rPr>
        <w:t>Покупателю</w:t>
      </w:r>
      <w:r>
        <w:rPr>
          <w:color w:val="00000A"/>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color w:val="00000A"/>
          <w:sz w:val="24"/>
          <w:szCs w:val="24"/>
        </w:rPr>
        <w:t xml:space="preserve">Поставщик </w:t>
      </w:r>
      <w:r>
        <w:rPr>
          <w:color w:val="00000A"/>
          <w:sz w:val="24"/>
          <w:szCs w:val="24"/>
        </w:rPr>
        <w:t xml:space="preserve">обязан по требованию </w:t>
      </w:r>
      <w:r>
        <w:rPr>
          <w:bCs/>
          <w:color w:val="00000A"/>
          <w:sz w:val="24"/>
          <w:szCs w:val="24"/>
        </w:rPr>
        <w:t>Покупателя</w:t>
      </w:r>
      <w:r>
        <w:rPr>
          <w:color w:val="00000A"/>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lineRule="auto" w:line="276" w:before="0" w:after="120"/>
        <w:ind w:firstLine="567"/>
        <w:jc w:val="both"/>
        <w:rPr>
          <w:color w:val="00000A"/>
          <w:sz w:val="24"/>
          <w:szCs w:val="24"/>
        </w:rPr>
      </w:pPr>
      <w:r>
        <w:rPr>
          <w:color w:val="00000A"/>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13"/>
        </w:numPr>
        <w:shd w:val="clear" w:color="auto" w:fill="FFFFFF"/>
        <w:tabs>
          <w:tab w:val="clear" w:pos="720"/>
          <w:tab w:val="left" w:pos="851" w:leader="none"/>
        </w:tabs>
        <w:spacing w:lineRule="auto" w:line="276" w:before="0" w:after="120"/>
        <w:ind w:left="0" w:hanging="0"/>
        <w:jc w:val="center"/>
        <w:rPr>
          <w:b/>
          <w:color w:val="00000A"/>
          <w:sz w:val="24"/>
          <w:szCs w:val="24"/>
        </w:rPr>
      </w:pPr>
      <w:r>
        <w:rPr>
          <w:b/>
          <w:color w:val="00000A"/>
          <w:sz w:val="24"/>
          <w:szCs w:val="24"/>
        </w:rPr>
        <w:t>Заключительные положения</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bCs/>
          <w:color w:val="00000A"/>
          <w:sz w:val="24"/>
          <w:szCs w:val="24"/>
        </w:rPr>
      </w:pPr>
      <w:r>
        <w:rPr>
          <w:color w:val="00000A"/>
          <w:sz w:val="24"/>
          <w:szCs w:val="24"/>
        </w:rPr>
        <w:t>Документ</w:t>
      </w:r>
      <w:r>
        <w:rPr>
          <w:bCs/>
          <w:color w:val="00000A"/>
          <w:sz w:val="24"/>
          <w:szCs w:val="24"/>
        </w:rPr>
        <w:t xml:space="preserve"> будет считаться полученным:</w:t>
      </w:r>
    </w:p>
    <w:p>
      <w:pPr>
        <w:pStyle w:val="Normal"/>
        <w:numPr>
          <w:ilvl w:val="2"/>
          <w:numId w:val="13"/>
        </w:numPr>
        <w:shd w:val="clear" w:color="auto" w:fill="FFFFFF"/>
        <w:spacing w:lineRule="auto" w:line="276" w:before="0" w:after="120"/>
        <w:ind w:left="0" w:firstLine="567"/>
        <w:contextualSpacing/>
        <w:jc w:val="both"/>
        <w:rPr>
          <w:bCs/>
          <w:color w:val="00000A"/>
          <w:sz w:val="24"/>
          <w:szCs w:val="24"/>
        </w:rPr>
      </w:pPr>
      <w:r>
        <w:rPr>
          <w:bCs/>
          <w:color w:val="00000A"/>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Normal"/>
        <w:numPr>
          <w:ilvl w:val="2"/>
          <w:numId w:val="13"/>
        </w:numPr>
        <w:shd w:val="clear" w:color="auto" w:fill="FFFFFF"/>
        <w:spacing w:lineRule="auto" w:line="276" w:before="0" w:after="120"/>
        <w:ind w:left="0" w:firstLine="567"/>
        <w:contextualSpacing/>
        <w:jc w:val="both"/>
        <w:rPr>
          <w:bCs/>
          <w:color w:val="00000A"/>
          <w:sz w:val="24"/>
          <w:szCs w:val="24"/>
        </w:rPr>
      </w:pPr>
      <w:r>
        <w:rPr>
          <w:bCs/>
          <w:color w:val="00000A"/>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bCs/>
          <w:color w:val="00000A"/>
          <w:sz w:val="24"/>
          <w:szCs w:val="24"/>
        </w:rPr>
      </w:pPr>
      <w:r>
        <w:rPr>
          <w:color w:val="00000A"/>
          <w:sz w:val="24"/>
          <w:szCs w:val="24"/>
        </w:rPr>
        <w:t>Договор</w:t>
      </w:r>
      <w:r>
        <w:rPr>
          <w:bCs/>
          <w:color w:val="00000A"/>
          <w:sz w:val="24"/>
          <w:szCs w:val="24"/>
        </w:rPr>
        <w:t xml:space="preserve"> составлен в трех оригинальных экземплярах, по одному для каждой из Сторон.</w:t>
      </w:r>
    </w:p>
    <w:p>
      <w:pPr>
        <w:pStyle w:val="Normal"/>
        <w:widowControl w:val="false"/>
        <w:numPr>
          <w:ilvl w:val="0"/>
          <w:numId w:val="13"/>
        </w:numPr>
        <w:shd w:val="clear" w:color="auto" w:fill="FFFFFF"/>
        <w:tabs>
          <w:tab w:val="clear" w:pos="720"/>
          <w:tab w:val="left" w:pos="426" w:leader="none"/>
        </w:tabs>
        <w:spacing w:lineRule="auto" w:line="276" w:before="0" w:after="120"/>
        <w:ind w:left="0" w:hanging="0"/>
        <w:jc w:val="center"/>
        <w:rPr>
          <w:b/>
          <w:color w:val="00000A"/>
          <w:sz w:val="24"/>
          <w:szCs w:val="24"/>
        </w:rPr>
      </w:pPr>
      <w:r>
        <w:rPr>
          <w:b/>
          <w:color w:val="00000A"/>
          <w:sz w:val="24"/>
          <w:szCs w:val="24"/>
        </w:rPr>
        <w:t>Приложения к Договору</w:t>
      </w:r>
    </w:p>
    <w:p>
      <w:pPr>
        <w:pStyle w:val="Normal"/>
        <w:numPr>
          <w:ilvl w:val="0"/>
          <w:numId w:val="0"/>
        </w:numPr>
        <w:tabs>
          <w:tab w:val="clear" w:pos="720"/>
          <w:tab w:val="left" w:pos="0" w:leader="none"/>
        </w:tabs>
        <w:spacing w:lineRule="auto" w:line="276" w:before="0" w:after="120"/>
        <w:ind w:left="0" w:hanging="0"/>
        <w:jc w:val="both"/>
        <w:textAlignment w:val="baseline"/>
        <w:outlineLvl w:val="2"/>
        <w:rPr>
          <w:color w:val="00000A"/>
          <w:sz w:val="24"/>
          <w:szCs w:val="24"/>
        </w:rPr>
      </w:pPr>
      <w:r>
        <w:rPr>
          <w:color w:val="00000A"/>
          <w:sz w:val="24"/>
          <w:szCs w:val="24"/>
        </w:rPr>
        <w:t xml:space="preserve">- Приложение № 1 – Спецификация. </w:t>
      </w:r>
    </w:p>
    <w:p>
      <w:pPr>
        <w:pStyle w:val="Normal"/>
        <w:numPr>
          <w:ilvl w:val="0"/>
          <w:numId w:val="0"/>
        </w:numPr>
        <w:tabs>
          <w:tab w:val="clear" w:pos="720"/>
          <w:tab w:val="left" w:pos="0" w:leader="none"/>
        </w:tabs>
        <w:spacing w:lineRule="auto" w:line="276" w:before="0" w:after="120"/>
        <w:ind w:left="0" w:hanging="0"/>
        <w:jc w:val="both"/>
        <w:textAlignment w:val="baseline"/>
        <w:outlineLvl w:val="2"/>
        <w:rPr>
          <w:color w:val="00000A"/>
          <w:sz w:val="24"/>
          <w:szCs w:val="24"/>
          <w:lang w:val="en-US"/>
        </w:rPr>
      </w:pPr>
      <w:r>
        <w:rPr>
          <w:color w:val="00000A"/>
          <w:sz w:val="24"/>
          <w:szCs w:val="24"/>
          <w:lang w:val="en-US"/>
        </w:rPr>
        <w:t>- Приложение №2 – Технические требования</w:t>
      </w:r>
    </w:p>
    <w:p>
      <w:pPr>
        <w:pStyle w:val="Normal"/>
        <w:numPr>
          <w:ilvl w:val="0"/>
          <w:numId w:val="0"/>
        </w:numPr>
        <w:tabs>
          <w:tab w:val="clear" w:pos="720"/>
          <w:tab w:val="left" w:pos="0" w:leader="none"/>
        </w:tabs>
        <w:spacing w:lineRule="auto" w:line="276" w:before="0" w:after="120"/>
        <w:ind w:left="0" w:hanging="0"/>
        <w:jc w:val="both"/>
        <w:textAlignment w:val="baseline"/>
        <w:outlineLvl w:val="2"/>
        <w:rPr>
          <w:color w:val="00000A"/>
          <w:sz w:val="24"/>
          <w:szCs w:val="24"/>
          <w:lang w:val="en-US"/>
        </w:rPr>
      </w:pPr>
      <w:r>
        <w:rPr>
          <w:color w:val="00000A"/>
          <w:sz w:val="24"/>
          <w:szCs w:val="24"/>
          <w:lang w:val="en-US"/>
        </w:rPr>
      </w:r>
    </w:p>
    <w:p>
      <w:pPr>
        <w:pStyle w:val="Normal"/>
        <w:widowControl w:val="false"/>
        <w:numPr>
          <w:ilvl w:val="0"/>
          <w:numId w:val="13"/>
        </w:numPr>
        <w:shd w:val="clear" w:color="auto" w:fill="FFFFFF"/>
        <w:tabs>
          <w:tab w:val="clear" w:pos="720"/>
          <w:tab w:val="left" w:pos="709" w:leader="none"/>
        </w:tabs>
        <w:spacing w:lineRule="auto" w:line="276" w:before="0" w:after="120"/>
        <w:ind w:left="0" w:hanging="0"/>
        <w:jc w:val="center"/>
        <w:rPr>
          <w:b/>
          <w:color w:val="00000A"/>
          <w:sz w:val="24"/>
          <w:szCs w:val="24"/>
        </w:rPr>
      </w:pPr>
      <w:bookmarkStart w:id="5" w:name="sub_1"/>
      <w:bookmarkEnd w:id="5"/>
      <w:r>
        <w:rPr>
          <w:b/>
          <w:color w:val="00000A"/>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927"/>
        <w:gridCol w:w="4786"/>
      </w:tblGrid>
      <w:tr>
        <w:trPr/>
        <w:tc>
          <w:tcPr>
            <w:tcW w:w="4927" w:type="dxa"/>
            <w:tcBorders/>
            <w:shd w:color="auto" w:fill="auto" w:val="clear"/>
          </w:tcPr>
          <w:p>
            <w:pPr>
              <w:pStyle w:val="Normal"/>
              <w:widowControl w:val="false"/>
              <w:spacing w:lineRule="auto" w:line="276"/>
              <w:rPr>
                <w:b/>
                <w:color w:val="00000A"/>
                <w:sz w:val="24"/>
                <w:szCs w:val="24"/>
                <w:u w:val="single"/>
              </w:rPr>
            </w:pPr>
            <w:r>
              <w:rPr>
                <w:b/>
                <w:color w:val="00000A"/>
                <w:sz w:val="24"/>
                <w:szCs w:val="24"/>
                <w:u w:val="single"/>
              </w:rPr>
              <w:t>Покупатель:</w:t>
            </w:r>
          </w:p>
        </w:tc>
        <w:tc>
          <w:tcPr>
            <w:tcW w:w="4786" w:type="dxa"/>
            <w:tcBorders/>
            <w:shd w:color="auto" w:fill="auto" w:val="clear"/>
          </w:tcPr>
          <w:p>
            <w:pPr>
              <w:pStyle w:val="Normal"/>
              <w:widowControl w:val="false"/>
              <w:spacing w:lineRule="auto" w:line="276"/>
              <w:rPr>
                <w:b/>
                <w:color w:val="00000A"/>
                <w:sz w:val="24"/>
                <w:szCs w:val="24"/>
                <w:u w:val="single"/>
              </w:rPr>
            </w:pPr>
            <w:r>
              <w:rPr>
                <w:b/>
                <w:color w:val="00000A"/>
                <w:sz w:val="24"/>
                <w:szCs w:val="24"/>
                <w:u w:val="single"/>
              </w:rPr>
              <w:t>Поставщик:</w:t>
            </w:r>
          </w:p>
          <w:p>
            <w:pPr>
              <w:pStyle w:val="Normal"/>
              <w:widowControl w:val="false"/>
              <w:spacing w:lineRule="auto" w:line="276"/>
              <w:rPr>
                <w:b/>
                <w:color w:val="00000A"/>
                <w:sz w:val="24"/>
                <w:szCs w:val="24"/>
                <w:u w:val="single"/>
              </w:rPr>
            </w:pPr>
            <w:r>
              <w:rPr>
                <w:b/>
                <w:color w:val="00000A"/>
                <w:sz w:val="24"/>
                <w:szCs w:val="24"/>
                <w:u w:val="single"/>
              </w:rPr>
            </w:r>
          </w:p>
        </w:tc>
      </w:tr>
      <w:tr>
        <w:trPr/>
        <w:tc>
          <w:tcPr>
            <w:tcW w:w="4927" w:type="dxa"/>
            <w:tcBorders/>
            <w:shd w:color="auto" w:fill="auto" w:val="clear"/>
          </w:tcPr>
          <w:p>
            <w:pPr>
              <w:pStyle w:val="Normal"/>
              <w:widowControl w:val="false"/>
              <w:spacing w:lineRule="auto" w:line="276"/>
              <w:rPr>
                <w:b/>
                <w:color w:val="00000A"/>
                <w:sz w:val="24"/>
                <w:szCs w:val="24"/>
              </w:rPr>
            </w:pPr>
            <w:r>
              <w:rPr>
                <w:b/>
                <w:color w:val="00000A"/>
                <w:sz w:val="24"/>
                <w:szCs w:val="24"/>
              </w:rPr>
              <w:t>Акционерное общество «Гидроремонт-ВКК» (АО «Гидроремонт-ВКК»)</w:t>
            </w:r>
          </w:p>
          <w:p>
            <w:pPr>
              <w:pStyle w:val="Normal"/>
              <w:widowControl w:val="false"/>
              <w:spacing w:lineRule="auto" w:line="276"/>
              <w:rPr>
                <w:color w:val="00000A"/>
                <w:sz w:val="24"/>
                <w:szCs w:val="24"/>
              </w:rPr>
            </w:pPr>
            <w:r>
              <w:rPr>
                <w:color w:val="00000A"/>
                <w:sz w:val="24"/>
                <w:szCs w:val="24"/>
              </w:rPr>
              <w:t>Юридический адрес: : 603140, Нижегородская обл., г.о. город Нижний Новгород, г. Нижний Новгород, пер. Мотальный, д.8 помещ. ВП31, офис С1А Почтовый адрес:</w:t>
            </w:r>
          </w:p>
          <w:p>
            <w:pPr>
              <w:pStyle w:val="Normal"/>
              <w:widowControl w:val="false"/>
              <w:spacing w:lineRule="auto" w:line="276"/>
              <w:rPr>
                <w:color w:val="00000A"/>
                <w:sz w:val="24"/>
                <w:szCs w:val="24"/>
              </w:rPr>
            </w:pPr>
            <w:r>
              <w:rPr>
                <w:color w:val="00000A"/>
                <w:sz w:val="24"/>
                <w:szCs w:val="24"/>
              </w:rPr>
              <w:t>368152, Республика Дагестан, Казбековский район, пгт Дубки кв-л 1 дом 33 кв.39, Махнёвой Анне Борисовне (специалист ОП).</w:t>
            </w:r>
          </w:p>
          <w:p>
            <w:pPr>
              <w:pStyle w:val="Normal"/>
              <w:widowControl w:val="false"/>
              <w:spacing w:lineRule="auto" w:line="276"/>
              <w:rPr>
                <w:color w:val="00000A"/>
                <w:sz w:val="24"/>
                <w:szCs w:val="24"/>
              </w:rPr>
            </w:pPr>
            <w:r>
              <w:rPr>
                <w:b/>
                <w:color w:val="00000A"/>
                <w:sz w:val="24"/>
                <w:szCs w:val="24"/>
              </w:rPr>
              <w:t>Грузополучатель:</w:t>
            </w:r>
            <w:r>
              <w:rPr>
                <w:color w:val="00000A"/>
                <w:sz w:val="24"/>
                <w:szCs w:val="24"/>
              </w:rPr>
              <w:t xml:space="preserve"> Чиркейский производственный участок ИНН 6345012488 КПП050745001 368219, Республика Дагестан, р-н Буйнакский, с. Чиркей</w:t>
            </w:r>
          </w:p>
          <w:p>
            <w:pPr>
              <w:pStyle w:val="Normal"/>
              <w:widowControl w:val="false"/>
              <w:spacing w:lineRule="auto" w:line="276"/>
              <w:rPr>
                <w:color w:val="00000A"/>
                <w:sz w:val="24"/>
                <w:szCs w:val="24"/>
              </w:rPr>
            </w:pPr>
            <w:r>
              <w:rPr>
                <w:b/>
                <w:color w:val="00000A"/>
                <w:sz w:val="24"/>
                <w:szCs w:val="24"/>
              </w:rPr>
              <w:t>Плательщик:</w:t>
            </w:r>
            <w:r>
              <w:rPr>
                <w:color w:val="00000A"/>
                <w:sz w:val="24"/>
                <w:szCs w:val="24"/>
              </w:rPr>
              <w:t xml:space="preserve"> Филиал АО «Гидроремонт-ВКК» - «Управление монтажных работ №1» 413840, Саратовская обл., г. Балаково, ул. Коммунистическая, 24</w:t>
            </w:r>
          </w:p>
          <w:p>
            <w:pPr>
              <w:pStyle w:val="Normal"/>
              <w:widowControl w:val="false"/>
              <w:spacing w:lineRule="auto" w:line="276"/>
              <w:rPr>
                <w:color w:val="00000A"/>
                <w:sz w:val="24"/>
                <w:szCs w:val="24"/>
              </w:rPr>
            </w:pPr>
            <w:r>
              <w:rPr>
                <w:color w:val="00000A"/>
                <w:sz w:val="24"/>
                <w:szCs w:val="24"/>
              </w:rPr>
              <w:t>р/с 40702810500000046206 в банке ГПБ (АО), к/с 30101810200000000823</w:t>
            </w:r>
          </w:p>
          <w:p>
            <w:pPr>
              <w:pStyle w:val="Normal"/>
              <w:widowControl w:val="false"/>
              <w:spacing w:lineRule="auto" w:line="276"/>
              <w:rPr>
                <w:color w:val="00000A"/>
                <w:sz w:val="24"/>
                <w:szCs w:val="24"/>
              </w:rPr>
            </w:pPr>
            <w:r>
              <w:rPr>
                <w:color w:val="00000A"/>
                <w:sz w:val="24"/>
                <w:szCs w:val="24"/>
              </w:rPr>
              <w:t>БИК: 044525823</w:t>
            </w:r>
          </w:p>
          <w:p>
            <w:pPr>
              <w:pStyle w:val="Normal"/>
              <w:widowControl w:val="false"/>
              <w:spacing w:lineRule="auto" w:line="276"/>
              <w:rPr>
                <w:color w:val="00000A"/>
                <w:sz w:val="24"/>
                <w:szCs w:val="24"/>
              </w:rPr>
            </w:pPr>
            <w:r>
              <w:rPr>
                <w:color w:val="00000A"/>
                <w:sz w:val="24"/>
                <w:szCs w:val="24"/>
              </w:rPr>
              <w:t>Тел: +7 (495) 122-05-55 доб. 6333</w:t>
            </w:r>
          </w:p>
          <w:p>
            <w:pPr>
              <w:pStyle w:val="Normal"/>
              <w:widowControl w:val="false"/>
              <w:spacing w:lineRule="auto" w:line="276"/>
              <w:rPr>
                <w:color w:val="00000A"/>
              </w:rPr>
            </w:pPr>
            <w:r>
              <w:rPr>
                <w:color w:val="00000A"/>
                <w:sz w:val="24"/>
                <w:szCs w:val="24"/>
                <w:lang w:val="en-US"/>
              </w:rPr>
              <w:t>Email</w:t>
            </w:r>
            <w:r>
              <w:rPr>
                <w:color w:val="00000A"/>
                <w:sz w:val="24"/>
                <w:szCs w:val="24"/>
              </w:rPr>
              <w:t xml:space="preserve">: </w:t>
            </w:r>
            <w:hyperlink r:id="rId5">
              <w:r>
                <w:rPr>
                  <w:color w:val="000080"/>
                  <w:sz w:val="24"/>
                  <w:szCs w:val="24"/>
                  <w:u w:val="single"/>
                  <w:lang w:val="en-US"/>
                </w:rPr>
                <w:t>gidroremont</w:t>
              </w:r>
              <w:r>
                <w:rPr>
                  <w:color w:val="000080"/>
                  <w:sz w:val="24"/>
                  <w:szCs w:val="24"/>
                  <w:u w:val="single"/>
                </w:rPr>
                <w:t>@</w:t>
              </w:r>
              <w:r>
                <w:rPr>
                  <w:color w:val="000080"/>
                  <w:sz w:val="24"/>
                  <w:szCs w:val="24"/>
                  <w:u w:val="single"/>
                  <w:lang w:val="en-US"/>
                </w:rPr>
                <w:t>rushydro</w:t>
              </w:r>
              <w:r>
                <w:rPr>
                  <w:color w:val="000080"/>
                  <w:sz w:val="24"/>
                  <w:szCs w:val="24"/>
                  <w:u w:val="single"/>
                </w:rPr>
                <w:t>.</w:t>
              </w:r>
              <w:r>
                <w:rPr>
                  <w:color w:val="000080"/>
                  <w:sz w:val="24"/>
                  <w:szCs w:val="24"/>
                  <w:u w:val="single"/>
                  <w:lang w:val="en-US"/>
                </w:rPr>
                <w:t>ru</w:t>
              </w:r>
            </w:hyperlink>
          </w:p>
        </w:tc>
        <w:tc>
          <w:tcPr>
            <w:tcW w:w="4786" w:type="dxa"/>
            <w:tcBorders/>
            <w:shd w:color="auto" w:fill="auto" w:val="clear"/>
          </w:tcPr>
          <w:p>
            <w:pPr>
              <w:pStyle w:val="Normal"/>
              <w:widowControl w:val="false"/>
              <w:spacing w:lineRule="auto" w:line="276"/>
              <w:rPr>
                <w:b/>
                <w:color w:val="00000A"/>
                <w:sz w:val="24"/>
                <w:szCs w:val="24"/>
              </w:rPr>
            </w:pPr>
            <w:r>
              <w:rPr>
                <w:b/>
                <w:color w:val="00000A"/>
                <w:sz w:val="24"/>
                <w:szCs w:val="24"/>
              </w:rPr>
            </w:r>
          </w:p>
          <w:p>
            <w:pPr>
              <w:pStyle w:val="Normal"/>
              <w:widowControl w:val="false"/>
              <w:spacing w:lineRule="auto" w:line="276"/>
              <w:rPr>
                <w:color w:val="00000A"/>
                <w:sz w:val="22"/>
                <w:szCs w:val="22"/>
                <w:highlight w:val="yellow"/>
              </w:rPr>
            </w:pPr>
            <w:r>
              <w:rPr>
                <w:color w:val="00000A"/>
                <w:sz w:val="22"/>
                <w:szCs w:val="22"/>
                <w:highlight w:val="yellow"/>
              </w:rPr>
            </w:r>
          </w:p>
        </w:tc>
      </w:tr>
      <w:tr>
        <w:trPr/>
        <w:tc>
          <w:tcPr>
            <w:tcW w:w="4927" w:type="dxa"/>
            <w:tcBorders/>
            <w:shd w:color="auto" w:fill="auto" w:val="clear"/>
          </w:tcPr>
          <w:p>
            <w:pPr>
              <w:pStyle w:val="Normal"/>
              <w:widowControl w:val="false"/>
              <w:spacing w:lineRule="auto" w:line="276"/>
              <w:rPr>
                <w:color w:val="00000A"/>
                <w:sz w:val="24"/>
                <w:szCs w:val="24"/>
              </w:rPr>
            </w:pPr>
            <w:r>
              <w:rPr>
                <w:color w:val="00000A"/>
                <w:sz w:val="24"/>
                <w:szCs w:val="24"/>
              </w:rPr>
            </w:r>
          </w:p>
          <w:p>
            <w:pPr>
              <w:pStyle w:val="Normal"/>
              <w:widowControl w:val="false"/>
              <w:spacing w:lineRule="auto" w:line="276"/>
              <w:rPr>
                <w:color w:val="00000A"/>
                <w:sz w:val="24"/>
                <w:szCs w:val="24"/>
              </w:rPr>
            </w:pPr>
            <w:r>
              <w:rPr>
                <w:color w:val="00000A"/>
                <w:sz w:val="24"/>
                <w:szCs w:val="24"/>
              </w:rPr>
              <w:t>Директор Филиала АО «Гидроремонт-ВКК» - «Управление монтажных работ № 1»</w:t>
            </w:r>
          </w:p>
          <w:p>
            <w:pPr>
              <w:pStyle w:val="Normal"/>
              <w:widowControl w:val="false"/>
              <w:spacing w:lineRule="auto" w:line="276"/>
              <w:rPr>
                <w:color w:val="00000A"/>
                <w:sz w:val="24"/>
                <w:szCs w:val="24"/>
              </w:rPr>
            </w:pPr>
            <w:r>
              <w:rPr>
                <w:color w:val="00000A"/>
                <w:sz w:val="24"/>
                <w:szCs w:val="24"/>
              </w:rPr>
            </w:r>
          </w:p>
          <w:p>
            <w:pPr>
              <w:pStyle w:val="Normal"/>
              <w:widowControl w:val="false"/>
              <w:spacing w:lineRule="auto" w:line="276"/>
              <w:rPr>
                <w:color w:val="00000A"/>
                <w:sz w:val="24"/>
                <w:szCs w:val="24"/>
              </w:rPr>
            </w:pPr>
            <w:r>
              <w:rPr>
                <w:color w:val="00000A"/>
                <w:sz w:val="24"/>
                <w:szCs w:val="24"/>
              </w:rPr>
              <w:t>_______________ / А.В. Кочетов /</w:t>
            </w:r>
          </w:p>
          <w:p>
            <w:pPr>
              <w:pStyle w:val="Normal"/>
              <w:widowControl w:val="false"/>
              <w:spacing w:lineRule="auto" w:line="276"/>
              <w:rPr>
                <w:color w:val="00000A"/>
                <w:sz w:val="24"/>
                <w:szCs w:val="24"/>
              </w:rPr>
            </w:pPr>
            <w:r>
              <w:rPr>
                <w:color w:val="00000A"/>
                <w:sz w:val="24"/>
                <w:szCs w:val="24"/>
              </w:rPr>
              <w:t>м. п.</w:t>
            </w:r>
          </w:p>
        </w:tc>
        <w:tc>
          <w:tcPr>
            <w:tcW w:w="4786" w:type="dxa"/>
            <w:tcBorders/>
            <w:shd w:color="auto" w:fill="auto" w:val="clear"/>
          </w:tcPr>
          <w:p>
            <w:pPr>
              <w:pStyle w:val="Normal"/>
              <w:widowControl w:val="false"/>
              <w:spacing w:lineRule="auto" w:line="276"/>
              <w:rPr>
                <w:color w:val="00000A"/>
                <w:sz w:val="24"/>
                <w:szCs w:val="24"/>
              </w:rPr>
            </w:pPr>
            <w:r>
              <w:rPr>
                <w:color w:val="00000A"/>
                <w:sz w:val="24"/>
                <w:szCs w:val="24"/>
              </w:rPr>
            </w:r>
          </w:p>
          <w:p>
            <w:pPr>
              <w:pStyle w:val="Normal"/>
              <w:widowControl w:val="false"/>
              <w:spacing w:lineRule="auto" w:line="276"/>
              <w:rPr>
                <w:color w:val="00000A"/>
                <w:sz w:val="24"/>
                <w:szCs w:val="24"/>
              </w:rPr>
            </w:pPr>
            <w:r>
              <w:rPr>
                <w:color w:val="00000A"/>
                <w:sz w:val="24"/>
                <w:szCs w:val="24"/>
              </w:rPr>
            </w:r>
          </w:p>
          <w:p>
            <w:pPr>
              <w:pStyle w:val="Normal"/>
              <w:widowControl w:val="false"/>
              <w:spacing w:lineRule="auto" w:line="276"/>
              <w:rPr>
                <w:color w:val="00000A"/>
                <w:sz w:val="24"/>
                <w:szCs w:val="24"/>
              </w:rPr>
            </w:pPr>
            <w:r>
              <w:rPr>
                <w:color w:val="00000A"/>
                <w:sz w:val="24"/>
                <w:szCs w:val="24"/>
              </w:rPr>
            </w:r>
          </w:p>
          <w:p>
            <w:pPr>
              <w:pStyle w:val="Normal"/>
              <w:widowControl w:val="false"/>
              <w:spacing w:lineRule="auto" w:line="276"/>
              <w:rPr>
                <w:color w:val="00000A"/>
                <w:sz w:val="24"/>
                <w:szCs w:val="24"/>
              </w:rPr>
            </w:pPr>
            <w:r>
              <w:rPr>
                <w:color w:val="00000A"/>
                <w:sz w:val="24"/>
                <w:szCs w:val="24"/>
              </w:rPr>
              <w:t>___________ /_____/</w:t>
            </w:r>
          </w:p>
          <w:p>
            <w:pPr>
              <w:pStyle w:val="Normal"/>
              <w:widowControl w:val="false"/>
              <w:spacing w:lineRule="auto" w:line="276"/>
              <w:rPr>
                <w:color w:val="00000A"/>
                <w:sz w:val="22"/>
                <w:szCs w:val="22"/>
                <w:highlight w:val="yellow"/>
              </w:rPr>
            </w:pPr>
            <w:r>
              <w:rPr>
                <w:color w:val="00000A"/>
                <w:sz w:val="24"/>
                <w:szCs w:val="24"/>
              </w:rPr>
              <w:t>м.п.</w:t>
            </w:r>
          </w:p>
        </w:tc>
      </w:tr>
    </w:tbl>
    <w:p>
      <w:pPr>
        <w:sectPr>
          <w:footerReference w:type="default" r:id="rId6"/>
          <w:footnotePr>
            <w:numFmt w:val="decimal"/>
          </w:footnotePr>
          <w:type w:val="nextPage"/>
          <w:pgSz w:w="11906" w:h="16838"/>
          <w:pgMar w:left="1701" w:right="849" w:gutter="0" w:header="0" w:top="1134" w:footer="720" w:bottom="1134"/>
          <w:pgNumType w:fmt="decimal"/>
          <w:formProt w:val="false"/>
          <w:textDirection w:val="lrTb"/>
          <w:docGrid w:type="default" w:linePitch="280" w:charSpace="26214"/>
        </w:sectPr>
      </w:pPr>
    </w:p>
    <w:p>
      <w:pPr>
        <w:pStyle w:val="Normal"/>
        <w:jc w:val="right"/>
        <w:rPr>
          <w:b/>
          <w:bCs/>
          <w:color w:val="00000A"/>
          <w:sz w:val="22"/>
          <w:szCs w:val="22"/>
        </w:rPr>
      </w:pPr>
      <w:r>
        <w:rPr>
          <w:color w:val="00000A"/>
          <w:sz w:val="22"/>
        </w:rPr>
        <w:br/>
      </w:r>
      <w:r>
        <w:rPr>
          <w:b/>
          <w:bCs/>
          <w:color w:val="00000A"/>
          <w:sz w:val="24"/>
          <w:szCs w:val="24"/>
        </w:rPr>
        <w:t>Приложение № 1</w:t>
      </w:r>
    </w:p>
    <w:p>
      <w:pPr>
        <w:pStyle w:val="Normal"/>
        <w:suppressAutoHyphens w:val="false"/>
        <w:spacing w:before="0" w:after="120"/>
        <w:ind w:firstLine="567"/>
        <w:jc w:val="right"/>
        <w:rPr>
          <w:bCs/>
          <w:color w:val="00000A"/>
          <w:sz w:val="24"/>
          <w:szCs w:val="24"/>
        </w:rPr>
      </w:pPr>
      <w:r>
        <w:rPr>
          <w:bCs/>
          <w:color w:val="00000A"/>
          <w:sz w:val="24"/>
          <w:szCs w:val="24"/>
        </w:rPr>
        <w:t xml:space="preserve">к договору поставки </w:t>
      </w:r>
    </w:p>
    <w:p>
      <w:pPr>
        <w:pStyle w:val="Normal"/>
        <w:suppressAutoHyphens w:val="false"/>
        <w:spacing w:before="0" w:after="120"/>
        <w:ind w:firstLine="567"/>
        <w:jc w:val="right"/>
        <w:rPr>
          <w:bCs/>
          <w:color w:val="00000A"/>
          <w:sz w:val="24"/>
          <w:szCs w:val="24"/>
        </w:rPr>
      </w:pPr>
      <w:r>
        <w:rPr>
          <w:bCs/>
          <w:color w:val="00000A"/>
          <w:sz w:val="24"/>
          <w:szCs w:val="24"/>
        </w:rPr>
        <w:t xml:space="preserve">№ </w:t>
      </w:r>
      <w:r>
        <w:rPr>
          <w:bCs/>
          <w:color w:val="00000A"/>
          <w:sz w:val="24"/>
          <w:szCs w:val="24"/>
        </w:rPr>
        <w:t>_____от «___» _________ ______ г.</w:t>
      </w:r>
    </w:p>
    <w:p>
      <w:pPr>
        <w:pStyle w:val="Normal"/>
        <w:numPr>
          <w:ilvl w:val="0"/>
          <w:numId w:val="0"/>
        </w:numPr>
        <w:suppressAutoHyphens w:val="false"/>
        <w:spacing w:before="0" w:after="120"/>
        <w:ind w:left="0" w:firstLine="567"/>
        <w:jc w:val="center"/>
        <w:outlineLvl w:val="0"/>
        <w:rPr>
          <w:b/>
          <w:color w:val="00000A"/>
          <w:sz w:val="24"/>
          <w:szCs w:val="24"/>
        </w:rPr>
      </w:pPr>
      <w:r>
        <w:rPr>
          <w:b/>
          <w:color w:val="00000A"/>
          <w:sz w:val="24"/>
          <w:szCs w:val="24"/>
        </w:rPr>
        <w:t>Спецификация №__</w:t>
      </w:r>
    </w:p>
    <w:p>
      <w:pPr>
        <w:pStyle w:val="Normal"/>
        <w:numPr>
          <w:ilvl w:val="0"/>
          <w:numId w:val="0"/>
        </w:numPr>
        <w:suppressAutoHyphens w:val="false"/>
        <w:spacing w:before="0" w:after="120"/>
        <w:ind w:left="0" w:firstLine="567"/>
        <w:jc w:val="center"/>
        <w:outlineLvl w:val="0"/>
        <w:rPr>
          <w:b/>
          <w:i/>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p>
      <w:pPr>
        <w:pStyle w:val="Normal"/>
        <w:numPr>
          <w:ilvl w:val="0"/>
          <w:numId w:val="0"/>
        </w:numPr>
        <w:suppressAutoHyphens w:val="false"/>
        <w:spacing w:before="0" w:after="120"/>
        <w:ind w:left="0" w:firstLine="567"/>
        <w:jc w:val="center"/>
        <w:outlineLvl w:val="0"/>
        <w:rPr>
          <w:b/>
          <w:i/>
          <w:i/>
          <w:color w:val="FF0000"/>
          <w:sz w:val="22"/>
          <w:szCs w:val="22"/>
        </w:rPr>
      </w:pPr>
      <w:r>
        <w:rPr>
          <w:b/>
          <w:i/>
          <w:color w:val="FF0000"/>
          <w:sz w:val="22"/>
          <w:szCs w:val="22"/>
        </w:rPr>
      </w:r>
    </w:p>
    <w:tbl>
      <w:tblPr>
        <w:tblW w:w="10349" w:type="dxa"/>
        <w:jc w:val="left"/>
        <w:tblInd w:w="-63" w:type="dxa"/>
        <w:tblLayout w:type="fixed"/>
        <w:tblCellMar>
          <w:top w:w="0" w:type="dxa"/>
          <w:left w:w="108" w:type="dxa"/>
          <w:bottom w:w="0" w:type="dxa"/>
          <w:right w:w="108" w:type="dxa"/>
        </w:tblCellMar>
        <w:tblLook w:val="04a0" w:noVBand="1" w:noHBand="0" w:lastColumn="0" w:firstColumn="1" w:lastRow="0" w:firstRow="1"/>
      </w:tblPr>
      <w:tblGrid>
        <w:gridCol w:w="991"/>
        <w:gridCol w:w="1704"/>
        <w:gridCol w:w="1678"/>
        <w:gridCol w:w="874"/>
        <w:gridCol w:w="708"/>
        <w:gridCol w:w="1008"/>
        <w:gridCol w:w="1860"/>
        <w:gridCol w:w="1524"/>
      </w:tblGrid>
      <w:tr>
        <w:trPr>
          <w:trHeight w:val="510" w:hRule="atLeast"/>
        </w:trPr>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color w:val="00000A"/>
                <w:sz w:val="22"/>
                <w:szCs w:val="24"/>
              </w:rPr>
            </w:pPr>
            <w:r>
              <w:rPr>
                <w:bCs/>
                <w:color w:val="00000A"/>
                <w:sz w:val="22"/>
                <w:szCs w:val="24"/>
              </w:rPr>
              <w:t>Поз. №</w:t>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color w:val="00000A"/>
                <w:sz w:val="22"/>
                <w:szCs w:val="24"/>
              </w:rPr>
            </w:pPr>
            <w:r>
              <w:rPr>
                <w:bCs/>
                <w:color w:val="00000A"/>
                <w:sz w:val="22"/>
                <w:szCs w:val="24"/>
              </w:rPr>
              <w:t>Наименование</w:t>
            </w:r>
          </w:p>
        </w:tc>
        <w:tc>
          <w:tcPr>
            <w:tcW w:w="1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color w:val="00000A"/>
                <w:sz w:val="22"/>
                <w:szCs w:val="24"/>
              </w:rPr>
            </w:pPr>
            <w:r>
              <w:rPr>
                <w:bCs/>
                <w:color w:val="00000A"/>
                <w:sz w:val="22"/>
                <w:szCs w:val="24"/>
              </w:rPr>
              <w:t>Характеристики продукции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color w:val="00000A"/>
                <w:sz w:val="22"/>
                <w:szCs w:val="24"/>
              </w:rPr>
            </w:pPr>
            <w:r>
              <w:rPr>
                <w:bCs/>
                <w:color w:val="00000A"/>
                <w:sz w:val="22"/>
                <w:szCs w:val="24"/>
              </w:rPr>
              <w:t>Страна происхождения товара</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color w:val="00000A"/>
                <w:sz w:val="22"/>
                <w:szCs w:val="24"/>
              </w:rPr>
            </w:pPr>
            <w:r>
              <w:rPr>
                <w:bCs/>
                <w:color w:val="00000A"/>
                <w:sz w:val="22"/>
                <w:szCs w:val="24"/>
              </w:rPr>
              <w:t>Ед. изм.</w:t>
            </w:r>
          </w:p>
        </w:tc>
        <w:tc>
          <w:tcPr>
            <w:tcW w:w="10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color w:val="00000A"/>
                <w:sz w:val="22"/>
                <w:szCs w:val="24"/>
              </w:rPr>
            </w:pPr>
            <w:r>
              <w:rPr>
                <w:bCs/>
                <w:color w:val="00000A"/>
                <w:sz w:val="22"/>
                <w:szCs w:val="24"/>
              </w:rPr>
              <w:t>Количество</w:t>
            </w:r>
          </w:p>
        </w:tc>
        <w:tc>
          <w:tcPr>
            <w:tcW w:w="18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color w:val="00000A"/>
                <w:sz w:val="22"/>
                <w:szCs w:val="24"/>
              </w:rPr>
            </w:pPr>
            <w:r>
              <w:rPr>
                <w:bCs/>
                <w:color w:val="00000A"/>
                <w:sz w:val="22"/>
                <w:szCs w:val="24"/>
              </w:rPr>
              <w:t>Цена  за единицу (руб., с НДС __%/ без НДС)</w:t>
            </w:r>
          </w:p>
        </w:tc>
        <w:tc>
          <w:tcPr>
            <w:tcW w:w="15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color w:val="00000A"/>
                <w:sz w:val="22"/>
                <w:szCs w:val="24"/>
              </w:rPr>
            </w:pPr>
            <w:r>
              <w:rPr>
                <w:bCs/>
                <w:color w:val="00000A"/>
                <w:sz w:val="22"/>
                <w:szCs w:val="24"/>
              </w:rPr>
              <w:t>Сумма (руб., с НДС __%/ без НДС)</w:t>
            </w:r>
          </w:p>
        </w:tc>
      </w:tr>
      <w:tr>
        <w:trPr>
          <w:trHeight w:val="523" w:hRule="atLeast"/>
        </w:trPr>
        <w:tc>
          <w:tcPr>
            <w:tcW w:w="99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1.</w:t>
            </w:r>
          </w:p>
        </w:tc>
        <w:tc>
          <w:tcPr>
            <w:tcW w:w="1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szCs w:val="24"/>
              </w:rPr>
              <w:t>___________</w:t>
            </w:r>
          </w:p>
        </w:tc>
        <w:tc>
          <w:tcPr>
            <w:tcW w:w="167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szCs w:val="24"/>
              </w:rPr>
              <w:t>___________</w:t>
            </w:r>
          </w:p>
        </w:tc>
        <w:tc>
          <w:tcPr>
            <w:tcW w:w="87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szCs w:val="24"/>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szCs w:val="24"/>
              </w:rPr>
              <w:t>____</w:t>
            </w:r>
          </w:p>
        </w:tc>
        <w:tc>
          <w:tcPr>
            <w:tcW w:w="10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szCs w:val="24"/>
              </w:rPr>
              <w:t>______</w:t>
            </w:r>
          </w:p>
        </w:tc>
        <w:tc>
          <w:tcPr>
            <w:tcW w:w="186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szCs w:val="24"/>
              </w:rPr>
              <w:t>__________</w:t>
            </w:r>
          </w:p>
        </w:tc>
        <w:tc>
          <w:tcPr>
            <w:tcW w:w="152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szCs w:val="24"/>
              </w:rPr>
              <w:t>________</w:t>
            </w:r>
          </w:p>
        </w:tc>
      </w:tr>
      <w:tr>
        <w:trPr>
          <w:trHeight w:val="523" w:hRule="atLeast"/>
        </w:trPr>
        <w:tc>
          <w:tcPr>
            <w:tcW w:w="99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2.</w:t>
            </w:r>
          </w:p>
        </w:tc>
        <w:tc>
          <w:tcPr>
            <w:tcW w:w="1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___________</w:t>
            </w:r>
          </w:p>
        </w:tc>
        <w:tc>
          <w:tcPr>
            <w:tcW w:w="167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___________</w:t>
            </w:r>
          </w:p>
        </w:tc>
        <w:tc>
          <w:tcPr>
            <w:tcW w:w="87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____</w:t>
            </w:r>
          </w:p>
        </w:tc>
        <w:tc>
          <w:tcPr>
            <w:tcW w:w="10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______</w:t>
            </w:r>
          </w:p>
        </w:tc>
        <w:tc>
          <w:tcPr>
            <w:tcW w:w="186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__________</w:t>
            </w:r>
          </w:p>
        </w:tc>
        <w:tc>
          <w:tcPr>
            <w:tcW w:w="152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________</w:t>
            </w:r>
          </w:p>
        </w:tc>
      </w:tr>
      <w:tr>
        <w:trPr>
          <w:trHeight w:val="255" w:hRule="atLeast"/>
        </w:trPr>
        <w:tc>
          <w:tcPr>
            <w:tcW w:w="882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ind w:firstLine="567"/>
              <w:jc w:val="right"/>
              <w:rPr>
                <w:color w:val="00000A"/>
                <w:sz w:val="22"/>
                <w:szCs w:val="24"/>
              </w:rPr>
            </w:pPr>
            <w:r>
              <w:rPr>
                <w:b/>
                <w:color w:val="00000A"/>
                <w:sz w:val="22"/>
                <w:szCs w:val="24"/>
              </w:rPr>
              <w:t>ИТОГО*</w:t>
            </w:r>
          </w:p>
        </w:tc>
        <w:tc>
          <w:tcPr>
            <w:tcW w:w="152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ind w:firstLine="567"/>
              <w:jc w:val="center"/>
              <w:rPr>
                <w:b/>
                <w:color w:val="00000A"/>
                <w:sz w:val="22"/>
                <w:szCs w:val="24"/>
              </w:rPr>
            </w:pPr>
            <w:r>
              <w:rPr>
                <w:b/>
                <w:color w:val="00000A"/>
                <w:sz w:val="22"/>
                <w:szCs w:val="24"/>
              </w:rPr>
            </w:r>
          </w:p>
        </w:tc>
      </w:tr>
      <w:tr>
        <w:trPr>
          <w:trHeight w:val="255" w:hRule="atLeast"/>
        </w:trPr>
        <w:tc>
          <w:tcPr>
            <w:tcW w:w="882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ind w:firstLine="567"/>
              <w:jc w:val="right"/>
              <w:rPr>
                <w:color w:val="00000A"/>
                <w:sz w:val="22"/>
                <w:szCs w:val="24"/>
              </w:rPr>
            </w:pPr>
            <w:r>
              <w:rPr>
                <w:color w:val="00000A"/>
                <w:sz w:val="22"/>
                <w:szCs w:val="24"/>
              </w:rPr>
              <w:t>Итого с учетом НДС (</w:t>
            </w:r>
            <w:r>
              <w:rPr>
                <w:i/>
                <w:color w:val="00000A"/>
                <w:sz w:val="22"/>
                <w:szCs w:val="24"/>
              </w:rPr>
              <w:t>указывается при необходимости</w:t>
            </w:r>
            <w:r>
              <w:rPr>
                <w:color w:val="00000A"/>
                <w:sz w:val="22"/>
                <w:szCs w:val="24"/>
              </w:rPr>
              <w:t>)</w:t>
            </w:r>
          </w:p>
        </w:tc>
        <w:tc>
          <w:tcPr>
            <w:tcW w:w="152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ind w:firstLine="567"/>
              <w:jc w:val="center"/>
              <w:rPr>
                <w:b/>
                <w:color w:val="00000A"/>
                <w:sz w:val="22"/>
                <w:szCs w:val="24"/>
              </w:rPr>
            </w:pPr>
            <w:r>
              <w:rPr>
                <w:b/>
                <w:color w:val="00000A"/>
                <w:sz w:val="22"/>
                <w:szCs w:val="24"/>
              </w:rPr>
            </w:r>
          </w:p>
        </w:tc>
      </w:tr>
    </w:tbl>
    <w:p>
      <w:pPr>
        <w:pStyle w:val="Normal"/>
        <w:suppressAutoHyphens w:val="false"/>
        <w:spacing w:before="0" w:after="120"/>
        <w:ind w:firstLine="567"/>
        <w:jc w:val="both"/>
        <w:rPr>
          <w:b/>
          <w:bCs/>
          <w:i/>
          <w:i/>
          <w:color w:val="00000A"/>
          <w:sz w:val="24"/>
          <w:szCs w:val="24"/>
        </w:rPr>
      </w:pPr>
      <w:r>
        <w:rPr>
          <w:b/>
          <w:bCs/>
          <w:i/>
          <w:color w:val="00000A"/>
          <w:sz w:val="24"/>
          <w:szCs w:val="24"/>
        </w:rPr>
      </w:r>
    </w:p>
    <w:p>
      <w:pPr>
        <w:pStyle w:val="Normal"/>
        <w:suppressAutoHyphens w:val="false"/>
        <w:spacing w:before="0" w:after="120"/>
        <w:ind w:firstLine="567"/>
        <w:jc w:val="both"/>
        <w:rPr>
          <w:b/>
          <w:bCs/>
          <w:i/>
          <w:i/>
          <w:color w:val="00000A"/>
          <w:sz w:val="24"/>
          <w:szCs w:val="24"/>
        </w:rPr>
      </w:pPr>
      <w:r>
        <w:rPr>
          <w:b/>
          <w:bCs/>
          <w:i/>
          <w:color w:val="00000A"/>
          <w:sz w:val="24"/>
          <w:szCs w:val="24"/>
        </w:rPr>
        <w:t>Условия поставки:</w:t>
      </w:r>
    </w:p>
    <w:p>
      <w:pPr>
        <w:pStyle w:val="Normal"/>
        <w:widowControl w:val="false"/>
        <w:numPr>
          <w:ilvl w:val="0"/>
          <w:numId w:val="20"/>
        </w:numPr>
        <w:tabs>
          <w:tab w:val="left" w:pos="720" w:leader="none"/>
        </w:tabs>
        <w:suppressAutoHyphens w:val="false"/>
        <w:spacing w:before="0" w:after="120"/>
        <w:ind w:firstLine="284"/>
        <w:jc w:val="both"/>
        <w:rPr>
          <w:color w:val="00000A"/>
          <w:sz w:val="24"/>
          <w:szCs w:val="24"/>
        </w:rPr>
      </w:pPr>
      <w:r>
        <w:rPr>
          <w:bCs/>
          <w:color w:val="00000A"/>
          <w:sz w:val="24"/>
          <w:szCs w:val="24"/>
        </w:rPr>
        <w:t>Общая сумма Спецификации составляет _______</w:t>
      </w:r>
      <w:r>
        <w:rPr>
          <w:b/>
          <w:color w:val="00000A"/>
          <w:sz w:val="24"/>
          <w:szCs w:val="24"/>
        </w:rPr>
        <w:t xml:space="preserve"> </w:t>
      </w:r>
      <w:r>
        <w:rPr>
          <w:color w:val="00000A"/>
          <w:sz w:val="24"/>
          <w:szCs w:val="24"/>
        </w:rPr>
        <w:t xml:space="preserve">(________), </w:t>
      </w:r>
      <w:r>
        <w:rPr>
          <w:i/>
          <w:color w:val="00000A"/>
          <w:sz w:val="24"/>
          <w:szCs w:val="24"/>
        </w:rPr>
        <w:t>в том числе НДС __%, в размере _____________ (________________)</w:t>
      </w:r>
      <w:r>
        <w:rPr>
          <w:b/>
          <w:color w:val="00000A"/>
          <w:sz w:val="24"/>
          <w:szCs w:val="24"/>
        </w:rPr>
        <w:t>.</w:t>
      </w:r>
    </w:p>
    <w:p>
      <w:pPr>
        <w:pStyle w:val="Normal"/>
        <w:widowControl w:val="false"/>
        <w:numPr>
          <w:ilvl w:val="0"/>
          <w:numId w:val="21"/>
        </w:numPr>
        <w:tabs>
          <w:tab w:val="left" w:pos="720" w:leader="none"/>
        </w:tabs>
        <w:suppressAutoHyphens w:val="false"/>
        <w:spacing w:before="0" w:after="120"/>
        <w:ind w:left="0" w:firstLine="284"/>
        <w:jc w:val="both"/>
        <w:rPr>
          <w:color w:val="00000A"/>
          <w:sz w:val="24"/>
          <w:szCs w:val="24"/>
        </w:rPr>
      </w:pPr>
      <w:r>
        <w:rPr>
          <w:color w:val="00000A"/>
          <w:sz w:val="24"/>
          <w:szCs w:val="24"/>
        </w:rPr>
        <w:t>Страна изготовления: __________________________________:</w:t>
      </w:r>
    </w:p>
    <w:p>
      <w:pPr>
        <w:pStyle w:val="Normal"/>
        <w:widowControl w:val="false"/>
        <w:numPr>
          <w:ilvl w:val="0"/>
          <w:numId w:val="22"/>
        </w:numPr>
        <w:tabs>
          <w:tab w:val="left" w:pos="720" w:leader="none"/>
        </w:tabs>
        <w:suppressAutoHyphens w:val="false"/>
        <w:spacing w:before="0" w:after="120"/>
        <w:ind w:left="0" w:firstLine="284"/>
        <w:jc w:val="both"/>
        <w:rPr>
          <w:color w:val="00000A"/>
          <w:sz w:val="24"/>
          <w:szCs w:val="24"/>
        </w:rPr>
      </w:pPr>
      <w:r>
        <w:rPr>
          <w:color w:val="00000A"/>
          <w:sz w:val="24"/>
          <w:szCs w:val="24"/>
        </w:rPr>
        <w:t>Наименование производителя: ______________________;</w:t>
      </w:r>
    </w:p>
    <w:p>
      <w:pPr>
        <w:pStyle w:val="Normal"/>
        <w:widowControl w:val="false"/>
        <w:numPr>
          <w:ilvl w:val="0"/>
          <w:numId w:val="23"/>
        </w:numPr>
        <w:tabs>
          <w:tab w:val="left" w:pos="720" w:leader="none"/>
        </w:tabs>
        <w:suppressAutoHyphens w:val="false"/>
        <w:spacing w:before="0" w:after="120"/>
        <w:ind w:left="0" w:firstLine="284"/>
        <w:jc w:val="both"/>
        <w:rPr>
          <w:color w:val="00000A"/>
          <w:sz w:val="24"/>
          <w:szCs w:val="24"/>
        </w:rPr>
      </w:pPr>
      <w:r>
        <w:rPr>
          <w:color w:val="00000A"/>
          <w:sz w:val="24"/>
          <w:szCs w:val="24"/>
        </w:rPr>
        <w:t>Срок поставки Продукции: _______________________.</w:t>
      </w:r>
    </w:p>
    <w:p>
      <w:pPr>
        <w:pStyle w:val="Normal"/>
        <w:widowControl w:val="false"/>
        <w:numPr>
          <w:ilvl w:val="0"/>
          <w:numId w:val="24"/>
        </w:numPr>
        <w:tabs>
          <w:tab w:val="left" w:pos="720" w:leader="none"/>
        </w:tabs>
        <w:suppressAutoHyphens w:val="false"/>
        <w:spacing w:before="0" w:after="120"/>
        <w:ind w:left="0" w:firstLine="284"/>
        <w:jc w:val="both"/>
        <w:rPr>
          <w:color w:val="00000A"/>
          <w:sz w:val="24"/>
          <w:szCs w:val="24"/>
        </w:rPr>
      </w:pPr>
      <w:r>
        <w:rPr>
          <w:color w:val="00000A"/>
          <w:sz w:val="24"/>
          <w:szCs w:val="24"/>
        </w:rPr>
        <w:t>Иные условия, предусмотренные техническими требованиями:_________________.</w:t>
      </w:r>
    </w:p>
    <w:p>
      <w:pPr>
        <w:pStyle w:val="Normal"/>
        <w:suppressAutoHyphens w:val="false"/>
        <w:spacing w:before="0" w:after="120"/>
        <w:ind w:firstLine="567"/>
        <w:jc w:val="both"/>
        <w:rPr>
          <w:b/>
          <w:bCs/>
          <w:color w:val="00000A"/>
          <w:sz w:val="24"/>
          <w:szCs w:val="24"/>
        </w:rPr>
      </w:pPr>
      <w:r>
        <w:rPr>
          <w:b/>
          <w:color w:val="00000A"/>
          <w:sz w:val="24"/>
          <w:szCs w:val="24"/>
        </w:rPr>
        <w:t>*</w:t>
      </w:r>
      <w:r>
        <w:rPr>
          <w:color w:val="00000A"/>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uppressAutoHyphens w:val="false"/>
        <w:spacing w:before="0" w:after="120"/>
        <w:jc w:val="both"/>
        <w:rPr>
          <w:color w:val="1F497D"/>
          <w:sz w:val="24"/>
          <w:szCs w:val="24"/>
        </w:rPr>
      </w:pPr>
      <w:r>
        <w:rPr>
          <w:color w:val="1F497D"/>
          <w:sz w:val="24"/>
          <w:szCs w:val="24"/>
        </w:rPr>
      </w:r>
    </w:p>
    <w:p>
      <w:pPr>
        <w:pStyle w:val="Normal"/>
        <w:suppressAutoHyphens w:val="false"/>
        <w:spacing w:before="0" w:after="120"/>
        <w:jc w:val="both"/>
        <w:rPr>
          <w:i/>
          <w:i/>
          <w:color w:val="00000A"/>
          <w:sz w:val="24"/>
          <w:szCs w:val="24"/>
        </w:rPr>
      </w:pPr>
      <w:r>
        <w:rPr>
          <w:i/>
          <w:color w:val="00000A"/>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uppressAutoHyphens w:val="false"/>
        <w:spacing w:before="0" w:after="120"/>
        <w:jc w:val="both"/>
        <w:rPr>
          <w:i/>
          <w:i/>
          <w:color w:val="00000A"/>
          <w:sz w:val="24"/>
          <w:szCs w:val="24"/>
        </w:rPr>
      </w:pPr>
      <w:r>
        <w:rPr>
          <w:i/>
          <w:color w:val="00000A"/>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Normal"/>
              <w:widowControl w:val="false"/>
              <w:suppressAutoHyphens w:val="false"/>
              <w:spacing w:before="0" w:after="120"/>
              <w:ind w:firstLine="567"/>
              <w:rPr>
                <w:b/>
                <w:color w:val="00000A"/>
                <w:sz w:val="24"/>
                <w:szCs w:val="24"/>
                <w:u w:val="single"/>
                <w:lang w:eastAsia="en-US"/>
              </w:rPr>
            </w:pPr>
            <w:r>
              <w:rPr>
                <w:b/>
                <w:color w:val="00000A"/>
                <w:sz w:val="24"/>
                <w:szCs w:val="24"/>
                <w:u w:val="single"/>
                <w:lang w:eastAsia="en-US"/>
              </w:rPr>
              <w:t>Покупатель</w:t>
            </w:r>
            <w:r>
              <w:rPr>
                <w:b/>
                <w:color w:val="00000A"/>
                <w:sz w:val="24"/>
                <w:szCs w:val="24"/>
                <w:u w:val="single"/>
                <w:lang w:val="en-US" w:eastAsia="en-US"/>
              </w:rPr>
              <w:t>:</w:t>
            </w:r>
          </w:p>
          <w:p>
            <w:pPr>
              <w:pStyle w:val="Normal"/>
              <w:widowControl w:val="false"/>
              <w:suppressAutoHyphens w:val="false"/>
              <w:spacing w:before="0" w:after="120"/>
              <w:ind w:firstLine="567"/>
              <w:rPr>
                <w:color w:val="00000A"/>
                <w:sz w:val="22"/>
                <w:szCs w:val="24"/>
                <w:u w:val="single"/>
                <w:lang w:eastAsia="en-US"/>
              </w:rPr>
            </w:pPr>
            <w:r>
              <w:rPr>
                <w:color w:val="00000A"/>
                <w:sz w:val="22"/>
                <w:szCs w:val="24"/>
                <w:u w:val="single"/>
                <w:lang w:eastAsia="en-US"/>
              </w:rPr>
            </w:r>
          </w:p>
        </w:tc>
        <w:tc>
          <w:tcPr>
            <w:tcW w:w="4785" w:type="dxa"/>
            <w:tcBorders/>
            <w:shd w:color="auto" w:fill="FFFFFF" w:themeFill="background1" w:val="clear"/>
          </w:tcPr>
          <w:p>
            <w:pPr>
              <w:pStyle w:val="Normal"/>
              <w:widowControl w:val="false"/>
              <w:suppressAutoHyphens w:val="false"/>
              <w:spacing w:before="0" w:after="120"/>
              <w:ind w:firstLine="567"/>
              <w:rPr>
                <w:b/>
                <w:color w:val="00000A"/>
                <w:sz w:val="24"/>
                <w:szCs w:val="24"/>
                <w:u w:val="single"/>
                <w:lang w:eastAsia="en-US"/>
              </w:rPr>
            </w:pPr>
            <w:r>
              <w:rPr>
                <w:b/>
                <w:color w:val="00000A"/>
                <w:sz w:val="24"/>
                <w:szCs w:val="24"/>
                <w:u w:val="single"/>
                <w:lang w:eastAsia="en-US"/>
              </w:rPr>
              <w:t>Поставщик</w:t>
            </w:r>
            <w:r>
              <w:rPr>
                <w:b/>
                <w:color w:val="00000A"/>
                <w:sz w:val="24"/>
                <w:szCs w:val="24"/>
                <w:u w:val="single"/>
                <w:lang w:val="en-US" w:eastAsia="en-US"/>
              </w:rPr>
              <w:t>:</w:t>
            </w:r>
          </w:p>
          <w:p>
            <w:pPr>
              <w:pStyle w:val="Normal"/>
              <w:widowControl w:val="false"/>
              <w:suppressAutoHyphens w:val="false"/>
              <w:spacing w:before="0" w:after="120"/>
              <w:ind w:firstLine="567"/>
              <w:rPr>
                <w:color w:val="00000A"/>
                <w:sz w:val="22"/>
                <w:szCs w:val="24"/>
                <w:u w:val="single"/>
                <w:lang w:eastAsia="en-US"/>
              </w:rPr>
            </w:pPr>
            <w:r>
              <w:rPr>
                <w:color w:val="00000A"/>
                <w:sz w:val="22"/>
                <w:szCs w:val="24"/>
                <w:u w:val="single"/>
                <w:lang w:eastAsia="en-US"/>
              </w:rPr>
            </w:r>
          </w:p>
        </w:tc>
      </w:tr>
      <w:tr>
        <w:trPr/>
        <w:tc>
          <w:tcPr>
            <w:tcW w:w="4785" w:type="dxa"/>
            <w:tcBorders/>
            <w:shd w:color="auto" w:fill="FFFFFF" w:themeFill="background1" w:val="clear"/>
          </w:tcPr>
          <w:p>
            <w:pPr>
              <w:pStyle w:val="Normal"/>
              <w:widowControl w:val="false"/>
              <w:suppressAutoHyphens w:val="false"/>
              <w:spacing w:before="0" w:after="120"/>
              <w:ind w:firstLine="567"/>
              <w:rPr>
                <w:color w:val="00000A"/>
                <w:sz w:val="24"/>
                <w:szCs w:val="24"/>
                <w:lang w:eastAsia="en-US"/>
              </w:rPr>
            </w:pPr>
            <w:r>
              <w:rPr>
                <w:color w:val="00000A"/>
                <w:sz w:val="24"/>
                <w:szCs w:val="24"/>
                <w:lang w:eastAsia="en-US"/>
              </w:rPr>
              <w:t>_______________ / _____________ /</w:t>
            </w:r>
          </w:p>
          <w:p>
            <w:pPr>
              <w:pStyle w:val="Normal"/>
              <w:widowControl w:val="false"/>
              <w:suppressAutoHyphens w:val="false"/>
              <w:spacing w:before="0" w:after="120"/>
              <w:ind w:firstLine="567"/>
              <w:rPr>
                <w:color w:val="00000A"/>
                <w:sz w:val="22"/>
                <w:szCs w:val="24"/>
                <w:lang w:eastAsia="en-US"/>
              </w:rPr>
            </w:pPr>
            <w:r>
              <w:rPr>
                <w:color w:val="00000A"/>
                <w:sz w:val="24"/>
                <w:szCs w:val="24"/>
                <w:lang w:eastAsia="en-US"/>
              </w:rPr>
              <w:t>м.п.</w:t>
            </w:r>
          </w:p>
        </w:tc>
        <w:tc>
          <w:tcPr>
            <w:tcW w:w="4785" w:type="dxa"/>
            <w:tcBorders/>
            <w:shd w:color="auto" w:fill="FFFFFF" w:themeFill="background1" w:val="clear"/>
          </w:tcPr>
          <w:p>
            <w:pPr>
              <w:pStyle w:val="Normal"/>
              <w:widowControl w:val="false"/>
              <w:suppressAutoHyphens w:val="false"/>
              <w:spacing w:before="0" w:after="120"/>
              <w:ind w:firstLine="567"/>
              <w:rPr>
                <w:color w:val="00000A"/>
                <w:sz w:val="24"/>
                <w:szCs w:val="24"/>
                <w:lang w:eastAsia="en-US"/>
              </w:rPr>
            </w:pPr>
            <w:r>
              <w:rPr>
                <w:color w:val="00000A"/>
                <w:sz w:val="24"/>
                <w:szCs w:val="24"/>
                <w:lang w:eastAsia="en-US"/>
              </w:rPr>
              <w:t>_______________ / _____________ /</w:t>
            </w:r>
          </w:p>
          <w:p>
            <w:pPr>
              <w:pStyle w:val="Normal"/>
              <w:widowControl w:val="false"/>
              <w:suppressAutoHyphens w:val="false"/>
              <w:spacing w:before="0" w:after="120"/>
              <w:ind w:firstLine="567"/>
              <w:rPr>
                <w:color w:val="00000A"/>
                <w:sz w:val="22"/>
                <w:szCs w:val="24"/>
                <w:lang w:eastAsia="en-US"/>
              </w:rPr>
            </w:pPr>
            <w:r>
              <w:rPr>
                <w:color w:val="00000A"/>
                <w:sz w:val="24"/>
                <w:szCs w:val="24"/>
                <w:lang w:eastAsia="en-US"/>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Normal"/>
        <w:jc w:val="right"/>
        <w:rPr>
          <w:b/>
          <w:bCs/>
          <w:color w:val="00000A"/>
          <w:sz w:val="22"/>
          <w:szCs w:val="22"/>
        </w:rPr>
      </w:pPr>
      <w:r>
        <w:rPr>
          <w:b/>
          <w:bCs/>
          <w:color w:val="00000A"/>
          <w:sz w:val="22"/>
          <w:szCs w:val="22"/>
        </w:rPr>
      </w:r>
    </w:p>
    <w:p>
      <w:pPr>
        <w:pStyle w:val="Normal"/>
        <w:jc w:val="right"/>
        <w:rPr>
          <w:b/>
          <w:bCs/>
          <w:color w:val="00000A"/>
          <w:sz w:val="22"/>
          <w:szCs w:val="22"/>
        </w:rPr>
      </w:pPr>
      <w:r>
        <w:rPr>
          <w:b/>
          <w:bCs/>
          <w:color w:val="00000A"/>
          <w:sz w:val="22"/>
          <w:szCs w:val="22"/>
        </w:rPr>
      </w:r>
    </w:p>
    <w:p>
      <w:pPr>
        <w:pStyle w:val="Normal"/>
        <w:jc w:val="right"/>
        <w:rPr>
          <w:b/>
          <w:bCs/>
          <w:color w:val="00000A"/>
          <w:sz w:val="22"/>
          <w:szCs w:val="22"/>
        </w:rPr>
      </w:pPr>
      <w:r>
        <w:rPr>
          <w:b/>
          <w:bCs/>
          <w:color w:val="00000A"/>
          <w:sz w:val="24"/>
          <w:szCs w:val="24"/>
        </w:rPr>
        <w:t>Приложение № 2</w:t>
      </w:r>
    </w:p>
    <w:p>
      <w:pPr>
        <w:pStyle w:val="Normal"/>
        <w:suppressAutoHyphens w:val="false"/>
        <w:spacing w:before="0" w:after="120"/>
        <w:ind w:firstLine="567"/>
        <w:jc w:val="right"/>
        <w:rPr>
          <w:bCs/>
          <w:color w:val="00000A"/>
          <w:sz w:val="24"/>
          <w:szCs w:val="24"/>
        </w:rPr>
      </w:pPr>
      <w:r>
        <w:rPr>
          <w:bCs/>
          <w:color w:val="00000A"/>
          <w:sz w:val="24"/>
          <w:szCs w:val="24"/>
        </w:rPr>
        <w:t xml:space="preserve">к договору поставки </w:t>
      </w:r>
    </w:p>
    <w:p>
      <w:pPr>
        <w:pStyle w:val="Normal"/>
        <w:suppressAutoHyphens w:val="false"/>
        <w:spacing w:before="0" w:after="120"/>
        <w:ind w:firstLine="567"/>
        <w:jc w:val="right"/>
        <w:rPr>
          <w:bCs/>
          <w:color w:val="00000A"/>
          <w:sz w:val="24"/>
          <w:szCs w:val="24"/>
        </w:rPr>
      </w:pPr>
      <w:r>
        <w:rPr>
          <w:bCs/>
          <w:color w:val="00000A"/>
          <w:sz w:val="24"/>
          <w:szCs w:val="24"/>
        </w:rPr>
        <w:t xml:space="preserve">№ </w:t>
      </w:r>
      <w:r>
        <w:rPr>
          <w:bCs/>
          <w:color w:val="00000A"/>
          <w:sz w:val="24"/>
          <w:szCs w:val="24"/>
        </w:rPr>
        <w:t>_____от «___» _________ ______ г.</w:t>
      </w:r>
    </w:p>
    <w:p>
      <w:pPr>
        <w:pStyle w:val="BodyText"/>
        <w:numPr>
          <w:ilvl w:val="0"/>
          <w:numId w:val="0"/>
        </w:numPr>
        <w:spacing w:before="0" w:after="120"/>
        <w:ind w:left="0" w:hanging="0"/>
        <w:outlineLvl w:val="0"/>
        <w:rPr>
          <w:b/>
          <w:bCs/>
          <w:sz w:val="24"/>
          <w:szCs w:val="24"/>
        </w:rPr>
      </w:pPr>
      <w:r>
        <w:rPr>
          <w:b/>
          <w:bCs/>
          <w:sz w:val="24"/>
          <w:szCs w:val="24"/>
        </w:rPr>
      </w:r>
    </w:p>
    <w:p>
      <w:pPr>
        <w:pStyle w:val="Normal"/>
        <w:keepNext w:val="true"/>
        <w:numPr>
          <w:ilvl w:val="0"/>
          <w:numId w:val="0"/>
        </w:numPr>
        <w:suppressAutoHyphens w:val="false"/>
        <w:ind w:left="0" w:hanging="0"/>
        <w:jc w:val="center"/>
        <w:outlineLvl w:val="0"/>
        <w:rPr>
          <w:b/>
          <w:sz w:val="24"/>
          <w:szCs w:val="24"/>
        </w:rPr>
      </w:pPr>
      <w:bookmarkStart w:id="6" w:name="_Toc189996735"/>
      <w:bookmarkStart w:id="7" w:name="_Toc172208920"/>
      <w:r>
        <w:rPr>
          <w:b/>
          <w:sz w:val="24"/>
          <w:szCs w:val="24"/>
        </w:rPr>
        <w:t>ТЕХНИЧЕСКИЕ ТРЕБОВАНИЯ</w:t>
      </w:r>
      <w:bookmarkStart w:id="8" w:name="_Toc172208921"/>
      <w:bookmarkEnd w:id="6"/>
      <w:bookmarkEnd w:id="7"/>
    </w:p>
    <w:p>
      <w:pPr>
        <w:pStyle w:val="Normal"/>
        <w:keepNext w:val="true"/>
        <w:numPr>
          <w:ilvl w:val="0"/>
          <w:numId w:val="0"/>
        </w:numPr>
        <w:suppressAutoHyphens w:val="false"/>
        <w:ind w:left="0" w:hanging="0"/>
        <w:jc w:val="center"/>
        <w:outlineLvl w:val="0"/>
        <w:rPr>
          <w:b/>
          <w:sz w:val="24"/>
          <w:szCs w:val="24"/>
        </w:rPr>
      </w:pPr>
      <w:r>
        <w:rPr>
          <w:b/>
          <w:sz w:val="24"/>
          <w:szCs w:val="24"/>
        </w:rPr>
      </w:r>
    </w:p>
    <w:p>
      <w:pPr>
        <w:pStyle w:val="Normal"/>
        <w:suppressAutoHyphens w:val="false"/>
        <w:jc w:val="center"/>
        <w:rPr>
          <w:sz w:val="24"/>
          <w:szCs w:val="24"/>
        </w:rPr>
      </w:pPr>
      <w:r>
        <w:rPr>
          <w:sz w:val="24"/>
          <w:szCs w:val="24"/>
        </w:rPr>
      </w:r>
      <w:bookmarkEnd w:id="8"/>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BodyText"/>
              <w:widowControl w:val="false"/>
              <w:numPr>
                <w:ilvl w:val="0"/>
                <w:numId w:val="0"/>
              </w:numPr>
              <w:ind w:left="0" w:hanging="0"/>
              <w:outlineLvl w:val="0"/>
              <w:rPr>
                <w:b/>
                <w:bCs/>
                <w:sz w:val="24"/>
                <w:szCs w:val="24"/>
                <w:u w:val="single"/>
              </w:rPr>
            </w:pPr>
            <w:r>
              <w:rPr>
                <w:b/>
                <w:bCs/>
                <w:sz w:val="24"/>
                <w:szCs w:val="24"/>
                <w:u w:val="single"/>
              </w:rPr>
              <w:t>Покупатель</w:t>
            </w:r>
            <w:r>
              <w:rPr>
                <w:b/>
                <w:bCs/>
                <w:sz w:val="24"/>
                <w:szCs w:val="24"/>
                <w:u w:val="single"/>
                <w:lang w:val="en-US"/>
              </w:rPr>
              <w:t>:</w:t>
            </w:r>
          </w:p>
          <w:p>
            <w:pPr>
              <w:pStyle w:val="BodyText"/>
              <w:widowControl w:val="false"/>
              <w:numPr>
                <w:ilvl w:val="0"/>
                <w:numId w:val="0"/>
              </w:numPr>
              <w:ind w:left="0" w:hanging="0"/>
              <w:outlineLvl w:val="0"/>
              <w:rPr>
                <w:b/>
                <w:bCs/>
                <w:sz w:val="24"/>
                <w:szCs w:val="24"/>
                <w:u w:val="single"/>
              </w:rPr>
            </w:pPr>
            <w:r>
              <w:rPr>
                <w:b/>
                <w:bCs/>
                <w:sz w:val="24"/>
                <w:szCs w:val="24"/>
                <w:u w:val="single"/>
              </w:rPr>
            </w:r>
          </w:p>
        </w:tc>
        <w:tc>
          <w:tcPr>
            <w:tcW w:w="4785" w:type="dxa"/>
            <w:tcBorders/>
            <w:shd w:color="auto" w:fill="FFFFFF" w:themeFill="background1" w:val="clear"/>
          </w:tcPr>
          <w:p>
            <w:pPr>
              <w:pStyle w:val="BodyText"/>
              <w:widowControl w:val="false"/>
              <w:numPr>
                <w:ilvl w:val="0"/>
                <w:numId w:val="0"/>
              </w:numPr>
              <w:ind w:left="0" w:hanging="0"/>
              <w:outlineLvl w:val="0"/>
              <w:rPr>
                <w:b/>
                <w:bCs/>
                <w:sz w:val="24"/>
                <w:szCs w:val="24"/>
                <w:u w:val="single"/>
              </w:rPr>
            </w:pPr>
            <w:r>
              <w:rPr>
                <w:b/>
                <w:bCs/>
                <w:sz w:val="24"/>
                <w:szCs w:val="24"/>
                <w:u w:val="single"/>
              </w:rPr>
              <w:t>Поставщик</w:t>
            </w:r>
            <w:r>
              <w:rPr>
                <w:b/>
                <w:bCs/>
                <w:sz w:val="24"/>
                <w:szCs w:val="24"/>
                <w:u w:val="single"/>
                <w:lang w:val="en-US"/>
              </w:rPr>
              <w:t>:</w:t>
            </w:r>
          </w:p>
          <w:p>
            <w:pPr>
              <w:pStyle w:val="BodyText"/>
              <w:widowControl w:val="false"/>
              <w:numPr>
                <w:ilvl w:val="0"/>
                <w:numId w:val="0"/>
              </w:numPr>
              <w:ind w:left="0" w:hanging="0"/>
              <w:outlineLvl w:val="0"/>
              <w:rPr>
                <w:b/>
                <w:bCs/>
                <w:sz w:val="24"/>
                <w:szCs w:val="24"/>
                <w:u w:val="single"/>
              </w:rPr>
            </w:pPr>
            <w:r>
              <w:rPr>
                <w:b/>
                <w:bCs/>
                <w:sz w:val="24"/>
                <w:szCs w:val="24"/>
                <w:u w:val="single"/>
              </w:rPr>
            </w:r>
          </w:p>
        </w:tc>
      </w:tr>
      <w:tr>
        <w:trPr/>
        <w:tc>
          <w:tcPr>
            <w:tcW w:w="4785" w:type="dxa"/>
            <w:tcBorders/>
            <w:shd w:color="auto" w:fill="FFFFFF" w:themeFill="background1" w:val="clear"/>
          </w:tcPr>
          <w:p>
            <w:pPr>
              <w:pStyle w:val="BodyText"/>
              <w:widowControl w:val="false"/>
              <w:numPr>
                <w:ilvl w:val="0"/>
                <w:numId w:val="0"/>
              </w:numPr>
              <w:ind w:left="0" w:hanging="0"/>
              <w:outlineLvl w:val="0"/>
              <w:rPr>
                <w:b/>
                <w:bCs/>
                <w:sz w:val="24"/>
                <w:szCs w:val="24"/>
              </w:rPr>
            </w:pPr>
            <w:r>
              <w:rPr>
                <w:b/>
                <w:bCs/>
                <w:sz w:val="24"/>
                <w:szCs w:val="24"/>
              </w:rPr>
              <w:t>_______________ / _____________ /</w:t>
            </w:r>
          </w:p>
          <w:p>
            <w:pPr>
              <w:pStyle w:val="BodyText"/>
              <w:widowControl w:val="false"/>
              <w:numPr>
                <w:ilvl w:val="0"/>
                <w:numId w:val="0"/>
              </w:numPr>
              <w:ind w:left="0" w:hanging="0"/>
              <w:outlineLvl w:val="0"/>
              <w:rPr>
                <w:b/>
                <w:bCs/>
                <w:sz w:val="24"/>
                <w:szCs w:val="24"/>
              </w:rPr>
            </w:pPr>
            <w:r>
              <w:rPr>
                <w:b/>
                <w:bCs/>
                <w:sz w:val="24"/>
                <w:szCs w:val="24"/>
              </w:rPr>
              <w:t>м.п.</w:t>
            </w:r>
          </w:p>
        </w:tc>
        <w:tc>
          <w:tcPr>
            <w:tcW w:w="4785" w:type="dxa"/>
            <w:tcBorders/>
            <w:shd w:color="auto" w:fill="FFFFFF" w:themeFill="background1" w:val="clear"/>
          </w:tcPr>
          <w:p>
            <w:pPr>
              <w:pStyle w:val="BodyText"/>
              <w:widowControl w:val="false"/>
              <w:numPr>
                <w:ilvl w:val="0"/>
                <w:numId w:val="0"/>
              </w:numPr>
              <w:ind w:left="0" w:hanging="0"/>
              <w:outlineLvl w:val="0"/>
              <w:rPr>
                <w:b/>
                <w:bCs/>
                <w:sz w:val="24"/>
                <w:szCs w:val="24"/>
              </w:rPr>
            </w:pPr>
            <w:r>
              <w:rPr>
                <w:b/>
                <w:bCs/>
                <w:sz w:val="24"/>
                <w:szCs w:val="24"/>
              </w:rPr>
              <w:t>_______________ / _____________ /</w:t>
            </w:r>
          </w:p>
          <w:p>
            <w:pPr>
              <w:pStyle w:val="BodyText"/>
              <w:widowControl w:val="false"/>
              <w:numPr>
                <w:ilvl w:val="0"/>
                <w:numId w:val="0"/>
              </w:numPr>
              <w:ind w:left="0" w:hanging="0"/>
              <w:outlineLvl w:val="0"/>
              <w:rPr>
                <w:b/>
                <w:bCs/>
                <w:sz w:val="24"/>
                <w:szCs w:val="24"/>
              </w:rPr>
            </w:pPr>
            <w:r>
              <w:rPr>
                <w:b/>
                <w:bCs/>
                <w:sz w:val="24"/>
                <w:szCs w:val="24"/>
              </w:rPr>
              <w:t>м.п.</w:t>
            </w:r>
          </w:p>
        </w:tc>
      </w:tr>
    </w:tbl>
    <w:p>
      <w:pPr>
        <w:pStyle w:val="BodyText"/>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r>
    </w:p>
    <w:sectPr>
      <w:footerReference w:type="default" r:id="rId7"/>
      <w:footerReference w:type="first" r:id="rId8"/>
      <w:footnotePr>
        <w:numFmt w:val="decimal"/>
      </w:footnotePr>
      <w:type w:val="nextPage"/>
      <w:pgSz w:w="11906" w:h="16838"/>
      <w:pgMar w:left="1134" w:right="767" w:gutter="0" w:header="0" w:top="1134" w:footer="710" w:bottom="1134"/>
      <w:pgNumType w:start="0" w:fmt="decimal"/>
      <w:formProt w:val="false"/>
      <w:titlePg/>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Liberation Mono">
    <w:altName w:val="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0" wp14:anchorId="4A411B5F">
              <wp:simplePos x="0" y="0"/>
              <wp:positionH relativeFrom="margin">
                <wp:align>right</wp:align>
              </wp:positionH>
              <wp:positionV relativeFrom="paragraph">
                <wp:posOffset>635</wp:posOffset>
              </wp:positionV>
              <wp:extent cx="129540" cy="145415"/>
              <wp:effectExtent l="0" t="0" r="0" b="0"/>
              <wp:wrapSquare wrapText="bothSides"/>
              <wp:docPr id="1" name="Врезка2"/>
              <a:graphic xmlns:a="http://schemas.openxmlformats.org/drawingml/2006/main">
                <a:graphicData uri="http://schemas.microsoft.com/office/word/2010/wordprocessingShape">
                  <wps:wsp>
                    <wps:cNvSpPr/>
                    <wps:spPr>
                      <a:xfrm>
                        <a:off x="0" y="0"/>
                        <a:ext cx="129600" cy="145440"/>
                      </a:xfrm>
                      <a:prstGeom prst="rect">
                        <a:avLst/>
                      </a:prstGeom>
                      <a:noFill/>
                      <a:ln w="0">
                        <a:noFill/>
                      </a:ln>
                    </wps:spPr>
                    <wps:style>
                      <a:lnRef idx="0"/>
                      <a:fillRef idx="0"/>
                      <a:effectRef idx="0"/>
                      <a:fontRef idx="minor"/>
                    </wps:style>
                    <wps:txbx>
                      <w:txbxContent>
                        <w:p>
                          <w:pPr>
                            <w:pStyle w:val="Footer"/>
                            <w:rPr>
                              <w:color w:val="000000"/>
                            </w:rPr>
                          </w:pPr>
                          <w:r>
                            <w:rPr>
                              <w:color w:val="000000"/>
                            </w:rPr>
                            <w:fldChar w:fldCharType="begin"/>
                          </w:r>
                          <w:r>
                            <w:rPr>
                              <w:color w:val="000000"/>
                            </w:rPr>
                            <w:instrText xml:space="preserve"> PAGE </w:instrText>
                          </w:r>
                          <w:r>
                            <w:rPr>
                              <w:color w:val="000000"/>
                            </w:rPr>
                            <w:fldChar w:fldCharType="separate"/>
                          </w:r>
                          <w:r>
                            <w:rPr>
                              <w:color w:val="000000"/>
                            </w:rPr>
                            <w:t>20</w:t>
                          </w:r>
                          <w:r>
                            <w:rP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55pt;margin-top:0.05pt;width:10.15pt;height:11.4pt;mso-wrap-style:square;v-text-anchor:top;mso-position-horizontal:right;mso-position-horizontal-relative:margin" wp14:anchorId="4A411B5F">
              <v:fill o:detectmouseclick="t" on="false"/>
              <v:stroke color="#3465a4" joinstyle="round" endcap="flat"/>
              <v:textbox>
                <w:txbxContent>
                  <w:p>
                    <w:pPr>
                      <w:pStyle w:val="Footer"/>
                      <w:rPr>
                        <w:color w:val="000000"/>
                      </w:rPr>
                    </w:pPr>
                    <w:r>
                      <w:rPr>
                        <w:color w:val="000000"/>
                      </w:rPr>
                      <w:fldChar w:fldCharType="begin"/>
                    </w:r>
                    <w:r>
                      <w:rPr>
                        <w:color w:val="000000"/>
                      </w:rPr>
                      <w:instrText xml:space="preserve"> PAGE </w:instrText>
                    </w:r>
                    <w:r>
                      <w:rPr>
                        <w:color w:val="000000"/>
                      </w:rPr>
                      <w:fldChar w:fldCharType="separate"/>
                    </w:r>
                    <w:r>
                      <w:rPr>
                        <w:color w:val="000000"/>
                      </w:rPr>
                      <w:t>20</w:t>
                    </w:r>
                    <w:r>
                      <w:rP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sz w:val="24"/>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b w:val="false"/>
        <w:szCs w:val="24"/>
        <w:bCs w:val="false"/>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sz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360" w:hanging="360"/>
      </w:pPr>
      <w:rPr/>
    </w:lvl>
    <w:lvl w:ilvl="1">
      <w:start w:val="7"/>
      <w:numFmt w:val="decimal"/>
      <w:lvlText w:val="%1.%2"/>
      <w:lvlJc w:val="left"/>
      <w:pPr>
        <w:tabs>
          <w:tab w:val="num" w:pos="0"/>
        </w:tabs>
        <w:ind w:left="1123" w:hanging="360"/>
      </w:pPr>
      <w:rPr/>
    </w:lvl>
    <w:lvl w:ilvl="2">
      <w:start w:val="1"/>
      <w:numFmt w:val="decimal"/>
      <w:lvlText w:val="%1.%2.%3"/>
      <w:lvlJc w:val="left"/>
      <w:pPr>
        <w:tabs>
          <w:tab w:val="num" w:pos="0"/>
        </w:tabs>
        <w:ind w:left="2246" w:hanging="720"/>
      </w:pPr>
      <w:rPr/>
    </w:lvl>
    <w:lvl w:ilvl="3">
      <w:start w:val="1"/>
      <w:numFmt w:val="decimal"/>
      <w:lvlText w:val="%1.%2.%3.%4"/>
      <w:lvlJc w:val="left"/>
      <w:pPr>
        <w:tabs>
          <w:tab w:val="num" w:pos="0"/>
        </w:tabs>
        <w:ind w:left="3009" w:hanging="720"/>
      </w:pPr>
      <w:rPr/>
    </w:lvl>
    <w:lvl w:ilvl="4">
      <w:start w:val="1"/>
      <w:numFmt w:val="decimal"/>
      <w:lvlText w:val="%1.%2.%3.%4.%5"/>
      <w:lvlJc w:val="left"/>
      <w:pPr>
        <w:tabs>
          <w:tab w:val="num" w:pos="0"/>
        </w:tabs>
        <w:ind w:left="4132" w:hanging="1080"/>
      </w:pPr>
      <w:rPr/>
    </w:lvl>
    <w:lvl w:ilvl="5">
      <w:start w:val="1"/>
      <w:numFmt w:val="decimal"/>
      <w:lvlText w:val="%1.%2.%3.%4.%5.%6"/>
      <w:lvlJc w:val="left"/>
      <w:pPr>
        <w:tabs>
          <w:tab w:val="num" w:pos="0"/>
        </w:tabs>
        <w:ind w:left="4895" w:hanging="1080"/>
      </w:pPr>
      <w:rPr/>
    </w:lvl>
    <w:lvl w:ilvl="6">
      <w:start w:val="1"/>
      <w:numFmt w:val="decimal"/>
      <w:lvlText w:val="%1.%2.%3.%4.%5.%6.%7"/>
      <w:lvlJc w:val="left"/>
      <w:pPr>
        <w:tabs>
          <w:tab w:val="num" w:pos="0"/>
        </w:tabs>
        <w:ind w:left="6018" w:hanging="1440"/>
      </w:pPr>
      <w:rPr/>
    </w:lvl>
    <w:lvl w:ilvl="7">
      <w:start w:val="1"/>
      <w:numFmt w:val="decimal"/>
      <w:lvlText w:val="%1.%2.%3.%4.%5.%6.%7.%8"/>
      <w:lvlJc w:val="left"/>
      <w:pPr>
        <w:tabs>
          <w:tab w:val="num" w:pos="0"/>
        </w:tabs>
        <w:ind w:left="6781" w:hanging="1440"/>
      </w:pPr>
      <w:rPr/>
    </w:lvl>
    <w:lvl w:ilvl="8">
      <w:start w:val="1"/>
      <w:numFmt w:val="decimal"/>
      <w:lvlText w:val="%1.%2.%3.%4.%5.%6.%7.%8.%9"/>
      <w:lvlJc w:val="left"/>
      <w:pPr>
        <w:tabs>
          <w:tab w:val="num" w:pos="0"/>
        </w:tabs>
        <w:ind w:left="7904" w:hanging="1800"/>
      </w:pPr>
      <w:rPr/>
    </w:lvl>
  </w:abstractNum>
  <w:abstractNum w:abstractNumId="13">
    <w:lvl w:ilvl="0">
      <w:start w:val="4"/>
      <w:numFmt w:val="decimal"/>
      <w:lvlText w:val="%1"/>
      <w:lvlJc w:val="left"/>
      <w:pPr>
        <w:tabs>
          <w:tab w:val="num" w:pos="0"/>
        </w:tabs>
        <w:ind w:left="360" w:hanging="360"/>
      </w:pPr>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4">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bullet"/>
      <w:lvlText w:val=""/>
      <w:lvlJc w:val="left"/>
      <w:pPr>
        <w:tabs>
          <w:tab w:val="num" w:pos="0"/>
        </w:tabs>
        <w:ind w:left="1429" w:hanging="360"/>
      </w:pPr>
      <w:rPr>
        <w:rFonts w:ascii="Symbol" w:hAnsi="Symbol" w:cs="Symbol" w:hint="default"/>
        <w:sz w:val="24"/>
        <w:b/>
        <w:szCs w:val="24"/>
        <w:bCs w:val="false"/>
      </w:rPr>
    </w:lvl>
    <w:lvl w:ilvl="1">
      <w:start w:val="1"/>
      <w:numFmt w:val="bullet"/>
      <w:lvlText w:val="o"/>
      <w:lvlJc w:val="left"/>
      <w:pPr>
        <w:tabs>
          <w:tab w:val="num" w:pos="0"/>
        </w:tabs>
        <w:ind w:left="2149" w:hanging="360"/>
      </w:pPr>
      <w:rPr>
        <w:rFonts w:ascii="Courier New" w:hAnsi="Courier New" w:cs="Courier New" w:hint="default"/>
        <w:sz w:val="24"/>
        <w:b w:val="false"/>
        <w:szCs w:val="24"/>
        <w:bCs/>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1"/>
      <w:numFmt w:val="bullet"/>
      <w:lvlText w:val=""/>
      <w:lvlJc w:val="left"/>
      <w:pPr>
        <w:tabs>
          <w:tab w:val="num" w:pos="0"/>
        </w:tabs>
        <w:ind w:left="1429" w:hanging="360"/>
      </w:pPr>
      <w:rPr>
        <w:rFonts w:ascii="Symbol" w:hAnsi="Symbol" w:cs="Symbol" w:hint="default"/>
        <w:sz w:val="24"/>
        <w:b/>
        <w:szCs w:val="24"/>
        <w:bCs w:val="false"/>
      </w:rPr>
    </w:lvl>
    <w:lvl w:ilvl="1">
      <w:start w:val="1"/>
      <w:numFmt w:val="bullet"/>
      <w:lvlText w:val="o"/>
      <w:lvlJc w:val="left"/>
      <w:pPr>
        <w:tabs>
          <w:tab w:val="num" w:pos="0"/>
        </w:tabs>
        <w:ind w:left="2149" w:hanging="360"/>
      </w:pPr>
      <w:rPr>
        <w:rFonts w:ascii="Courier New" w:hAnsi="Courier New" w:cs="Courier New" w:hint="default"/>
        <w:sz w:val="24"/>
        <w:b w:val="false"/>
        <w:szCs w:val="24"/>
        <w:bCs/>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bullet"/>
      <w:lvlText w:val=""/>
      <w:lvlJc w:val="left"/>
      <w:pPr>
        <w:tabs>
          <w:tab w:val="num" w:pos="0"/>
        </w:tabs>
        <w:ind w:left="1429" w:hanging="360"/>
      </w:pPr>
      <w:rPr>
        <w:rFonts w:ascii="Symbol" w:hAnsi="Symbol" w:cs="Symbol" w:hint="default"/>
        <w:sz w:val="24"/>
        <w:b/>
        <w:szCs w:val="24"/>
        <w:bCs w:val="false"/>
      </w:rPr>
    </w:lvl>
    <w:lvl w:ilvl="1">
      <w:start w:val="1"/>
      <w:numFmt w:val="bullet"/>
      <w:lvlText w:val="o"/>
      <w:lvlJc w:val="left"/>
      <w:pPr>
        <w:tabs>
          <w:tab w:val="num" w:pos="0"/>
        </w:tabs>
        <w:ind w:left="2149" w:hanging="360"/>
      </w:pPr>
      <w:rPr>
        <w:rFonts w:ascii="Courier New" w:hAnsi="Courier New" w:cs="Courier New" w:hint="default"/>
        <w:sz w:val="24"/>
        <w:b w:val="false"/>
        <w:szCs w:val="24"/>
        <w:bCs/>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1"/>
      <w:numFmt w:val="bullet"/>
      <w:lvlText w:val=""/>
      <w:lvlJc w:val="left"/>
      <w:pPr>
        <w:tabs>
          <w:tab w:val="num" w:pos="0"/>
        </w:tabs>
        <w:ind w:left="1429" w:hanging="360"/>
      </w:pPr>
      <w:rPr>
        <w:rFonts w:ascii="Symbol" w:hAnsi="Symbol" w:cs="Symbol" w:hint="default"/>
        <w:sz w:val="24"/>
        <w:b/>
        <w:szCs w:val="24"/>
        <w:bCs w:val="false"/>
      </w:rPr>
    </w:lvl>
    <w:lvl w:ilvl="1">
      <w:start w:val="1"/>
      <w:numFmt w:val="bullet"/>
      <w:lvlText w:val="o"/>
      <w:lvlJc w:val="left"/>
      <w:pPr>
        <w:tabs>
          <w:tab w:val="num" w:pos="0"/>
        </w:tabs>
        <w:ind w:left="2149" w:hanging="360"/>
      </w:pPr>
      <w:rPr>
        <w:rFonts w:ascii="Courier New" w:hAnsi="Courier New" w:cs="Courier New" w:hint="default"/>
        <w:sz w:val="24"/>
        <w:b w:val="false"/>
        <w:szCs w:val="24"/>
        <w:bCs/>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4"/>
    <w:lvlOverride w:ilvl="0">
      <w:startOverride w:val="1"/>
    </w:lvlOverride>
  </w:num>
  <w:num w:numId="21">
    <w:abstractNumId w:val="14"/>
    <w:lvlOverride w:ilvl="0">
      <w:lvl w:ilvl="0">
        <w:start w:val="1"/>
        <w:numFmt w:val="bullet"/>
        <w:lvlText w:val=""/>
        <w:lvlJc w:val="left"/>
        <w:pPr>
          <w:tabs>
            <w:tab w:val="num" w:pos="0"/>
          </w:tabs>
          <w:ind w:left="1429" w:hanging="360"/>
        </w:pPr>
        <w:rPr>
          <w:rFonts w:ascii="Symbol" w:hAnsi="Symbol" w:cs="Symbol" w:hint="default"/>
          <w:sz w:val="24"/>
          <w:b/>
          <w:szCs w:val="24"/>
          <w:bCs w:val="false"/>
        </w:rPr>
      </w:lvl>
      <w:startOverride w:val="1"/>
    </w:lvlOverride>
    <w:lvlOverride w:ilvl="0">
      <w:startOverride w:val="1"/>
    </w:lvlOverride>
    <w:lvlOverride w:ilvl="1">
      <w:lvl w:ilvl="1">
        <w:start w:val="1"/>
        <w:numFmt w:val="bullet"/>
        <w:lvlText w:val="o"/>
        <w:lvlJc w:val="left"/>
        <w:pPr>
          <w:tabs>
            <w:tab w:val="num" w:pos="0"/>
          </w:tabs>
          <w:ind w:left="2149" w:hanging="360"/>
        </w:pPr>
        <w:rPr>
          <w:rFonts w:ascii="Courier New" w:hAnsi="Courier New" w:cs="Courier New" w:hint="default"/>
          <w:sz w:val="24"/>
          <w:b w:val="false"/>
          <w:szCs w:val="24"/>
          <w:bCs/>
        </w:rPr>
      </w:lvl>
    </w:lvlOverride>
    <w:lvlOverride w:ilvl="1">
      <w:startOverride w:val="1"/>
    </w:lvlOverride>
    <w:lvlOverride w:ilvl="2">
      <w:lvl w:ilvl="2">
        <w:start w:val="1"/>
        <w:numFmt w:val="bullet"/>
        <w:lvlText w:val=""/>
        <w:lvlJc w:val="left"/>
        <w:pPr>
          <w:tabs>
            <w:tab w:val="num" w:pos="0"/>
          </w:tabs>
          <w:ind w:left="2869" w:hanging="360"/>
        </w:pPr>
        <w:rPr>
          <w:rFonts w:ascii="Wingdings" w:hAnsi="Wingdings" w:cs="Wingdings" w:hint="default"/>
          <w:sz w:val="24"/>
          <w:szCs w:val="24"/>
        </w:rPr>
      </w:lvl>
    </w:lvlOverride>
    <w:lvlOverride w:ilvl="2">
      <w:startOverride w:val="1"/>
    </w:lvlOverride>
    <w:lvlOverride w:ilvl="3">
      <w:lvl w:ilvl="3">
        <w:start w:val="1"/>
        <w:numFmt w:val="bullet"/>
        <w:lvlText w:val=""/>
        <w:lvlJc w:val="left"/>
        <w:pPr>
          <w:tabs>
            <w:tab w:val="num" w:pos="0"/>
          </w:tabs>
          <w:ind w:left="3589" w:hanging="360"/>
        </w:pPr>
        <w:rPr>
          <w:rFonts w:ascii="Symbol" w:hAnsi="Symbol" w:cs="Symbol" w:hint="default"/>
        </w:rPr>
      </w:lvl>
    </w:lvlOverride>
    <w:lvlOverride w:ilvl="3">
      <w:startOverride w:val="1"/>
    </w:lvlOverride>
    <w:lvlOverride w:ilvl="4">
      <w:lvl w:ilvl="4">
        <w:start w:val="1"/>
        <w:numFmt w:val="bullet"/>
        <w:lvlText w:val="o"/>
        <w:lvlJc w:val="left"/>
        <w:pPr>
          <w:tabs>
            <w:tab w:val="num" w:pos="0"/>
          </w:tabs>
          <w:ind w:left="4309" w:hanging="360"/>
        </w:pPr>
        <w:rPr>
          <w:rFonts w:ascii="Courier New" w:hAnsi="Courier New" w:cs="Courier New" w:hint="default"/>
        </w:rPr>
      </w:lvl>
    </w:lvlOverride>
    <w:lvlOverride w:ilvl="4">
      <w:startOverride w:val="1"/>
    </w:lvlOverride>
    <w:lvlOverride w:ilvl="5">
      <w:lvl w:ilvl="5">
        <w:start w:val="1"/>
        <w:numFmt w:val="bullet"/>
        <w:lvlText w:val=""/>
        <w:lvlJc w:val="left"/>
        <w:pPr>
          <w:tabs>
            <w:tab w:val="num" w:pos="0"/>
          </w:tabs>
          <w:ind w:left="5029" w:hanging="360"/>
        </w:pPr>
        <w:rPr>
          <w:rFonts w:ascii="Wingdings" w:hAnsi="Wingdings" w:cs="Wingdings" w:hint="default"/>
        </w:rPr>
      </w:lvl>
    </w:lvlOverride>
    <w:lvlOverride w:ilvl="5">
      <w:startOverride w:val="1"/>
    </w:lvlOverride>
    <w:lvlOverride w:ilvl="6">
      <w:lvl w:ilvl="6">
        <w:start w:val="1"/>
        <w:numFmt w:val="bullet"/>
        <w:lvlText w:val=""/>
        <w:lvlJc w:val="left"/>
        <w:pPr>
          <w:tabs>
            <w:tab w:val="num" w:pos="0"/>
          </w:tabs>
          <w:ind w:left="5749" w:hanging="360"/>
        </w:pPr>
        <w:rPr>
          <w:rFonts w:ascii="Symbol" w:hAnsi="Symbol" w:cs="Symbol" w:hint="default"/>
        </w:rPr>
      </w:lvl>
    </w:lvlOverride>
    <w:lvlOverride w:ilvl="6">
      <w:startOverride w:val="1"/>
    </w:lvlOverride>
    <w:lvlOverride w:ilvl="7">
      <w:lvl w:ilvl="7">
        <w:start w:val="1"/>
        <w:numFmt w:val="bullet"/>
        <w:lvlText w:val="o"/>
        <w:lvlJc w:val="left"/>
        <w:pPr>
          <w:tabs>
            <w:tab w:val="num" w:pos="0"/>
          </w:tabs>
          <w:ind w:left="6469" w:hanging="360"/>
        </w:pPr>
        <w:rPr>
          <w:rFonts w:ascii="Courier New" w:hAnsi="Courier New" w:cs="Courier New" w:hint="default"/>
        </w:rPr>
      </w:lvl>
    </w:lvlOverride>
    <w:lvlOverride w:ilvl="7">
      <w:startOverride w:val="1"/>
    </w:lvlOverride>
    <w:lvlOverride w:ilvl="8">
      <w:lvl w:ilvl="8">
        <w:start w:val="1"/>
        <w:numFmt w:val="bullet"/>
        <w:lvlText w:val=""/>
        <w:lvlJc w:val="left"/>
        <w:pPr>
          <w:tabs>
            <w:tab w:val="num" w:pos="0"/>
          </w:tabs>
          <w:ind w:left="7189" w:hanging="360"/>
        </w:pPr>
        <w:rPr>
          <w:rFonts w:ascii="Wingdings" w:hAnsi="Wingdings" w:cs="Wingdings" w:hint="default"/>
        </w:rPr>
      </w:lvl>
    </w:lvlOverride>
  </w:num>
  <w:num w:numId="22">
    <w:abstractNumId w:val="14"/>
    <w:lvlOverride w:ilvl="0">
      <w:lvl w:ilvl="0">
        <w:start w:val="1"/>
        <w:numFmt w:val="bullet"/>
        <w:lvlText w:val=""/>
        <w:lvlJc w:val="left"/>
        <w:pPr>
          <w:tabs>
            <w:tab w:val="num" w:pos="0"/>
          </w:tabs>
          <w:ind w:left="1429" w:hanging="360"/>
        </w:pPr>
        <w:rPr>
          <w:rFonts w:ascii="Symbol" w:hAnsi="Symbol" w:cs="Symbol" w:hint="default"/>
          <w:sz w:val="24"/>
          <w:b/>
          <w:szCs w:val="24"/>
          <w:bCs w:val="false"/>
        </w:rPr>
      </w:lvl>
      <w:startOverride w:val="1"/>
    </w:lvlOverride>
    <w:lvlOverride w:ilvl="0">
      <w:startOverride w:val="1"/>
    </w:lvlOverride>
    <w:lvlOverride w:ilvl="1">
      <w:lvl w:ilvl="1">
        <w:start w:val="1"/>
        <w:numFmt w:val="bullet"/>
        <w:lvlText w:val="o"/>
        <w:lvlJc w:val="left"/>
        <w:pPr>
          <w:tabs>
            <w:tab w:val="num" w:pos="0"/>
          </w:tabs>
          <w:ind w:left="2149" w:hanging="360"/>
        </w:pPr>
        <w:rPr>
          <w:rFonts w:ascii="Courier New" w:hAnsi="Courier New" w:cs="Courier New" w:hint="default"/>
          <w:sz w:val="24"/>
          <w:b w:val="false"/>
          <w:szCs w:val="24"/>
          <w:bCs/>
        </w:rPr>
      </w:lvl>
    </w:lvlOverride>
    <w:lvlOverride w:ilvl="1">
      <w:startOverride w:val="1"/>
    </w:lvlOverride>
    <w:lvlOverride w:ilvl="2">
      <w:lvl w:ilvl="2">
        <w:start w:val="1"/>
        <w:numFmt w:val="bullet"/>
        <w:lvlText w:val=""/>
        <w:lvlJc w:val="left"/>
        <w:pPr>
          <w:tabs>
            <w:tab w:val="num" w:pos="0"/>
          </w:tabs>
          <w:ind w:left="2869" w:hanging="360"/>
        </w:pPr>
        <w:rPr>
          <w:rFonts w:ascii="Wingdings" w:hAnsi="Wingdings" w:cs="Wingdings" w:hint="default"/>
          <w:sz w:val="24"/>
          <w:szCs w:val="24"/>
        </w:rPr>
      </w:lvl>
    </w:lvlOverride>
    <w:lvlOverride w:ilvl="2">
      <w:startOverride w:val="1"/>
    </w:lvlOverride>
    <w:lvlOverride w:ilvl="3">
      <w:lvl w:ilvl="3">
        <w:start w:val="1"/>
        <w:numFmt w:val="bullet"/>
        <w:lvlText w:val=""/>
        <w:lvlJc w:val="left"/>
        <w:pPr>
          <w:tabs>
            <w:tab w:val="num" w:pos="0"/>
          </w:tabs>
          <w:ind w:left="3589" w:hanging="360"/>
        </w:pPr>
        <w:rPr>
          <w:rFonts w:ascii="Symbol" w:hAnsi="Symbol" w:cs="Symbol" w:hint="default"/>
        </w:rPr>
      </w:lvl>
    </w:lvlOverride>
    <w:lvlOverride w:ilvl="3">
      <w:startOverride w:val="1"/>
    </w:lvlOverride>
    <w:lvlOverride w:ilvl="4">
      <w:lvl w:ilvl="4">
        <w:start w:val="1"/>
        <w:numFmt w:val="bullet"/>
        <w:lvlText w:val="o"/>
        <w:lvlJc w:val="left"/>
        <w:pPr>
          <w:tabs>
            <w:tab w:val="num" w:pos="0"/>
          </w:tabs>
          <w:ind w:left="4309" w:hanging="360"/>
        </w:pPr>
        <w:rPr>
          <w:rFonts w:ascii="Courier New" w:hAnsi="Courier New" w:cs="Courier New" w:hint="default"/>
        </w:rPr>
      </w:lvl>
    </w:lvlOverride>
    <w:lvlOverride w:ilvl="4">
      <w:startOverride w:val="1"/>
    </w:lvlOverride>
    <w:lvlOverride w:ilvl="5">
      <w:lvl w:ilvl="5">
        <w:start w:val="1"/>
        <w:numFmt w:val="bullet"/>
        <w:lvlText w:val=""/>
        <w:lvlJc w:val="left"/>
        <w:pPr>
          <w:tabs>
            <w:tab w:val="num" w:pos="0"/>
          </w:tabs>
          <w:ind w:left="5029" w:hanging="360"/>
        </w:pPr>
        <w:rPr>
          <w:rFonts w:ascii="Wingdings" w:hAnsi="Wingdings" w:cs="Wingdings" w:hint="default"/>
        </w:rPr>
      </w:lvl>
    </w:lvlOverride>
    <w:lvlOverride w:ilvl="5">
      <w:startOverride w:val="1"/>
    </w:lvlOverride>
    <w:lvlOverride w:ilvl="6">
      <w:lvl w:ilvl="6">
        <w:start w:val="1"/>
        <w:numFmt w:val="bullet"/>
        <w:lvlText w:val=""/>
        <w:lvlJc w:val="left"/>
        <w:pPr>
          <w:tabs>
            <w:tab w:val="num" w:pos="0"/>
          </w:tabs>
          <w:ind w:left="5749" w:hanging="360"/>
        </w:pPr>
        <w:rPr>
          <w:rFonts w:ascii="Symbol" w:hAnsi="Symbol" w:cs="Symbol" w:hint="default"/>
        </w:rPr>
      </w:lvl>
    </w:lvlOverride>
    <w:lvlOverride w:ilvl="6">
      <w:startOverride w:val="1"/>
    </w:lvlOverride>
    <w:lvlOverride w:ilvl="7">
      <w:lvl w:ilvl="7">
        <w:start w:val="1"/>
        <w:numFmt w:val="bullet"/>
        <w:lvlText w:val="o"/>
        <w:lvlJc w:val="left"/>
        <w:pPr>
          <w:tabs>
            <w:tab w:val="num" w:pos="0"/>
          </w:tabs>
          <w:ind w:left="6469" w:hanging="360"/>
        </w:pPr>
        <w:rPr>
          <w:rFonts w:ascii="Courier New" w:hAnsi="Courier New" w:cs="Courier New" w:hint="default"/>
        </w:rPr>
      </w:lvl>
    </w:lvlOverride>
    <w:lvlOverride w:ilvl="7">
      <w:startOverride w:val="1"/>
    </w:lvlOverride>
    <w:lvlOverride w:ilvl="8">
      <w:lvl w:ilvl="8">
        <w:start w:val="1"/>
        <w:numFmt w:val="bullet"/>
        <w:lvlText w:val=""/>
        <w:lvlJc w:val="left"/>
        <w:pPr>
          <w:tabs>
            <w:tab w:val="num" w:pos="0"/>
          </w:tabs>
          <w:ind w:left="7189" w:hanging="360"/>
        </w:pPr>
        <w:rPr>
          <w:rFonts w:ascii="Wingdings" w:hAnsi="Wingdings" w:cs="Wingdings" w:hint="default"/>
        </w:rPr>
      </w:lvl>
    </w:lvlOverride>
  </w:num>
  <w:num w:numId="23">
    <w:abstractNumId w:val="14"/>
    <w:lvlOverride w:ilvl="0">
      <w:lvl w:ilvl="0">
        <w:start w:val="1"/>
        <w:numFmt w:val="bullet"/>
        <w:lvlText w:val=""/>
        <w:lvlJc w:val="left"/>
        <w:pPr>
          <w:tabs>
            <w:tab w:val="num" w:pos="0"/>
          </w:tabs>
          <w:ind w:left="1429" w:hanging="360"/>
        </w:pPr>
        <w:rPr>
          <w:rFonts w:ascii="Symbol" w:hAnsi="Symbol" w:cs="Symbol" w:hint="default"/>
          <w:sz w:val="24"/>
          <w:b/>
          <w:szCs w:val="24"/>
          <w:bCs w:val="false"/>
        </w:rPr>
      </w:lvl>
      <w:startOverride w:val="1"/>
    </w:lvlOverride>
    <w:lvlOverride w:ilvl="0">
      <w:startOverride w:val="1"/>
    </w:lvlOverride>
    <w:lvlOverride w:ilvl="1">
      <w:lvl w:ilvl="1">
        <w:start w:val="1"/>
        <w:numFmt w:val="bullet"/>
        <w:lvlText w:val="o"/>
        <w:lvlJc w:val="left"/>
        <w:pPr>
          <w:tabs>
            <w:tab w:val="num" w:pos="0"/>
          </w:tabs>
          <w:ind w:left="2149" w:hanging="360"/>
        </w:pPr>
        <w:rPr>
          <w:rFonts w:ascii="Courier New" w:hAnsi="Courier New" w:cs="Courier New" w:hint="default"/>
          <w:sz w:val="24"/>
          <w:b w:val="false"/>
          <w:szCs w:val="24"/>
          <w:bCs/>
        </w:rPr>
      </w:lvl>
    </w:lvlOverride>
    <w:lvlOverride w:ilvl="1">
      <w:startOverride w:val="1"/>
    </w:lvlOverride>
    <w:lvlOverride w:ilvl="2">
      <w:lvl w:ilvl="2">
        <w:start w:val="1"/>
        <w:numFmt w:val="bullet"/>
        <w:lvlText w:val=""/>
        <w:lvlJc w:val="left"/>
        <w:pPr>
          <w:tabs>
            <w:tab w:val="num" w:pos="0"/>
          </w:tabs>
          <w:ind w:left="2869" w:hanging="360"/>
        </w:pPr>
        <w:rPr>
          <w:rFonts w:ascii="Wingdings" w:hAnsi="Wingdings" w:cs="Wingdings" w:hint="default"/>
          <w:sz w:val="24"/>
          <w:szCs w:val="24"/>
        </w:rPr>
      </w:lvl>
    </w:lvlOverride>
    <w:lvlOverride w:ilvl="2">
      <w:startOverride w:val="1"/>
    </w:lvlOverride>
    <w:lvlOverride w:ilvl="3">
      <w:lvl w:ilvl="3">
        <w:start w:val="1"/>
        <w:numFmt w:val="bullet"/>
        <w:lvlText w:val=""/>
        <w:lvlJc w:val="left"/>
        <w:pPr>
          <w:tabs>
            <w:tab w:val="num" w:pos="0"/>
          </w:tabs>
          <w:ind w:left="3589" w:hanging="360"/>
        </w:pPr>
        <w:rPr>
          <w:rFonts w:ascii="Symbol" w:hAnsi="Symbol" w:cs="Symbol" w:hint="default"/>
        </w:rPr>
      </w:lvl>
    </w:lvlOverride>
    <w:lvlOverride w:ilvl="3">
      <w:startOverride w:val="1"/>
    </w:lvlOverride>
    <w:lvlOverride w:ilvl="4">
      <w:lvl w:ilvl="4">
        <w:start w:val="1"/>
        <w:numFmt w:val="bullet"/>
        <w:lvlText w:val="o"/>
        <w:lvlJc w:val="left"/>
        <w:pPr>
          <w:tabs>
            <w:tab w:val="num" w:pos="0"/>
          </w:tabs>
          <w:ind w:left="4309" w:hanging="360"/>
        </w:pPr>
        <w:rPr>
          <w:rFonts w:ascii="Courier New" w:hAnsi="Courier New" w:cs="Courier New" w:hint="default"/>
        </w:rPr>
      </w:lvl>
    </w:lvlOverride>
    <w:lvlOverride w:ilvl="4">
      <w:startOverride w:val="1"/>
    </w:lvlOverride>
    <w:lvlOverride w:ilvl="5">
      <w:lvl w:ilvl="5">
        <w:start w:val="1"/>
        <w:numFmt w:val="bullet"/>
        <w:lvlText w:val=""/>
        <w:lvlJc w:val="left"/>
        <w:pPr>
          <w:tabs>
            <w:tab w:val="num" w:pos="0"/>
          </w:tabs>
          <w:ind w:left="5029" w:hanging="360"/>
        </w:pPr>
        <w:rPr>
          <w:rFonts w:ascii="Wingdings" w:hAnsi="Wingdings" w:cs="Wingdings" w:hint="default"/>
        </w:rPr>
      </w:lvl>
    </w:lvlOverride>
    <w:lvlOverride w:ilvl="5">
      <w:startOverride w:val="1"/>
    </w:lvlOverride>
    <w:lvlOverride w:ilvl="6">
      <w:lvl w:ilvl="6">
        <w:start w:val="1"/>
        <w:numFmt w:val="bullet"/>
        <w:lvlText w:val=""/>
        <w:lvlJc w:val="left"/>
        <w:pPr>
          <w:tabs>
            <w:tab w:val="num" w:pos="0"/>
          </w:tabs>
          <w:ind w:left="5749" w:hanging="360"/>
        </w:pPr>
        <w:rPr>
          <w:rFonts w:ascii="Symbol" w:hAnsi="Symbol" w:cs="Symbol" w:hint="default"/>
        </w:rPr>
      </w:lvl>
    </w:lvlOverride>
    <w:lvlOverride w:ilvl="6">
      <w:startOverride w:val="1"/>
    </w:lvlOverride>
    <w:lvlOverride w:ilvl="7">
      <w:lvl w:ilvl="7">
        <w:start w:val="1"/>
        <w:numFmt w:val="bullet"/>
        <w:lvlText w:val="o"/>
        <w:lvlJc w:val="left"/>
        <w:pPr>
          <w:tabs>
            <w:tab w:val="num" w:pos="0"/>
          </w:tabs>
          <w:ind w:left="6469" w:hanging="360"/>
        </w:pPr>
        <w:rPr>
          <w:rFonts w:ascii="Courier New" w:hAnsi="Courier New" w:cs="Courier New" w:hint="default"/>
        </w:rPr>
      </w:lvl>
    </w:lvlOverride>
    <w:lvlOverride w:ilvl="7">
      <w:startOverride w:val="1"/>
    </w:lvlOverride>
    <w:lvlOverride w:ilvl="8">
      <w:lvl w:ilvl="8">
        <w:start w:val="1"/>
        <w:numFmt w:val="bullet"/>
        <w:lvlText w:val=""/>
        <w:lvlJc w:val="left"/>
        <w:pPr>
          <w:tabs>
            <w:tab w:val="num" w:pos="0"/>
          </w:tabs>
          <w:ind w:left="7189" w:hanging="360"/>
        </w:pPr>
        <w:rPr>
          <w:rFonts w:ascii="Wingdings" w:hAnsi="Wingdings" w:cs="Wingdings" w:hint="default"/>
        </w:rPr>
      </w:lvl>
    </w:lvlOverride>
  </w:num>
  <w:num w:numId="24">
    <w:abstractNumId w:val="14"/>
    <w:lvlOverride w:ilvl="0">
      <w:lvl w:ilvl="0">
        <w:start w:val="1"/>
        <w:numFmt w:val="bullet"/>
        <w:lvlText w:val=""/>
        <w:lvlJc w:val="left"/>
        <w:pPr>
          <w:tabs>
            <w:tab w:val="num" w:pos="0"/>
          </w:tabs>
          <w:ind w:left="1429" w:hanging="360"/>
        </w:pPr>
        <w:rPr>
          <w:rFonts w:ascii="Symbol" w:hAnsi="Symbol" w:cs="Symbol" w:hint="default"/>
          <w:sz w:val="24"/>
          <w:b/>
          <w:szCs w:val="24"/>
          <w:bCs w:val="false"/>
        </w:rPr>
      </w:lvl>
      <w:startOverride w:val="1"/>
    </w:lvlOverride>
    <w:lvlOverride w:ilvl="0">
      <w:startOverride w:val="1"/>
    </w:lvlOverride>
    <w:lvlOverride w:ilvl="1">
      <w:lvl w:ilvl="1">
        <w:start w:val="1"/>
        <w:numFmt w:val="bullet"/>
        <w:lvlText w:val="o"/>
        <w:lvlJc w:val="left"/>
        <w:pPr>
          <w:tabs>
            <w:tab w:val="num" w:pos="0"/>
          </w:tabs>
          <w:ind w:left="2149" w:hanging="360"/>
        </w:pPr>
        <w:rPr>
          <w:rFonts w:ascii="Courier New" w:hAnsi="Courier New" w:cs="Courier New" w:hint="default"/>
          <w:sz w:val="24"/>
          <w:b w:val="false"/>
          <w:szCs w:val="24"/>
          <w:bCs/>
        </w:rPr>
      </w:lvl>
    </w:lvlOverride>
    <w:lvlOverride w:ilvl="1">
      <w:startOverride w:val="1"/>
    </w:lvlOverride>
    <w:lvlOverride w:ilvl="2">
      <w:lvl w:ilvl="2">
        <w:start w:val="1"/>
        <w:numFmt w:val="bullet"/>
        <w:lvlText w:val=""/>
        <w:lvlJc w:val="left"/>
        <w:pPr>
          <w:tabs>
            <w:tab w:val="num" w:pos="0"/>
          </w:tabs>
          <w:ind w:left="2869" w:hanging="360"/>
        </w:pPr>
        <w:rPr>
          <w:rFonts w:ascii="Wingdings" w:hAnsi="Wingdings" w:cs="Wingdings" w:hint="default"/>
          <w:sz w:val="24"/>
          <w:szCs w:val="24"/>
        </w:rPr>
      </w:lvl>
    </w:lvlOverride>
    <w:lvlOverride w:ilvl="2">
      <w:startOverride w:val="1"/>
    </w:lvlOverride>
    <w:lvlOverride w:ilvl="3">
      <w:lvl w:ilvl="3">
        <w:start w:val="1"/>
        <w:numFmt w:val="bullet"/>
        <w:lvlText w:val=""/>
        <w:lvlJc w:val="left"/>
        <w:pPr>
          <w:tabs>
            <w:tab w:val="num" w:pos="0"/>
          </w:tabs>
          <w:ind w:left="3589" w:hanging="360"/>
        </w:pPr>
        <w:rPr>
          <w:rFonts w:ascii="Symbol" w:hAnsi="Symbol" w:cs="Symbol" w:hint="default"/>
        </w:rPr>
      </w:lvl>
    </w:lvlOverride>
    <w:lvlOverride w:ilvl="3">
      <w:startOverride w:val="1"/>
    </w:lvlOverride>
    <w:lvlOverride w:ilvl="4">
      <w:lvl w:ilvl="4">
        <w:start w:val="1"/>
        <w:numFmt w:val="bullet"/>
        <w:lvlText w:val="o"/>
        <w:lvlJc w:val="left"/>
        <w:pPr>
          <w:tabs>
            <w:tab w:val="num" w:pos="0"/>
          </w:tabs>
          <w:ind w:left="4309" w:hanging="360"/>
        </w:pPr>
        <w:rPr>
          <w:rFonts w:ascii="Courier New" w:hAnsi="Courier New" w:cs="Courier New" w:hint="default"/>
        </w:rPr>
      </w:lvl>
    </w:lvlOverride>
    <w:lvlOverride w:ilvl="4">
      <w:startOverride w:val="1"/>
    </w:lvlOverride>
    <w:lvlOverride w:ilvl="5">
      <w:lvl w:ilvl="5">
        <w:start w:val="1"/>
        <w:numFmt w:val="bullet"/>
        <w:lvlText w:val=""/>
        <w:lvlJc w:val="left"/>
        <w:pPr>
          <w:tabs>
            <w:tab w:val="num" w:pos="0"/>
          </w:tabs>
          <w:ind w:left="5029" w:hanging="360"/>
        </w:pPr>
        <w:rPr>
          <w:rFonts w:ascii="Wingdings" w:hAnsi="Wingdings" w:cs="Wingdings" w:hint="default"/>
        </w:rPr>
      </w:lvl>
    </w:lvlOverride>
    <w:lvlOverride w:ilvl="5">
      <w:startOverride w:val="1"/>
    </w:lvlOverride>
    <w:lvlOverride w:ilvl="6">
      <w:lvl w:ilvl="6">
        <w:start w:val="1"/>
        <w:numFmt w:val="bullet"/>
        <w:lvlText w:val=""/>
        <w:lvlJc w:val="left"/>
        <w:pPr>
          <w:tabs>
            <w:tab w:val="num" w:pos="0"/>
          </w:tabs>
          <w:ind w:left="5749" w:hanging="360"/>
        </w:pPr>
        <w:rPr>
          <w:rFonts w:ascii="Symbol" w:hAnsi="Symbol" w:cs="Symbol" w:hint="default"/>
        </w:rPr>
      </w:lvl>
    </w:lvlOverride>
    <w:lvlOverride w:ilvl="6">
      <w:startOverride w:val="1"/>
    </w:lvlOverride>
    <w:lvlOverride w:ilvl="7">
      <w:lvl w:ilvl="7">
        <w:start w:val="1"/>
        <w:numFmt w:val="bullet"/>
        <w:lvlText w:val="o"/>
        <w:lvlJc w:val="left"/>
        <w:pPr>
          <w:tabs>
            <w:tab w:val="num" w:pos="0"/>
          </w:tabs>
          <w:ind w:left="6469" w:hanging="360"/>
        </w:pPr>
        <w:rPr>
          <w:rFonts w:ascii="Courier New" w:hAnsi="Courier New" w:cs="Courier New" w:hint="default"/>
        </w:rPr>
      </w:lvl>
    </w:lvlOverride>
    <w:lvlOverride w:ilvl="7">
      <w:startOverride w:val="1"/>
    </w:lvlOverride>
    <w:lvlOverride w:ilvl="8">
      <w:lvl w:ilvl="8">
        <w:start w:val="1"/>
        <w:numFmt w:val="bullet"/>
        <w:lvlText w:val=""/>
        <w:lvlJc w:val="left"/>
        <w:pPr>
          <w:tabs>
            <w:tab w:val="num" w:pos="0"/>
          </w:tabs>
          <w:ind w:left="7189" w:hanging="360"/>
        </w:pPr>
        <w:rPr>
          <w:rFonts w:ascii="Wingdings" w:hAnsi="Wingdings" w:cs="Wingdings" w:hint="default"/>
        </w:rPr>
      </w:lvl>
    </w:lvlOverride>
  </w:num>
</w:numbering>
</file>

<file path=word/settings.xml><?xml version="1.0" encoding="utf-8"?>
<w:settings xmlns:w="http://schemas.openxmlformats.org/wordprocessingml/2006/main">
  <w:zoom w:percent="102"/>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510cd"/>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a13dd6"/>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Style21" w:customStyle="1">
    <w:name w:val="Содержимое врезки"/>
    <w:basedOn w:val="Normal"/>
    <w:qFormat/>
    <w:pPr/>
    <w:rPr/>
  </w:style>
  <w:style w:type="paragraph" w:styleId="NoSpacing">
    <w:name w:val="No Spacing"/>
    <w:uiPriority w:val="1"/>
    <w:qFormat/>
    <w:rsid w:val="00da0339"/>
    <w:pPr>
      <w:widowControl/>
      <w:suppressAutoHyphens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22">
    <w:name w:val="Текст в заданном формате"/>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b">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mailto:gidroremont@rushydro.ru"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42987-67AD-4812-BBA5-E3884E68F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Application>AlterOffice/3.4.0.9$Linux_X86_64 LibreOffice_project/b8daf9e823b1a5463a2f48435ddc2e8696e7d4fc</Application>
  <AppVersion>15.0000</AppVersion>
  <Pages>23</Pages>
  <Words>6652</Words>
  <Characters>46926</Characters>
  <CharactersWithSpaces>53385</CharactersWithSpaces>
  <Paragraphs>309</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2017-11-07T14:48:00Z</dcterms:created>
  <dc:creator>Света &amp; Алла (Twix)</dc:creator>
  <dc:description/>
  <dc:language>ru-RU</dc:language>
  <cp:lastModifiedBy>gaidarbekovra@corp.gidroogk.com</cp:lastModifiedBy>
  <cp:lastPrinted>2017-11-07T14:47:00Z</cp:lastPrinted>
  <dcterms:modified xsi:type="dcterms:W3CDTF">2026-05-28T12:53:49Z</dcterms:modified>
  <cp:revision>100</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