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8"/>
          <w:tab w:val="left" w:pos="6926" w:leader="none"/>
        </w:tabs>
        <w:jc w:val="center"/>
        <w:rPr>
          <w:b/>
          <w:b/>
          <w:sz w:val="24"/>
          <w:szCs w:val="24"/>
        </w:rPr>
      </w:pPr>
      <w:r>
        <w:rPr>
          <w:b/>
          <w:bCs/>
          <w:sz w:val="24"/>
          <w:szCs w:val="24"/>
        </w:rPr>
        <w:t>Договор поставки</w:t>
      </w:r>
    </w:p>
    <w:p>
      <w:pPr>
        <w:pStyle w:val="Normal"/>
        <w:shd w:val="clear" w:color="auto" w:fill="FFFFFF"/>
        <w:rPr>
          <w:b/>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Санкт-Петербург</w:t>
        <w:tab/>
        <w:t xml:space="preserve">   «___» 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Акционерное общество «Всероссийский научно-исследовательский институт гидротехники имени Б.Е. Веденеева </w:t>
      </w:r>
      <w:r>
        <w:rPr>
          <w:sz w:val="24"/>
          <w:szCs w:val="24"/>
        </w:rPr>
        <w:t xml:space="preserve">(АО «ВНИИГ им. Б.Е. Веденеева»)», именуемое в дальнейшем «Покупатель»,  </w:t>
      </w:r>
      <w:r>
        <w:rPr/>
        <w:t xml:space="preserve"> </w:t>
      </w:r>
      <w:r>
        <w:rPr>
          <w:sz w:val="24"/>
          <w:szCs w:val="24"/>
        </w:rPr>
        <w:t>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(____________), именуемое в дальнейшем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3"/>
        <w:keepNext w:val="false"/>
        <w:keepLines w:val="false"/>
        <w:tabs>
          <w:tab w:val="clear" w:pos="708"/>
          <w:tab w:val="left" w:pos="0" w:leader="none"/>
        </w:tabs>
        <w:overflowPunct w:val="true"/>
        <w:spacing w:before="0" w:after="0"/>
        <w:ind w:firstLine="709"/>
        <w:jc w:val="both"/>
        <w:textAlignment w:val="baseline"/>
        <w:rPr>
          <w:rFonts w:ascii="Times New Roman" w:hAnsi="Times New Roman"/>
          <w:b w:val="false"/>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val="en-US"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8"/>
        <w:jc w:val="both"/>
        <w:rPr>
          <w:sz w:val="24"/>
          <w:szCs w:val="24"/>
          <w:lang w:eastAsia="en-US"/>
        </w:rPr>
      </w:pPr>
      <w:r>
        <w:rPr>
          <w:rFonts w:eastAsia="Times New Roman" w:cs="Times New Roman"/>
          <w:b/>
          <w:bCs/>
          <w:color w:val="auto"/>
          <w:sz w:val="24"/>
          <w:szCs w:val="24"/>
          <w:lang w:val="ru-RU" w:eastAsia="en-US" w:bidi="ar-SA"/>
        </w:rPr>
        <w:t xml:space="preserve">«Субъект МСП» </w:t>
      </w:r>
      <w:r>
        <w:rPr>
          <w:sz w:val="24"/>
          <w:szCs w:val="24"/>
          <w:lang w:eastAsia="en-US"/>
        </w:rPr>
        <w:t>- субъект малого и среднего предпринимательства.</w:t>
      </w:r>
    </w:p>
    <w:p>
      <w:pPr>
        <w:pStyle w:val="3"/>
        <w:keepNext w:val="false"/>
        <w:keepLines w:val="false"/>
        <w:tabs>
          <w:tab w:val="clear" w:pos="708"/>
          <w:tab w:val="left" w:pos="0" w:leader="none"/>
        </w:tabs>
        <w:overflowPunct w:val="true"/>
        <w:spacing w:before="0" w:after="0"/>
        <w:ind w:firstLine="708"/>
        <w:jc w:val="both"/>
        <w:textAlignment w:val="baseline"/>
        <w:rPr>
          <w:rFonts w:ascii="Times New Roman" w:hAnsi="Times New Roman"/>
          <w:b w:val="false"/>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1"/>
        </w:numPr>
        <w:shd w:val="clear" w:color="auto" w:fill="FFFFFF"/>
        <w:tabs>
          <w:tab w:val="clear" w:pos="708"/>
          <w:tab w:val="left" w:pos="284" w:leader="none"/>
        </w:tabs>
        <w:ind w:left="0" w:hanging="0"/>
        <w:jc w:val="center"/>
        <w:rPr>
          <w:b/>
          <w:b/>
          <w:bCs/>
          <w:sz w:val="24"/>
          <w:szCs w:val="24"/>
        </w:rPr>
      </w:pPr>
      <w:r>
        <w:rPr>
          <w:b/>
          <w:bCs/>
          <w:sz w:val="24"/>
          <w:szCs w:val="24"/>
        </w:rPr>
        <w:t>Предмет Договора</w:t>
      </w:r>
    </w:p>
    <w:p>
      <w:pPr>
        <w:pStyle w:val="Normal"/>
        <w:widowControl w:val="false"/>
        <w:numPr>
          <w:ilvl w:val="1"/>
          <w:numId w:val="1"/>
        </w:numPr>
        <w:suppressAutoHyphens w:val="true"/>
        <w:bidi w:val="0"/>
        <w:spacing w:before="0" w:after="0"/>
        <w:ind w:left="0" w:right="0" w:firstLine="624"/>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w:t>
      </w:r>
      <w:r>
        <w:rPr>
          <w:rFonts w:eastAsia="Arial" w:cs="Times New Roman"/>
          <w:b/>
          <w:bCs/>
          <w:color w:val="000000"/>
          <w:kern w:val="0"/>
          <w:sz w:val="24"/>
          <w:szCs w:val="24"/>
          <w:u w:val="none"/>
          <w:lang w:val="ru-RU" w:eastAsia="en-US" w:bidi="ar-SA"/>
        </w:rPr>
        <w:t xml:space="preserve">ОКПД 2. 46.69.15. </w:t>
      </w:r>
      <w:r>
        <w:rPr>
          <w:rFonts w:eastAsia="Arial" w:cs="Times New Roman"/>
          <w:b/>
          <w:bCs/>
          <w:color w:val="000000"/>
          <w:kern w:val="0"/>
          <w:sz w:val="24"/>
          <w:szCs w:val="24"/>
          <w:lang w:val="ru-RU" w:eastAsia="en-US" w:bidi="ar-SA"/>
        </w:rPr>
        <w:t xml:space="preserve">Поставка канального измерителя (датчика) скорости потока воздуха </w:t>
      </w:r>
      <w:r>
        <w:rPr>
          <w:rFonts w:eastAsia="Arial" w:cs="Times New Roman"/>
          <w:b/>
          <w:bCs/>
          <w:i w:val="false"/>
          <w:caps w:val="false"/>
          <w:smallCaps w:val="false"/>
          <w:color w:val="000000"/>
          <w:spacing w:val="0"/>
          <w:kern w:val="0"/>
          <w:sz w:val="24"/>
          <w:szCs w:val="24"/>
          <w:lang w:val="ru-RU" w:eastAsia="en-US" w:bidi="ar-SA"/>
        </w:rPr>
        <w:t>для проведения научно- исследовательских работ по теме: «Проведение гидравлических исследований туннелей ТВВУ1, ТВВУ2 и ТВП Рогунской ГЭС»</w:t>
      </w:r>
      <w:r>
        <w:rPr>
          <w:rFonts w:eastAsia="Arial" w:cs="Times New Roman"/>
          <w:b/>
          <w:bCs/>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1"/>
        </w:numPr>
        <w:shd w:val="clear" w:color="auto" w:fill="FFFFFF"/>
        <w:tabs>
          <w:tab w:val="clear" w:pos="708"/>
          <w:tab w:val="left" w:pos="0" w:leader="none"/>
        </w:tabs>
        <w:ind w:left="0" w:firstLine="567"/>
        <w:jc w:val="both"/>
        <w:rPr>
          <w:bCs/>
          <w:sz w:val="24"/>
          <w:szCs w:val="24"/>
        </w:rPr>
      </w:pPr>
      <w:r>
        <w:rPr>
          <w:bCs/>
          <w:sz w:val="24"/>
          <w:szCs w:val="24"/>
        </w:rPr>
        <w:t>Поставка Товара по Договору осуществляется для нужд</w:t>
      </w:r>
      <w:r>
        <w:rPr/>
        <w:t xml:space="preserve"> </w:t>
      </w:r>
      <w:r>
        <w:rPr>
          <w:bCs/>
          <w:sz w:val="24"/>
          <w:szCs w:val="24"/>
        </w:rPr>
        <w:t>АО «ВНИИГ им. Б.Е. Веденеева».</w:t>
      </w:r>
    </w:p>
    <w:p>
      <w:pPr>
        <w:pStyle w:val="Normal"/>
        <w:numPr>
          <w:ilvl w:val="1"/>
          <w:numId w:val="1"/>
        </w:numPr>
        <w:shd w:val="clear" w:color="auto" w:fill="FFFFFF"/>
        <w:tabs>
          <w:tab w:val="clear" w:pos="708"/>
          <w:tab w:val="left" w:pos="0" w:leader="none"/>
        </w:tabs>
        <w:ind w:left="0" w:firstLine="567"/>
        <w:jc w:val="both"/>
        <w:rPr>
          <w:bCs/>
          <w:sz w:val="24"/>
          <w:szCs w:val="24"/>
        </w:rPr>
      </w:pPr>
      <w:r>
        <w:rPr>
          <w:bCs/>
          <w:sz w:val="24"/>
          <w:szCs w:val="24"/>
        </w:rPr>
        <w:t xml:space="preserve">Место поставки Товара: </w:t>
      </w:r>
      <w:r>
        <w:rPr>
          <w:sz w:val="24"/>
          <w:szCs w:val="24"/>
        </w:rPr>
        <w:t>195220, г. Санкт-Петербург, ул. Гжатская, д.21 (далее – «Место поставки»).</w:t>
      </w:r>
    </w:p>
    <w:p>
      <w:pPr>
        <w:pStyle w:val="Normal"/>
        <w:numPr>
          <w:ilvl w:val="1"/>
          <w:numId w:val="1"/>
        </w:numPr>
        <w:shd w:val="clear" w:color="auto" w:fill="FFFFFF"/>
        <w:tabs>
          <w:tab w:val="clear" w:pos="708"/>
          <w:tab w:val="left" w:pos="0" w:leader="none"/>
          <w:tab w:val="left" w:pos="540" w:leader="none"/>
          <w:tab w:val="left" w:pos="1134" w:leader="none"/>
        </w:tabs>
        <w:ind w:left="0" w:firstLine="567"/>
        <w:jc w:val="both"/>
        <w:rPr>
          <w:bCs/>
          <w:sz w:val="24"/>
          <w:szCs w:val="24"/>
        </w:rPr>
      </w:pPr>
      <w:r>
        <w:rPr>
          <w:bCs/>
          <w:sz w:val="24"/>
          <w:szCs w:val="24"/>
        </w:rPr>
        <w:t>Общий срок поставки Товара:</w:t>
      </w:r>
    </w:p>
    <w:p>
      <w:pPr>
        <w:pStyle w:val="Normal"/>
        <w:numPr>
          <w:ilvl w:val="2"/>
          <w:numId w:val="1"/>
        </w:numPr>
        <w:shd w:val="clear" w:color="auto" w:fill="FFFFFF"/>
        <w:tabs>
          <w:tab w:val="clear" w:pos="708"/>
          <w:tab w:val="left" w:pos="0" w:leader="none"/>
        </w:tabs>
        <w:ind w:left="0" w:firstLine="567"/>
        <w:jc w:val="both"/>
        <w:rPr>
          <w:bCs/>
          <w:sz w:val="24"/>
          <w:szCs w:val="24"/>
        </w:rPr>
      </w:pPr>
      <w:r>
        <w:rPr>
          <w:bCs/>
          <w:sz w:val="24"/>
          <w:szCs w:val="24"/>
        </w:rPr>
        <w:t>Срок начала поставки – с даты, следующей за датой заключения Договора</w:t>
      </w:r>
      <w:r>
        <w:rPr>
          <w:bCs/>
          <w:sz w:val="22"/>
          <w:szCs w:val="22"/>
        </w:rPr>
        <w:t>.</w:t>
      </w:r>
    </w:p>
    <w:p>
      <w:pPr>
        <w:pStyle w:val="Normal"/>
        <w:numPr>
          <w:ilvl w:val="2"/>
          <w:numId w:val="1"/>
        </w:numPr>
        <w:shd w:val="clear" w:color="auto" w:fill="FFFFFF"/>
        <w:tabs>
          <w:tab w:val="clear" w:pos="708"/>
          <w:tab w:val="left" w:pos="0" w:leader="none"/>
        </w:tabs>
        <w:ind w:left="0" w:firstLine="567"/>
        <w:jc w:val="both"/>
        <w:rPr>
          <w:bCs/>
          <w:sz w:val="24"/>
          <w:szCs w:val="24"/>
        </w:rPr>
      </w:pPr>
      <w:r>
        <w:rPr>
          <w:bCs/>
          <w:sz w:val="24"/>
          <w:szCs w:val="24"/>
        </w:rPr>
        <w:t xml:space="preserve">Срок окончания поставки – </w:t>
      </w:r>
      <w:r>
        <w:rPr>
          <w:bCs/>
          <w:sz w:val="24"/>
          <w:szCs w:val="24"/>
        </w:rPr>
        <w:t>в течение 100 календарных дней.</w:t>
      </w:r>
    </w:p>
    <w:p>
      <w:pPr>
        <w:pStyle w:val="Normal"/>
        <w:widowControl w:val="false"/>
        <w:numPr>
          <w:ilvl w:val="1"/>
          <w:numId w:val="1"/>
        </w:numPr>
        <w:suppressAutoHyphens w:val="true"/>
        <w:bidi w:val="0"/>
        <w:spacing w:before="0" w:after="0"/>
        <w:ind w:left="0" w:right="0" w:firstLine="567"/>
        <w:jc w:val="left"/>
        <w:rPr>
          <w:shd w:fill="auto" w:val="clear"/>
        </w:rPr>
      </w:pPr>
      <w:bookmarkStart w:id="0" w:name="__RefNumPara__70695_3337285942"/>
      <w:bookmarkEnd w:id="0"/>
      <w:r>
        <w:rPr>
          <w:bCs/>
          <w:sz w:val="24"/>
          <w:szCs w:val="24"/>
          <w:shd w:fill="auto" w:val="clear"/>
        </w:rPr>
        <w:t>Поставка осуществляется в рамках исполнения Покупателем обязательств по Догов</w:t>
      </w:r>
      <w:r>
        <w:rPr>
          <w:bCs/>
          <w:sz w:val="24"/>
          <w:szCs w:val="24"/>
          <w:shd w:fill="auto" w:val="clear"/>
        </w:rPr>
        <w:t xml:space="preserve">ору </w:t>
      </w:r>
      <w:r>
        <w:rPr>
          <w:bCs/>
          <w:color w:val="000000"/>
          <w:sz w:val="24"/>
          <w:szCs w:val="24"/>
          <w:shd w:fill="auto" w:val="clear"/>
        </w:rPr>
        <w:t>№6-6</w:t>
      </w:r>
      <w:r>
        <w:rPr>
          <w:bCs/>
          <w:color w:val="000000"/>
          <w:sz w:val="24"/>
          <w:szCs w:val="24"/>
          <w:shd w:fill="auto" w:val="clear"/>
        </w:rPr>
        <w:t>35-2617 от 14.04.2026г</w:t>
      </w:r>
    </w:p>
    <w:p>
      <w:pPr>
        <w:pStyle w:val="Normal"/>
        <w:shd w:val="clear" w:color="auto" w:fill="FFFFFF"/>
        <w:tabs>
          <w:tab w:val="clear" w:pos="708"/>
          <w:tab w:val="left" w:pos="540" w:leader="none"/>
        </w:tabs>
        <w:ind w:left="1134" w:hanging="0"/>
        <w:jc w:val="both"/>
        <w:rPr>
          <w:sz w:val="16"/>
          <w:szCs w:val="16"/>
        </w:rPr>
      </w:pPr>
      <w:r>
        <w:rPr>
          <w:sz w:val="16"/>
          <w:szCs w:val="16"/>
        </w:rPr>
      </w:r>
    </w:p>
    <w:p>
      <w:pPr>
        <w:pStyle w:val="Normal"/>
        <w:numPr>
          <w:ilvl w:val="0"/>
          <w:numId w:val="1"/>
        </w:numPr>
        <w:shd w:val="clear" w:color="auto" w:fill="FFFFFF"/>
        <w:tabs>
          <w:tab w:val="clear" w:pos="708"/>
          <w:tab w:val="left" w:pos="284" w:leader="none"/>
        </w:tabs>
        <w:ind w:left="0" w:hanging="0"/>
        <w:jc w:val="center"/>
        <w:rPr>
          <w:b/>
          <w:b/>
          <w:bCs/>
          <w:sz w:val="24"/>
          <w:szCs w:val="24"/>
        </w:rPr>
      </w:pPr>
      <w:bookmarkStart w:id="1" w:name="_Ref130578765"/>
      <w:r>
        <w:rPr>
          <w:b/>
          <w:bCs/>
          <w:sz w:val="24"/>
          <w:szCs w:val="24"/>
        </w:rPr>
        <w:t>Цена Договора и порядок расчетов</w:t>
      </w:r>
      <w:bookmarkEnd w:id="1"/>
    </w:p>
    <w:p>
      <w:pPr>
        <w:pStyle w:val="Normal"/>
        <w:shd w:val="clear" w:color="auto" w:fill="FFFFFF"/>
        <w:tabs>
          <w:tab w:val="clear" w:pos="708"/>
          <w:tab w:val="left" w:pos="284" w:leader="none"/>
        </w:tabs>
        <w:rPr>
          <w:b/>
          <w:b/>
          <w:bCs/>
          <w:sz w:val="24"/>
          <w:szCs w:val="24"/>
        </w:rPr>
      </w:pPr>
      <w:r>
        <w:rPr>
          <w:b/>
          <w:bCs/>
          <w:sz w:val="24"/>
          <w:szCs w:val="24"/>
        </w:rPr>
      </w:r>
    </w:p>
    <w:p>
      <w:pPr>
        <w:pStyle w:val="Normal"/>
        <w:numPr>
          <w:ilvl w:val="1"/>
          <w:numId w:val="1"/>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bookmarkStart w:id="2" w:name="_Ref130579240"/>
      <w:bookmarkEnd w:id="2"/>
      <w:r>
        <w:rPr>
          <w:rStyle w:val="Style21"/>
          <w:bCs/>
          <w:sz w:val="24"/>
          <w:szCs w:val="24"/>
        </w:rPr>
        <w:footnoteReference w:id="2"/>
      </w:r>
      <w:r>
        <w:rPr>
          <w:bCs/>
          <w:sz w:val="24"/>
          <w:szCs w:val="24"/>
        </w:rPr>
        <w:t>.</w:t>
      </w:r>
    </w:p>
    <w:p>
      <w:pPr>
        <w:pStyle w:val="Normal"/>
        <w:numPr>
          <w:ilvl w:val="1"/>
          <w:numId w:val="1"/>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стоимость тары и упаковки, лицензий, необходимых для использования Товара (если применимо);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
        </w:numPr>
        <w:shd w:val="clear" w:color="auto" w:fill="FFFFFF"/>
        <w:tabs>
          <w:tab w:val="clear" w:pos="708"/>
          <w:tab w:val="left" w:pos="568" w:leader="none"/>
          <w:tab w:val="left" w:pos="1134" w:leader="none"/>
        </w:tabs>
        <w:ind w:left="0" w:firstLine="709"/>
        <w:jc w:val="both"/>
        <w:rPr>
          <w:sz w:val="24"/>
          <w:szCs w:val="24"/>
        </w:rPr>
      </w:pPr>
      <w:r>
        <w:rPr>
          <w:sz w:val="24"/>
          <w:szCs w:val="24"/>
        </w:rPr>
        <w:t xml:space="preserve">Изменение стоимости Товара по Договору  требует заключения дополнительного соглашения к Договору. В случае перехода Поставщика с системы налогообложения, не предусматривающей уплату налога на добавленную стоимость, на систему налогообложения, предусматривающую уплату НДС, увеличения применяемой Поставщиком ставки НДС, Поставщик обязан в течение 5 дней письменно уведомить Покупателя об изменении системы налогообложения или изменения применяемой ставки НДС. </w:t>
      </w:r>
    </w:p>
    <w:p>
      <w:pPr>
        <w:pStyle w:val="Normal"/>
        <w:numPr>
          <w:ilvl w:val="1"/>
          <w:numId w:val="1"/>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Платеж в размере 100% (ста процентов) стоимости  Товара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w:t>
      </w:r>
      <w:r>
        <w:rPr>
          <w:sz w:val="24"/>
          <w:szCs w:val="24"/>
        </w:rPr>
        <w:fldChar w:fldCharType="begin"/>
      </w:r>
      <w:r>
        <w:rPr>
          <w:sz w:val="24"/>
          <w:szCs w:val="24"/>
        </w:rPr>
        <w:instrText> REF _Ref130578295 \r \h </w:instrText>
      </w:r>
      <w:r>
        <w:rPr>
          <w:sz w:val="24"/>
          <w:szCs w:val="24"/>
        </w:rPr>
        <w:fldChar w:fldCharType="separate"/>
      </w:r>
      <w:r>
        <w:rPr>
          <w:sz w:val="24"/>
          <w:szCs w:val="24"/>
        </w:rPr>
        <w:t>2.4.2.</w:t>
      </w:r>
      <w:r>
        <w:rPr>
          <w:sz w:val="24"/>
          <w:szCs w:val="24"/>
        </w:rPr>
        <w:fldChar w:fldCharType="end"/>
      </w:r>
      <w:r>
        <w:rPr>
          <w:sz w:val="24"/>
          <w:szCs w:val="24"/>
        </w:rPr>
        <w:t xml:space="preserve"> Договора.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sz w:val="24"/>
          <w:szCs w:val="24"/>
        </w:rPr>
      </w:pPr>
      <w:bookmarkStart w:id="3" w:name="_Ref130578295"/>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bookmarkEnd w:id="3"/>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bookmarkStart w:id="4" w:name="_Ref132994726"/>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bookmarkStart w:id="5" w:name="_Ref177656137"/>
      <w:bookmarkEnd w:id="4"/>
      <w:bookmarkEnd w:id="5"/>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выполненных Поставщиком работ / оказанных услуг. Покупатель направляет Поставщику уведомление о проведении сальдо взаимных обязательств Сторон по Договору.</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color w:val="000000"/>
          <w:sz w:val="24"/>
          <w:szCs w:val="24"/>
        </w:rPr>
        <w:t>Покупатель вправе без письменного согласия Поставщика передать первичные бухгалтерские документы по Договору (договор с приложениями, все заключаемые дополнительные соглашения к нему, счета, акты, акты выполненных работ, акты сверки взаимных расчетов и иные документы в рамках исполнения договора) в АО «РусГидро - ОЦО» осуществляющее оказание услуг Покупателю  по бухгалтерскому и налоговому учету.</w:t>
      </w:r>
    </w:p>
    <w:p>
      <w:pPr>
        <w:pStyle w:val="Normal"/>
        <w:rPr>
          <w:sz w:val="16"/>
          <w:szCs w:val="16"/>
        </w:rPr>
      </w:pPr>
      <w:r>
        <w:rPr>
          <w:sz w:val="16"/>
          <w:szCs w:val="16"/>
        </w:rPr>
      </w:r>
    </w:p>
    <w:p>
      <w:pPr>
        <w:pStyle w:val="Normal"/>
        <w:numPr>
          <w:ilvl w:val="0"/>
          <w:numId w:val="1"/>
        </w:numPr>
        <w:shd w:val="clear" w:color="auto" w:fill="FFFFFF"/>
        <w:tabs>
          <w:tab w:val="clear" w:pos="708"/>
          <w:tab w:val="left" w:pos="284" w:leader="none"/>
        </w:tabs>
        <w:ind w:left="0" w:hanging="0"/>
        <w:jc w:val="center"/>
        <w:rPr>
          <w:b/>
          <w:b/>
          <w:bCs/>
          <w:sz w:val="24"/>
          <w:szCs w:val="24"/>
        </w:rPr>
      </w:pPr>
      <w:r>
        <w:rPr>
          <w:b/>
          <w:bCs/>
          <w:sz w:val="24"/>
          <w:szCs w:val="24"/>
        </w:rPr>
        <w:t>Порядок поставки и приемки Товара</w:t>
      </w:r>
    </w:p>
    <w:p>
      <w:pPr>
        <w:pStyle w:val="Normal"/>
        <w:shd w:val="clear" w:color="auto" w:fill="FFFFFF"/>
        <w:tabs>
          <w:tab w:val="clear" w:pos="708"/>
          <w:tab w:val="left" w:pos="284" w:leader="none"/>
        </w:tabs>
        <w:rPr>
          <w:b/>
          <w:b/>
          <w:bCs/>
          <w:sz w:val="24"/>
          <w:szCs w:val="24"/>
        </w:rPr>
      </w:pPr>
      <w:r>
        <w:rPr>
          <w:b/>
          <w:bCs/>
          <w:sz w:val="24"/>
          <w:szCs w:val="24"/>
        </w:rPr>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bookmarkStart w:id="6" w:name="_Ref130578367"/>
      <w:r>
        <w:rPr>
          <w:bCs/>
          <w:sz w:val="24"/>
          <w:szCs w:val="24"/>
        </w:rPr>
        <w:t>Одновременно с передачей партии Товара Поставщик обязан передать Покупателю оригиналы следующих относящихся к Товару документов:</w:t>
      </w:r>
      <w:bookmarkEnd w:id="6"/>
      <w:r>
        <w:rPr>
          <w:bCs/>
          <w:sz w:val="24"/>
          <w:szCs w:val="24"/>
        </w:rPr>
        <w:t xml:space="preserve"> </w:t>
      </w:r>
    </w:p>
    <w:p>
      <w:pPr>
        <w:pStyle w:val="Normal"/>
        <w:numPr>
          <w:ilvl w:val="0"/>
          <w:numId w:val="3"/>
        </w:numPr>
        <w:tabs>
          <w:tab w:val="clear" w:pos="708"/>
          <w:tab w:val="left" w:pos="1418" w:leader="none"/>
        </w:tabs>
        <w:ind w:left="0" w:firstLine="709"/>
        <w:jc w:val="both"/>
        <w:rPr>
          <w:sz w:val="24"/>
          <w:szCs w:val="24"/>
        </w:rPr>
      </w:pPr>
      <w:r>
        <w:rPr>
          <w:sz w:val="24"/>
          <w:szCs w:val="24"/>
        </w:rPr>
        <w:t>Сертификат, либо декларацию соответствия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Паспорт изделия на русском языке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2"/>
        </w:numPr>
        <w:tabs>
          <w:tab w:val="clear" w:pos="708"/>
          <w:tab w:val="left" w:pos="1418" w:leader="none"/>
        </w:tabs>
        <w:ind w:left="0" w:firstLine="709"/>
        <w:jc w:val="both"/>
        <w:rPr>
          <w:sz w:val="24"/>
          <w:szCs w:val="24"/>
        </w:rPr>
      </w:pPr>
      <w:r>
        <w:rPr>
          <w:sz w:val="24"/>
          <w:szCs w:val="24"/>
        </w:rPr>
        <w:t>иные документы в зависимости от номенклатуры поставляемого Товара;</w:t>
      </w:r>
    </w:p>
    <w:p>
      <w:pPr>
        <w:pStyle w:val="Normal"/>
        <w:numPr>
          <w:ilvl w:val="0"/>
          <w:numId w:val="2"/>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2"/>
        </w:numPr>
        <w:shd w:val="clear" w:color="auto" w:fill="FFFFFF"/>
        <w:tabs>
          <w:tab w:val="clear" w:pos="708"/>
          <w:tab w:val="left" w:pos="1418" w:leader="none"/>
        </w:tabs>
        <w:ind w:left="0" w:firstLine="709"/>
        <w:jc w:val="both"/>
        <w:rPr>
          <w:sz w:val="24"/>
          <w:szCs w:val="24"/>
        </w:rPr>
      </w:pPr>
      <w:r>
        <w:rPr>
          <w:sz w:val="24"/>
          <w:szCs w:val="24"/>
        </w:rPr>
        <w:t>накладная ТОРГ-12, либо УПД в 2 (двух) экз.</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bookmarkStart w:id="7"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7"/>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w:t>
      </w:r>
      <w:r>
        <w:rPr>
          <w:bCs/>
          <w:sz w:val="24"/>
          <w:szCs w:val="24"/>
        </w:rPr>
        <w:t>осуществляется</w:t>
      </w:r>
      <w:r>
        <w:rPr>
          <w:sz w:val="24"/>
          <w:szCs w:val="24"/>
        </w:rPr>
        <w:t xml:space="preserve"> Поставщиком. Стоимость погрузки, доставки включена в стоимость Товара.</w:t>
      </w:r>
    </w:p>
    <w:p>
      <w:pPr>
        <w:pStyle w:val="ListParagraph"/>
        <w:widowContro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8" w:name="_Ref361396594"/>
      <w:r>
        <w:rPr>
          <w:sz w:val="24"/>
          <w:szCs w:val="24"/>
        </w:rPr>
        <w:t>Датой поставки партии Товара является дата подписания Сторонами накладной ТОРГ-12, либо УПД.</w:t>
      </w:r>
      <w:bookmarkEnd w:id="8"/>
      <w:r>
        <w:rPr>
          <w:sz w:val="24"/>
          <w:szCs w:val="24"/>
        </w:rPr>
        <w:t xml:space="preserve">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w:t>
      </w:r>
      <w:r>
        <w:rPr>
          <w:sz w:val="24"/>
          <w:szCs w:val="24"/>
        </w:rPr>
        <w:fldChar w:fldCharType="begin"/>
      </w:r>
      <w:r>
        <w:rPr>
          <w:sz w:val="24"/>
          <w:szCs w:val="24"/>
        </w:rPr>
        <w:instrText> REF _Ref130578367 \r \h </w:instrText>
      </w:r>
      <w:r>
        <w:rPr>
          <w:sz w:val="24"/>
          <w:szCs w:val="24"/>
        </w:rPr>
        <w:fldChar w:fldCharType="separate"/>
      </w:r>
      <w:r>
        <w:rPr>
          <w:sz w:val="24"/>
          <w:szCs w:val="24"/>
        </w:rPr>
        <w:t>3.4.</w:t>
      </w:r>
      <w:r>
        <w:rPr>
          <w:sz w:val="24"/>
          <w:szCs w:val="24"/>
        </w:rPr>
        <w:fldChar w:fldCharType="end"/>
      </w:r>
      <w:r>
        <w:rPr>
          <w:sz w:val="24"/>
          <w:szCs w:val="24"/>
        </w:rPr>
        <w:t xml:space="preserve">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9" w:name="_Ref130578396"/>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w:t>
      </w:r>
      <w:bookmarkEnd w:id="9"/>
      <w:r>
        <w:rPr>
          <w:sz w:val="24"/>
          <w:szCs w:val="24"/>
        </w:rPr>
        <w:t xml:space="preserve"> </w:t>
      </w:r>
    </w:p>
    <w:p>
      <w:pPr>
        <w:pStyle w:val="ListParagraph"/>
        <w:shd w:val="clear" w:color="auto" w:fill="FFFFFF"/>
        <w:tabs>
          <w:tab w:val="clear" w:pos="708"/>
          <w:tab w:val="left" w:pos="1418" w:leader="none"/>
        </w:tabs>
        <w:ind w:left="0" w:firstLine="709"/>
        <w:jc w:val="both"/>
        <w:rPr>
          <w:sz w:val="24"/>
          <w:szCs w:val="24"/>
        </w:rPr>
      </w:pPr>
      <w:bookmarkStart w:id="10"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0"/>
      <w:r>
        <w:rPr>
          <w:sz w:val="24"/>
          <w:szCs w:val="24"/>
        </w:rPr>
        <w:t xml:space="preserve">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11" w:name="_Ref130578400"/>
      <w:r>
        <w:rPr>
          <w:sz w:val="24"/>
          <w:szCs w:val="24"/>
        </w:rPr>
        <w:t>Приемка партии Товара со вскрытием тары и упаковки производится Покупателем в присутствии представителя Поставщика в течение 10 (десяти) рабочих дней с даты подписания Покупателем транспортных документов. В случае отсутствия замечаний Покупатель подписывает накладную ТОРГ-12.</w:t>
      </w:r>
      <w:bookmarkEnd w:id="11"/>
    </w:p>
    <w:p>
      <w:pPr>
        <w:pStyle w:val="Normal"/>
        <w:numPr>
          <w:ilvl w:val="1"/>
          <w:numId w:val="1"/>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w:t>
      </w:r>
      <w:r>
        <w:rPr>
          <w:sz w:val="24"/>
          <w:szCs w:val="24"/>
        </w:rPr>
        <w:fldChar w:fldCharType="begin"/>
      </w:r>
      <w:r>
        <w:rPr>
          <w:sz w:val="24"/>
          <w:szCs w:val="24"/>
        </w:rPr>
        <w:instrText> REF _Ref130578396 \r \h </w:instrText>
      </w:r>
      <w:r>
        <w:rPr>
          <w:sz w:val="24"/>
          <w:szCs w:val="24"/>
        </w:rPr>
        <w:fldChar w:fldCharType="separate"/>
      </w:r>
      <w:r>
        <w:rPr>
          <w:sz w:val="24"/>
          <w:szCs w:val="24"/>
        </w:rPr>
        <w:t>3.12.</w:t>
      </w:r>
      <w:r>
        <w:rPr>
          <w:sz w:val="24"/>
          <w:szCs w:val="24"/>
        </w:rPr>
        <w:fldChar w:fldCharType="end"/>
      </w:r>
      <w:r>
        <w:rPr>
          <w:sz w:val="24"/>
          <w:szCs w:val="24"/>
        </w:rPr>
        <w:t xml:space="preserve">, </w:t>
      </w:r>
      <w:r>
        <w:rPr>
          <w:sz w:val="24"/>
          <w:szCs w:val="24"/>
        </w:rPr>
        <w:fldChar w:fldCharType="begin"/>
      </w:r>
      <w:r>
        <w:rPr>
          <w:sz w:val="24"/>
          <w:szCs w:val="24"/>
        </w:rPr>
        <w:instrText> REF _Ref130578400 \r \h </w:instrText>
      </w:r>
      <w:r>
        <w:rPr>
          <w:sz w:val="24"/>
          <w:szCs w:val="24"/>
        </w:rPr>
        <w:fldChar w:fldCharType="separate"/>
      </w:r>
      <w:r>
        <w:rPr>
          <w:sz w:val="24"/>
          <w:szCs w:val="24"/>
        </w:rPr>
        <w:t>3.13.</w:t>
      </w:r>
      <w:r>
        <w:rPr>
          <w:sz w:val="24"/>
          <w:szCs w:val="24"/>
        </w:rPr>
        <w:fldChar w:fldCharType="end"/>
      </w:r>
      <w:r>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либо УПД.</w:t>
      </w:r>
    </w:p>
    <w:p>
      <w:pPr>
        <w:pStyle w:val="Normal"/>
        <w:shd w:val="clear" w:color="auto" w:fill="FFFFFF"/>
        <w:jc w:val="both"/>
        <w:rPr>
          <w:sz w:val="16"/>
          <w:szCs w:val="16"/>
        </w:rPr>
      </w:pPr>
      <w:r>
        <w:rPr>
          <w:sz w:val="16"/>
          <w:szCs w:val="16"/>
        </w:rPr>
      </w:r>
    </w:p>
    <w:p>
      <w:pPr>
        <w:pStyle w:val="ListParagraph"/>
        <w:numPr>
          <w:ilvl w:val="0"/>
          <w:numId w:val="1"/>
        </w:numPr>
        <w:shd w:val="clear" w:color="auto" w:fill="FFFFFF"/>
        <w:tabs>
          <w:tab w:val="clear" w:pos="708"/>
          <w:tab w:val="left" w:pos="284" w:leader="none"/>
        </w:tabs>
        <w:ind w:left="0" w:hanging="0"/>
        <w:jc w:val="center"/>
        <w:rPr>
          <w:b/>
          <w:b/>
          <w:sz w:val="24"/>
          <w:szCs w:val="24"/>
        </w:rPr>
      </w:pPr>
      <w:bookmarkStart w:id="12" w:name="_Ref130579312"/>
      <w:r>
        <w:rPr>
          <w:b/>
          <w:sz w:val="24"/>
          <w:szCs w:val="24"/>
        </w:rPr>
        <w:t>Гарантийный срок</w:t>
      </w:r>
      <w:bookmarkEnd w:id="12"/>
    </w:p>
    <w:p>
      <w:pPr>
        <w:pStyle w:val="ListParagraph"/>
        <w:shd w:val="clear" w:color="auto" w:fill="FFFFFF"/>
        <w:tabs>
          <w:tab w:val="clear" w:pos="708"/>
          <w:tab w:val="left" w:pos="284" w:leader="none"/>
        </w:tabs>
        <w:ind w:left="0" w:hanging="0"/>
        <w:rPr>
          <w:b/>
          <w:b/>
          <w:sz w:val="24"/>
          <w:szCs w:val="24"/>
        </w:rPr>
      </w:pPr>
      <w:r>
        <w:rPr>
          <w:b/>
          <w:sz w:val="24"/>
          <w:szCs w:val="24"/>
        </w:rPr>
      </w:r>
      <w:bookmarkStart w:id="13" w:name="_GoBack"/>
      <w:bookmarkStart w:id="14" w:name="_GoBack"/>
      <w:bookmarkEnd w:id="14"/>
    </w:p>
    <w:p>
      <w:pPr>
        <w:pStyle w:val="ListParagraph"/>
        <w:numPr>
          <w:ilvl w:val="1"/>
          <w:numId w:val="1"/>
        </w:numPr>
        <w:tabs>
          <w:tab w:val="clear" w:pos="708"/>
          <w:tab w:val="left" w:pos="142" w:leader="none"/>
          <w:tab w:val="left" w:pos="1134" w:leader="none"/>
        </w:tabs>
        <w:ind w:left="0" w:firstLine="709"/>
        <w:jc w:val="both"/>
        <w:rPr>
          <w:sz w:val="24"/>
          <w:szCs w:val="24"/>
        </w:rPr>
      </w:pPr>
      <w:bookmarkStart w:id="15" w:name="_Ref130578461"/>
      <w:r>
        <w:rPr>
          <w:sz w:val="24"/>
          <w:szCs w:val="24"/>
        </w:rPr>
        <w:t>Гарантийный срок на Товар, поставленный по Договору, составляет 12 месяцев с момента поставки месяцев и начинает течь с даты подписания Сторонами накладной ТОРГ-12.</w:t>
      </w:r>
      <w:r>
        <w:rPr/>
        <w:t xml:space="preserve"> </w:t>
      </w:r>
      <w:r>
        <w:rPr>
          <w:sz w:val="24"/>
          <w:szCs w:val="24"/>
        </w:rPr>
        <w:t>Гарантийный срок может быть продлен в соответствии с условиями Договора.</w:t>
      </w:r>
      <w:bookmarkEnd w:id="15"/>
      <w:r>
        <w:rPr>
          <w:sz w:val="24"/>
          <w:szCs w:val="24"/>
        </w:rPr>
        <w:t xml:space="preserve">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w:t>
      </w:r>
      <w:r>
        <w:rPr>
          <w:sz w:val="24"/>
          <w:szCs w:val="24"/>
        </w:rPr>
        <w:fldChar w:fldCharType="begin"/>
      </w:r>
      <w:r>
        <w:rPr>
          <w:sz w:val="24"/>
          <w:szCs w:val="24"/>
        </w:rPr>
        <w:instrText> REF _Ref130578367 \r \h </w:instrText>
      </w:r>
      <w:r>
        <w:rPr>
          <w:sz w:val="24"/>
          <w:szCs w:val="24"/>
        </w:rPr>
        <w:fldChar w:fldCharType="separate"/>
      </w:r>
      <w:r>
        <w:rPr>
          <w:sz w:val="24"/>
          <w:szCs w:val="24"/>
        </w:rPr>
        <w:t>3.4.</w:t>
      </w:r>
      <w:r>
        <w:rPr>
          <w:sz w:val="24"/>
          <w:szCs w:val="24"/>
        </w:rPr>
        <w:fldChar w:fldCharType="end"/>
      </w:r>
      <w:r>
        <w:rPr>
          <w:sz w:val="24"/>
          <w:szCs w:val="24"/>
        </w:rPr>
        <w:t xml:space="preserve"> Договора. </w:t>
      </w:r>
    </w:p>
    <w:p>
      <w:pPr>
        <w:pStyle w:val="Normal"/>
        <w:numPr>
          <w:ilvl w:val="1"/>
          <w:numId w:val="1"/>
        </w:numPr>
        <w:shd w:val="clear" w:color="auto" w:fill="FFFFFF"/>
        <w:tabs>
          <w:tab w:val="clear" w:pos="708"/>
          <w:tab w:val="left" w:pos="1134" w:leader="none"/>
        </w:tabs>
        <w:ind w:left="0" w:firstLine="709"/>
        <w:jc w:val="both"/>
        <w:rPr>
          <w:sz w:val="24"/>
          <w:szCs w:val="24"/>
        </w:rPr>
      </w:pPr>
      <w:bookmarkStart w:id="16" w:name="_Ref130578432"/>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bookmarkEnd w:id="16"/>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17" w:name="OLE_LINK6"/>
      <w:bookmarkStart w:id="18" w:name="OLE_LINK5"/>
      <w:r>
        <w:rPr>
          <w:sz w:val="24"/>
          <w:szCs w:val="24"/>
        </w:rPr>
        <w:t xml:space="preserve">Покупателем в соответствии с пунктом </w:t>
      </w:r>
      <w:r>
        <w:rPr>
          <w:sz w:val="24"/>
          <w:szCs w:val="24"/>
        </w:rPr>
        <w:fldChar w:fldCharType="begin"/>
      </w:r>
      <w:r>
        <w:rPr>
          <w:sz w:val="24"/>
          <w:szCs w:val="24"/>
        </w:rPr>
        <w:instrText> REF _Ref130578432 \r \h </w:instrText>
      </w:r>
      <w:r>
        <w:rPr>
          <w:sz w:val="24"/>
          <w:szCs w:val="24"/>
        </w:rPr>
        <w:fldChar w:fldCharType="separate"/>
      </w:r>
      <w:r>
        <w:rPr>
          <w:sz w:val="24"/>
          <w:szCs w:val="24"/>
        </w:rPr>
        <w:t>4.3.</w:t>
      </w:r>
      <w:r>
        <w:rPr>
          <w:sz w:val="24"/>
          <w:szCs w:val="24"/>
        </w:rPr>
        <w:fldChar w:fldCharType="end"/>
      </w:r>
      <w:r>
        <w:rPr>
          <w:sz w:val="24"/>
          <w:szCs w:val="24"/>
        </w:rPr>
        <w:t xml:space="preserve"> Договора</w:t>
      </w:r>
      <w:bookmarkEnd w:id="17"/>
      <w:bookmarkEnd w:id="18"/>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w:t>
      </w:r>
      <w:r>
        <w:rPr>
          <w:sz w:val="24"/>
          <w:szCs w:val="24"/>
        </w:rPr>
        <w:fldChar w:fldCharType="begin"/>
      </w:r>
      <w:r>
        <w:rPr>
          <w:sz w:val="24"/>
          <w:szCs w:val="24"/>
        </w:rPr>
        <w:instrText> REF _Ref130578461 \r \h </w:instrText>
      </w:r>
      <w:r>
        <w:rPr>
          <w:sz w:val="24"/>
          <w:szCs w:val="24"/>
        </w:rPr>
        <w:fldChar w:fldCharType="separate"/>
      </w:r>
      <w:r>
        <w:rPr>
          <w:sz w:val="24"/>
          <w:szCs w:val="24"/>
        </w:rPr>
        <w:t>4.1.</w:t>
      </w:r>
      <w:r>
        <w:rPr>
          <w:sz w:val="24"/>
          <w:szCs w:val="24"/>
        </w:rPr>
        <w:fldChar w:fldCharType="end"/>
      </w:r>
      <w:r>
        <w:rPr>
          <w:sz w:val="24"/>
          <w:szCs w:val="24"/>
        </w:rPr>
        <w:t xml:space="preserve">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w:t>
      </w:r>
      <w:r>
        <w:rPr>
          <w:sz w:val="24"/>
          <w:szCs w:val="24"/>
        </w:rPr>
        <w:fldChar w:fldCharType="begin"/>
      </w:r>
      <w:r>
        <w:rPr>
          <w:sz w:val="24"/>
          <w:szCs w:val="24"/>
        </w:rPr>
        <w:instrText> REF _Ref130578432 \r \h </w:instrText>
      </w:r>
      <w:r>
        <w:rPr>
          <w:sz w:val="24"/>
          <w:szCs w:val="24"/>
        </w:rPr>
        <w:fldChar w:fldCharType="separate"/>
      </w:r>
      <w:r>
        <w:rPr>
          <w:sz w:val="24"/>
          <w:szCs w:val="24"/>
        </w:rPr>
        <w:t>4.3.</w:t>
      </w:r>
      <w:r>
        <w:rPr>
          <w:sz w:val="24"/>
          <w:szCs w:val="24"/>
        </w:rPr>
        <w:fldChar w:fldCharType="end"/>
      </w:r>
      <w:r>
        <w:rPr>
          <w:sz w:val="24"/>
          <w:szCs w:val="24"/>
        </w:rPr>
        <w:t xml:space="preserve">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34" w:leader="none"/>
        </w:tabs>
        <w:ind w:left="709" w:hanging="0"/>
        <w:jc w:val="both"/>
        <w:rPr>
          <w:sz w:val="16"/>
          <w:szCs w:val="16"/>
        </w:rPr>
      </w:pPr>
      <w:r>
        <w:rPr>
          <w:sz w:val="16"/>
          <w:szCs w:val="16"/>
        </w:rPr>
      </w:r>
    </w:p>
    <w:p>
      <w:pPr>
        <w:pStyle w:val="Normal"/>
        <w:numPr>
          <w:ilvl w:val="0"/>
          <w:numId w:val="1"/>
        </w:numPr>
        <w:shd w:val="clear" w:color="auto" w:fill="FFFFFF"/>
        <w:tabs>
          <w:tab w:val="clear" w:pos="708"/>
          <w:tab w:val="left" w:pos="284" w:leader="none"/>
        </w:tabs>
        <w:ind w:left="0" w:hanging="0"/>
        <w:jc w:val="center"/>
        <w:rPr>
          <w:b/>
          <w:b/>
          <w:bCs/>
          <w:sz w:val="24"/>
          <w:szCs w:val="24"/>
        </w:rPr>
      </w:pPr>
      <w:r>
        <w:rPr>
          <w:b/>
          <w:bCs/>
          <w:sz w:val="24"/>
          <w:szCs w:val="24"/>
        </w:rPr>
        <w:t>Ответственность Сторон</w:t>
      </w:r>
    </w:p>
    <w:p>
      <w:pPr>
        <w:pStyle w:val="Normal"/>
        <w:shd w:val="clear" w:color="auto" w:fill="FFFFFF"/>
        <w:tabs>
          <w:tab w:val="clear" w:pos="708"/>
          <w:tab w:val="left" w:pos="284" w:leader="none"/>
        </w:tabs>
        <w:rPr>
          <w:b/>
          <w:b/>
          <w:bCs/>
          <w:sz w:val="24"/>
          <w:szCs w:val="24"/>
        </w:rPr>
      </w:pPr>
      <w:r>
        <w:rPr>
          <w:b/>
          <w:bCs/>
          <w:sz w:val="24"/>
          <w:szCs w:val="24"/>
        </w:rPr>
      </w:r>
    </w:p>
    <w:p>
      <w:pPr>
        <w:pStyle w:val="ListParagraph"/>
        <w:numPr>
          <w:ilvl w:val="1"/>
          <w:numId w:val="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w:t>
      </w:r>
      <w:r>
        <w:rPr>
          <w:bCs/>
          <w:sz w:val="24"/>
          <w:szCs w:val="24"/>
        </w:rPr>
        <w:fldChar w:fldCharType="begin"/>
      </w:r>
      <w:r>
        <w:rPr>
          <w:sz w:val="24"/>
          <w:szCs w:val="24"/>
          <w:bCs/>
        </w:rPr>
        <w:instrText> REF _Ref130578765 \r \h </w:instrText>
      </w:r>
      <w:r>
        <w:rPr>
          <w:sz w:val="24"/>
          <w:szCs w:val="24"/>
          <w:bCs/>
        </w:rPr>
        <w:fldChar w:fldCharType="separate"/>
      </w:r>
      <w:r>
        <w:rPr>
          <w:sz w:val="24"/>
          <w:szCs w:val="24"/>
          <w:bCs/>
        </w:rPr>
        <w:t>2.</w:t>
      </w:r>
      <w:r>
        <w:rPr>
          <w:sz w:val="24"/>
          <w:szCs w:val="24"/>
          <w:bCs/>
        </w:rPr>
        <w:fldChar w:fldCharType="end"/>
      </w:r>
      <w:r>
        <w:rPr>
          <w:bCs/>
          <w:sz w:val="24"/>
          <w:szCs w:val="24"/>
        </w:rPr>
        <w:t xml:space="preserve"> Договора (за исключением срока оплаты авансовых платежей), Поставщик вправе требовать уплаты Покупателем неустойки в размере </w:t>
      </w:r>
      <w:bookmarkStart w:id="19" w:name="_Hlk131530066"/>
      <w:r>
        <w:rPr>
          <w:bCs/>
          <w:sz w:val="24"/>
          <w:szCs w:val="24"/>
        </w:rPr>
        <w:t xml:space="preserve">0,05 (ноль целых и пять сотых)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неоплаченной суммы. </w:t>
      </w:r>
      <w:bookmarkEnd w:id="19"/>
    </w:p>
    <w:p>
      <w:pPr>
        <w:pStyle w:val="Normal"/>
        <w:widowControl/>
        <w:numPr>
          <w:ilvl w:val="1"/>
          <w:numId w:val="1"/>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1"/>
        </w:numPr>
        <w:tabs>
          <w:tab w:val="clear" w:pos="708"/>
          <w:tab w:val="left" w:pos="1276" w:leader="none"/>
        </w:tabs>
        <w:ind w:left="0" w:firstLine="709"/>
        <w:jc w:val="both"/>
        <w:rPr>
          <w:bCs/>
          <w:sz w:val="24"/>
          <w:szCs w:val="24"/>
        </w:rPr>
      </w:pPr>
      <w:r>
        <w:rPr>
          <w:bCs/>
          <w:sz w:val="24"/>
          <w:szCs w:val="24"/>
        </w:rPr>
        <w:t xml:space="preserve">Неустойки в размере 0,1 </w:t>
      </w:r>
      <w:r>
        <w:rPr>
          <w:sz w:val="24"/>
          <w:szCs w:val="24"/>
        </w:rPr>
        <w:t xml:space="preserve">(ноль целых и одна десятая) </w:t>
      </w:r>
      <w:r>
        <w:rPr>
          <w:bCs/>
          <w:sz w:val="24"/>
          <w:szCs w:val="24"/>
        </w:rPr>
        <w:t xml:space="preserve">процента от цены </w:t>
      </w:r>
      <w:r>
        <w:rPr>
          <w:rFonts w:eastAsia="Calibri"/>
          <w:bCs/>
          <w:sz w:val="24"/>
          <w:szCs w:val="24"/>
        </w:rPr>
        <w:t>Договора</w:t>
      </w:r>
      <w:r>
        <w:rPr>
          <w:bCs/>
          <w:sz w:val="24"/>
          <w:szCs w:val="24"/>
        </w:rPr>
        <w:t xml:space="preserve"> за каждый день просрочки - в случае, когда нарушение привело или неизбежно приведет к изменению срока поставки Товара в целом по Договору или сроков исполнения обязательств Покупателя по Генеральному Договору, указанному в п. </w:t>
      </w:r>
      <w:r>
        <w:rPr>
          <w:bCs/>
          <w:sz w:val="24"/>
          <w:szCs w:val="24"/>
        </w:rPr>
        <w:fldChar w:fldCharType="begin"/>
      </w:r>
      <w:r>
        <w:rPr>
          <w:sz w:val="24"/>
          <w:szCs w:val="24"/>
          <w:bCs/>
        </w:rPr>
        <w:instrText> REF __RefNumPara__70695_3337285942 \n \h </w:instrText>
      </w:r>
      <w:r>
        <w:rPr>
          <w:sz w:val="24"/>
          <w:szCs w:val="24"/>
          <w:bCs/>
        </w:rPr>
        <w:fldChar w:fldCharType="separate"/>
      </w:r>
      <w:r>
        <w:rPr>
          <w:sz w:val="24"/>
          <w:szCs w:val="24"/>
          <w:bCs/>
        </w:rPr>
        <w:t>1.5.</w:t>
      </w:r>
      <w:r>
        <w:rPr>
          <w:sz w:val="24"/>
          <w:szCs w:val="24"/>
          <w:bCs/>
        </w:rPr>
        <w:fldChar w:fldCharType="end"/>
      </w:r>
      <w:r>
        <w:rPr>
          <w:bCs/>
          <w:sz w:val="24"/>
          <w:szCs w:val="24"/>
        </w:rPr>
        <w:t xml:space="preserve"> настоящего Договора.;</w:t>
      </w:r>
    </w:p>
    <w:p>
      <w:pPr>
        <w:pStyle w:val="ListParagraph"/>
        <w:widowControl/>
        <w:numPr>
          <w:ilvl w:val="2"/>
          <w:numId w:val="1"/>
        </w:numPr>
        <w:tabs>
          <w:tab w:val="clear" w:pos="708"/>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0"/>
          <w:numId w:val="0"/>
        </w:numPr>
        <w:tabs>
          <w:tab w:val="clear" w:pos="708"/>
          <w:tab w:val="left" w:pos="1276" w:leader="none"/>
        </w:tabs>
        <w:ind w:left="0" w:hanging="0"/>
        <w:jc w:val="both"/>
        <w:rPr>
          <w:bCs/>
          <w:sz w:val="24"/>
          <w:szCs w:val="24"/>
        </w:rPr>
      </w:pPr>
      <w:r>
        <w:rPr>
          <w:bCs/>
          <w:sz w:val="24"/>
          <w:szCs w:val="24"/>
        </w:rPr>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сроков предоставления счетов-фактур, установленных пунктом </w:t>
      </w:r>
      <w:r>
        <w:rPr>
          <w:bCs/>
          <w:sz w:val="24"/>
          <w:szCs w:val="24"/>
        </w:rPr>
        <w:fldChar w:fldCharType="begin"/>
      </w:r>
      <w:r>
        <w:rPr>
          <w:sz w:val="24"/>
          <w:szCs w:val="24"/>
          <w:bCs/>
        </w:rPr>
        <w:instrText> REF _Ref177656137 \r \h </w:instrText>
      </w:r>
      <w:r>
        <w:rPr>
          <w:sz w:val="24"/>
          <w:szCs w:val="24"/>
          <w:bCs/>
        </w:rPr>
        <w:fldChar w:fldCharType="separate"/>
      </w:r>
      <w:r>
        <w:rPr>
          <w:sz w:val="24"/>
          <w:szCs w:val="24"/>
          <w:bCs/>
        </w:rPr>
        <w:t>2.7.</w:t>
      </w:r>
      <w:r>
        <w:rPr>
          <w:sz w:val="24"/>
          <w:szCs w:val="24"/>
          <w:bCs/>
        </w:rPr>
        <w:fldChar w:fldCharType="end"/>
      </w:r>
      <w:r>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r>
        <w:rPr>
          <w:bCs/>
          <w:sz w:val="24"/>
          <w:szCs w:val="24"/>
        </w:rPr>
        <w:t xml:space="preserve"> Убытки Покупателя подлежат возмещению сверх неустойки. </w:t>
      </w:r>
    </w:p>
    <w:p>
      <w:pPr>
        <w:pStyle w:val="ListParagraph"/>
        <w:widowControl/>
        <w:numPr>
          <w:ilvl w:val="1"/>
          <w:numId w:val="1"/>
        </w:numPr>
        <w:shd w:val="clear" w:color="auto" w:fill="FFFFFF"/>
        <w:tabs>
          <w:tab w:val="clear" w:pos="708"/>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8"/>
          <w:tab w:val="left" w:pos="1276" w:leader="none"/>
        </w:tabs>
        <w:ind w:left="709" w:hanging="0"/>
        <w:jc w:val="both"/>
        <w:rPr>
          <w:bCs/>
          <w:sz w:val="16"/>
          <w:szCs w:val="16"/>
        </w:rPr>
      </w:pPr>
      <w:r>
        <w:rPr>
          <w:bCs/>
          <w:sz w:val="16"/>
          <w:szCs w:val="16"/>
        </w:rPr>
      </w:r>
    </w:p>
    <w:p>
      <w:pPr>
        <w:pStyle w:val="ListParagraph"/>
        <w:widowControl/>
        <w:shd w:val="clear" w:color="auto" w:fill="FFFFFF"/>
        <w:tabs>
          <w:tab w:val="clear" w:pos="708"/>
          <w:tab w:val="left" w:pos="1276" w:leader="none"/>
        </w:tabs>
        <w:ind w:left="709" w:hanging="0"/>
        <w:jc w:val="both"/>
        <w:rPr>
          <w:bCs/>
          <w:sz w:val="16"/>
          <w:szCs w:val="16"/>
        </w:rPr>
      </w:pPr>
      <w:r>
        <w:rPr>
          <w:bCs/>
          <w:sz w:val="16"/>
          <w:szCs w:val="16"/>
        </w:rPr>
      </w:r>
    </w:p>
    <w:p>
      <w:pPr>
        <w:pStyle w:val="ListParagraph"/>
        <w:widowControl/>
        <w:numPr>
          <w:ilvl w:val="0"/>
          <w:numId w:val="1"/>
        </w:numPr>
        <w:shd w:val="clear" w:color="auto" w:fill="FFFFFF"/>
        <w:tabs>
          <w:tab w:val="clear" w:pos="708"/>
          <w:tab w:val="left" w:pos="0" w:leader="none"/>
          <w:tab w:val="left" w:pos="284" w:leader="none"/>
        </w:tabs>
        <w:ind w:left="0" w:hanging="0"/>
        <w:jc w:val="center"/>
        <w:rPr>
          <w:b/>
          <w:b/>
          <w:bCs/>
          <w:sz w:val="24"/>
          <w:szCs w:val="24"/>
        </w:rPr>
      </w:pPr>
      <w:r>
        <w:rPr>
          <w:b/>
          <w:bCs/>
          <w:sz w:val="24"/>
          <w:szCs w:val="24"/>
        </w:rPr>
        <w:t>Конфиденциальность</w:t>
      </w:r>
    </w:p>
    <w:p>
      <w:pPr>
        <w:pStyle w:val="ListParagraph"/>
        <w:widowControl/>
        <w:shd w:val="clear" w:color="auto" w:fill="FFFFFF"/>
        <w:tabs>
          <w:tab w:val="clear" w:pos="708"/>
          <w:tab w:val="left" w:pos="0" w:leader="none"/>
          <w:tab w:val="left" w:pos="284"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bookmarkStart w:id="20"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20"/>
      <w:r>
        <w:rPr>
          <w:bCs/>
          <w:sz w:val="24"/>
          <w:szCs w:val="24"/>
        </w:rPr>
        <w:t xml:space="preserve">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fldChar w:fldCharType="begin"/>
      </w:r>
      <w:r>
        <w:rPr>
          <w:sz w:val="24"/>
          <w:szCs w:val="24"/>
          <w:bCs/>
        </w:rPr>
        <w:instrText> REF _Ref361337832 \r \h </w:instrText>
      </w:r>
      <w:r>
        <w:rPr>
          <w:sz w:val="24"/>
          <w:szCs w:val="24"/>
          <w:bCs/>
        </w:rPr>
        <w:fldChar w:fldCharType="separate"/>
      </w:r>
      <w:r>
        <w:rPr>
          <w:sz w:val="24"/>
          <w:szCs w:val="24"/>
          <w:bCs/>
        </w:rPr>
        <w:t>6.6.7.</w:t>
      </w:r>
      <w:r>
        <w:rPr>
          <w:sz w:val="24"/>
          <w:szCs w:val="24"/>
          <w:bCs/>
        </w:rPr>
        <w:fldChar w:fldCharType="end"/>
      </w:r>
      <w:r>
        <w:rPr>
          <w:bCs/>
          <w:sz w:val="24"/>
          <w:szCs w:val="24"/>
        </w:rPr>
        <w:t xml:space="preserve"> Договора.</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bookmarkStart w:id="21"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1"/>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bookmarkStart w:id="22"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22"/>
    </w:p>
    <w:p>
      <w:pPr>
        <w:pStyle w:val="Norma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16"/>
          <w:szCs w:val="16"/>
        </w:rPr>
      </w:pPr>
      <w:r>
        <w:rPr>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Разрешение споров</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bookmarkStart w:id="23" w:name="_Ref130579013"/>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3"/>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w:t>
      </w:r>
      <w:r>
        <w:rPr>
          <w:bCs/>
          <w:sz w:val="24"/>
          <w:szCs w:val="24"/>
        </w:rPr>
        <w:fldChar w:fldCharType="begin"/>
      </w:r>
      <w:r>
        <w:rPr>
          <w:sz w:val="24"/>
          <w:szCs w:val="24"/>
          <w:bCs/>
        </w:rPr>
        <w:instrText> REF _Ref130579013 \r \h </w:instrText>
      </w:r>
      <w:r>
        <w:rPr>
          <w:sz w:val="24"/>
          <w:szCs w:val="24"/>
          <w:bCs/>
        </w:rPr>
        <w:fldChar w:fldCharType="separate"/>
      </w:r>
      <w:r>
        <w:rPr>
          <w:sz w:val="24"/>
          <w:szCs w:val="24"/>
          <w:bCs/>
        </w:rPr>
        <w:t>7.1.</w:t>
      </w:r>
      <w:r>
        <w:rPr>
          <w:sz w:val="24"/>
          <w:szCs w:val="24"/>
          <w:bCs/>
        </w:rPr>
        <w:fldChar w:fldCharType="end"/>
      </w:r>
      <w:r>
        <w:rPr>
          <w:bCs/>
          <w:sz w:val="24"/>
          <w:szCs w:val="24"/>
        </w:rPr>
        <w:t xml:space="preserve"> Договора, которые не были урегулированы Сторонами путем переговоров, подлежат разрешению в Арбитражном суде города Санкт-Петербурга и Ленинградской области в соответствии с законодательством Российской Федерации.</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rPr>
        <w:fldChar w:fldCharType="begin"/>
      </w:r>
      <w:r>
        <w:rPr>
          <w:sz w:val="24"/>
          <w:szCs w:val="24"/>
          <w:bCs/>
        </w:rPr>
        <w:instrText> REF _Ref130579029 \r \h </w:instrText>
      </w:r>
      <w:r>
        <w:rPr>
          <w:sz w:val="24"/>
          <w:szCs w:val="24"/>
          <w:bCs/>
        </w:rPr>
        <w:fldChar w:fldCharType="separate"/>
      </w:r>
      <w:r>
        <w:rPr>
          <w:sz w:val="24"/>
          <w:szCs w:val="24"/>
          <w:bCs/>
        </w:rPr>
        <w:t>13.7.</w:t>
      </w:r>
      <w:r>
        <w:rPr>
          <w:sz w:val="24"/>
          <w:szCs w:val="24"/>
          <w:bCs/>
        </w:rPr>
        <w:fldChar w:fldCharType="end"/>
      </w:r>
      <w:r>
        <w:rPr>
          <w:bCs/>
          <w:sz w:val="24"/>
          <w:szCs w:val="24"/>
        </w:rPr>
        <w:t xml:space="preserve">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для рассмотрения претензии – 20 (двадцать)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16"/>
          <w:szCs w:val="16"/>
        </w:rPr>
      </w:pPr>
      <w:r>
        <w:rPr>
          <w:bCs/>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Антикоррупционная оговорка</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numPr>
          <w:ilvl w:val="1"/>
          <w:numId w:val="1"/>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Электронная почта: ld@rushydro.ru.</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
          <w:bCs/>
          <w:sz w:val="16"/>
          <w:szCs w:val="16"/>
        </w:rPr>
      </w:pPr>
      <w:r>
        <w:rPr>
          <w:b/>
          <w:bCs/>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Обстоятельства непреодолимой силы (форс-мажор)</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jc w:val="both"/>
        <w:rPr>
          <w:sz w:val="16"/>
          <w:szCs w:val="16"/>
        </w:rPr>
      </w:pPr>
      <w:r>
        <w:rPr>
          <w:sz w:val="16"/>
          <w:szCs w:val="16"/>
        </w:rPr>
      </w:r>
    </w:p>
    <w:p>
      <w:pPr>
        <w:pStyle w:val="Normal"/>
        <w:widowControl/>
        <w:numPr>
          <w:ilvl w:val="0"/>
          <w:numId w:val="1"/>
        </w:numPr>
        <w:shd w:val="clear" w:color="auto" w:fill="FFFFFF"/>
        <w:tabs>
          <w:tab w:val="clear" w:pos="708"/>
          <w:tab w:val="left" w:pos="426" w:leader="none"/>
        </w:tabs>
        <w:spacing w:lineRule="auto" w:line="259" w:before="0" w:after="0"/>
        <w:ind w:left="0" w:hanging="0"/>
        <w:contextualSpacing/>
        <w:jc w:val="center"/>
        <w:rPr>
          <w:b/>
          <w:b/>
          <w:bCs/>
          <w:sz w:val="24"/>
          <w:szCs w:val="24"/>
        </w:rPr>
      </w:pPr>
      <w:r>
        <w:rPr>
          <w:b/>
          <w:bCs/>
          <w:sz w:val="24"/>
          <w:szCs w:val="24"/>
        </w:rPr>
        <w:t>Особые положения</w:t>
      </w:r>
    </w:p>
    <w:p>
      <w:pPr>
        <w:pStyle w:val="Normal"/>
        <w:widowControl/>
        <w:shd w:val="clear" w:color="auto" w:fill="FFFFFF"/>
        <w:tabs>
          <w:tab w:val="clear" w:pos="708"/>
          <w:tab w:val="left" w:pos="426" w:leader="none"/>
        </w:tabs>
        <w:spacing w:lineRule="auto" w:line="259" w:before="0" w:after="0"/>
        <w:contextualSpacing/>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4" w:name="_Ref130579071"/>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24"/>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5" w:name="_Ref130579115"/>
      <w:r>
        <w:rPr>
          <w:bCs/>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w:t>
      </w:r>
      <w:r>
        <w:rPr>
          <w:bCs/>
          <w:sz w:val="24"/>
          <w:szCs w:val="24"/>
        </w:rPr>
        <w:fldChar w:fldCharType="begin"/>
      </w:r>
      <w:r>
        <w:rPr>
          <w:sz w:val="24"/>
          <w:szCs w:val="24"/>
          <w:bCs/>
        </w:rPr>
        <w:instrText> REF _Ref130579071 \r \h </w:instrText>
      </w:r>
      <w:r>
        <w:rPr>
          <w:sz w:val="24"/>
          <w:szCs w:val="24"/>
          <w:bCs/>
        </w:rPr>
        <w:fldChar w:fldCharType="separate"/>
      </w:r>
      <w:r>
        <w:rPr>
          <w:sz w:val="24"/>
          <w:szCs w:val="24"/>
          <w:bCs/>
        </w:rPr>
        <w:t>10.1.</w:t>
      </w:r>
      <w:r>
        <w:rPr>
          <w:sz w:val="24"/>
          <w:szCs w:val="24"/>
          <w:bCs/>
        </w:rPr>
        <w:fldChar w:fldCharType="end"/>
      </w:r>
      <w:r>
        <w:rPr>
          <w:bCs/>
          <w:sz w:val="24"/>
          <w:szCs w:val="24"/>
        </w:rPr>
        <w:t xml:space="preserve">  Договора, а также обеспечить прекращение участия таких организаций в исполнении Договора.</w:t>
      </w:r>
      <w:bookmarkEnd w:id="25"/>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6" w:name="_Ref130579074"/>
      <w:r>
        <w:rPr>
          <w:bCs/>
          <w:sz w:val="24"/>
          <w:szCs w:val="24"/>
        </w:rPr>
        <w:t xml:space="preserve">В случае нарушения Поставщиком обязательств, установленных пунктами </w:t>
      </w:r>
      <w:r>
        <w:rPr>
          <w:bCs/>
          <w:sz w:val="24"/>
          <w:szCs w:val="24"/>
        </w:rPr>
        <w:fldChar w:fldCharType="begin"/>
      </w:r>
      <w:r>
        <w:rPr>
          <w:sz w:val="24"/>
          <w:szCs w:val="24"/>
          <w:bCs/>
        </w:rPr>
        <w:instrText> REF _Ref130579071 \r \h </w:instrText>
      </w:r>
      <w:r>
        <w:rPr>
          <w:sz w:val="24"/>
          <w:szCs w:val="24"/>
          <w:bCs/>
        </w:rPr>
        <w:fldChar w:fldCharType="separate"/>
      </w:r>
      <w:r>
        <w:rPr>
          <w:sz w:val="24"/>
          <w:szCs w:val="24"/>
          <w:bCs/>
        </w:rPr>
        <w:t>10.1.</w:t>
      </w:r>
      <w:r>
        <w:rPr>
          <w:sz w:val="24"/>
          <w:szCs w:val="24"/>
          <w:bCs/>
        </w:rPr>
        <w:fldChar w:fldCharType="end"/>
      </w:r>
      <w:r>
        <w:rPr>
          <w:bCs/>
          <w:sz w:val="24"/>
          <w:szCs w:val="24"/>
        </w:rPr>
        <w:t xml:space="preserve">, </w:t>
      </w:r>
      <w:r>
        <w:rPr>
          <w:bCs/>
          <w:sz w:val="24"/>
          <w:szCs w:val="24"/>
        </w:rPr>
        <w:fldChar w:fldCharType="begin"/>
      </w:r>
      <w:r>
        <w:rPr>
          <w:sz w:val="24"/>
          <w:szCs w:val="24"/>
          <w:bCs/>
        </w:rPr>
        <w:instrText> REF _Ref130579115 \r \h </w:instrText>
      </w:r>
      <w:r>
        <w:rPr>
          <w:sz w:val="24"/>
          <w:szCs w:val="24"/>
          <w:bCs/>
        </w:rPr>
        <w:fldChar w:fldCharType="separate"/>
      </w:r>
      <w:r>
        <w:rPr>
          <w:sz w:val="24"/>
          <w:szCs w:val="24"/>
          <w:bCs/>
        </w:rPr>
        <w:t>10.2.</w:t>
      </w:r>
      <w:r>
        <w:rPr>
          <w:sz w:val="24"/>
          <w:szCs w:val="24"/>
          <w:bCs/>
        </w:rPr>
        <w:fldChar w:fldCharType="end"/>
      </w:r>
      <w:r>
        <w:rPr>
          <w:bCs/>
          <w:sz w:val="24"/>
          <w:szCs w:val="24"/>
        </w:rPr>
        <w:t xml:space="preserve">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26"/>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7" w:name="_Ref130579123"/>
      <w:r>
        <w:rPr>
          <w:bCs/>
          <w:sz w:val="24"/>
          <w:szCs w:val="24"/>
        </w:rPr>
        <w:t xml:space="preserve">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w:t>
      </w:r>
      <w:r>
        <w:rPr>
          <w:bCs/>
          <w:sz w:val="24"/>
          <w:szCs w:val="24"/>
        </w:rPr>
        <w:fldChar w:fldCharType="begin"/>
      </w:r>
      <w:r>
        <w:rPr>
          <w:sz w:val="24"/>
          <w:szCs w:val="24"/>
          <w:bCs/>
        </w:rPr>
        <w:instrText> REF _Ref130579071 \r \h </w:instrText>
      </w:r>
      <w:r>
        <w:rPr>
          <w:sz w:val="24"/>
          <w:szCs w:val="24"/>
          <w:bCs/>
        </w:rPr>
        <w:fldChar w:fldCharType="separate"/>
      </w:r>
      <w:r>
        <w:rPr>
          <w:sz w:val="24"/>
          <w:szCs w:val="24"/>
          <w:bCs/>
        </w:rPr>
        <w:t>10.1.</w:t>
      </w:r>
      <w:r>
        <w:rPr>
          <w:sz w:val="24"/>
          <w:szCs w:val="24"/>
          <w:bCs/>
        </w:rPr>
        <w:fldChar w:fldCharType="end"/>
      </w:r>
      <w:r>
        <w:rPr>
          <w:bCs/>
          <w:sz w:val="24"/>
          <w:szCs w:val="24"/>
        </w:rPr>
        <w:t xml:space="preserve">, </w:t>
      </w:r>
      <w:r>
        <w:rPr>
          <w:bCs/>
          <w:sz w:val="24"/>
          <w:szCs w:val="24"/>
        </w:rPr>
        <w:fldChar w:fldCharType="begin"/>
      </w:r>
      <w:r>
        <w:rPr>
          <w:sz w:val="24"/>
          <w:szCs w:val="24"/>
          <w:bCs/>
        </w:rPr>
        <w:instrText> REF _Ref130579115 \r \h </w:instrText>
      </w:r>
      <w:r>
        <w:rPr>
          <w:sz w:val="24"/>
          <w:szCs w:val="24"/>
          <w:bCs/>
        </w:rPr>
        <w:fldChar w:fldCharType="separate"/>
      </w:r>
      <w:r>
        <w:rPr>
          <w:sz w:val="24"/>
          <w:szCs w:val="24"/>
          <w:bCs/>
        </w:rPr>
        <w:t>10.2.</w:t>
      </w:r>
      <w:r>
        <w:rPr>
          <w:sz w:val="24"/>
          <w:szCs w:val="24"/>
          <w:bCs/>
        </w:rPr>
        <w:fldChar w:fldCharType="end"/>
      </w:r>
      <w:r>
        <w:rPr>
          <w:bCs/>
          <w:sz w:val="24"/>
          <w:szCs w:val="24"/>
        </w:rPr>
        <w:t xml:space="preserve"> Договора.</w:t>
      </w:r>
      <w:bookmarkEnd w:id="27"/>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8" w:name="_Ref130579125"/>
      <w:r>
        <w:rPr>
          <w:bCs/>
          <w:sz w:val="24"/>
          <w:szCs w:val="24"/>
        </w:rPr>
        <w:t xml:space="preserve">Штраф, предусмотренный пунктом </w:t>
      </w:r>
      <w:r>
        <w:rPr>
          <w:bCs/>
          <w:sz w:val="24"/>
          <w:szCs w:val="24"/>
        </w:rPr>
        <w:fldChar w:fldCharType="begin"/>
      </w:r>
      <w:r>
        <w:rPr>
          <w:sz w:val="24"/>
          <w:szCs w:val="24"/>
          <w:bCs/>
        </w:rPr>
        <w:instrText> REF _Ref130579123 \r \h </w:instrText>
      </w:r>
      <w:r>
        <w:rPr>
          <w:sz w:val="24"/>
          <w:szCs w:val="24"/>
          <w:bCs/>
        </w:rPr>
        <w:fldChar w:fldCharType="separate"/>
      </w:r>
      <w:r>
        <w:rPr>
          <w:sz w:val="24"/>
          <w:szCs w:val="24"/>
          <w:bCs/>
        </w:rPr>
        <w:t>10.4.</w:t>
      </w:r>
      <w:r>
        <w:rPr>
          <w:sz w:val="24"/>
          <w:szCs w:val="24"/>
          <w:bCs/>
        </w:rPr>
        <w:fldChar w:fldCharType="end"/>
      </w:r>
      <w:r>
        <w:rPr>
          <w:bCs/>
          <w:sz w:val="24"/>
          <w:szCs w:val="24"/>
        </w:rPr>
        <w:t xml:space="preserve">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w:t>
      </w:r>
      <w:r>
        <w:rPr>
          <w:bCs/>
          <w:sz w:val="24"/>
          <w:szCs w:val="24"/>
        </w:rPr>
        <w:fldChar w:fldCharType="begin"/>
      </w:r>
      <w:r>
        <w:rPr>
          <w:sz w:val="24"/>
          <w:szCs w:val="24"/>
          <w:bCs/>
        </w:rPr>
        <w:instrText> REF _Ref130579074 \r \h </w:instrText>
      </w:r>
      <w:r>
        <w:rPr>
          <w:sz w:val="24"/>
          <w:szCs w:val="24"/>
          <w:bCs/>
        </w:rPr>
        <w:fldChar w:fldCharType="separate"/>
      </w:r>
      <w:r>
        <w:rPr>
          <w:sz w:val="24"/>
          <w:szCs w:val="24"/>
          <w:bCs/>
        </w:rPr>
        <w:t>10.3.</w:t>
      </w:r>
      <w:r>
        <w:rPr>
          <w:sz w:val="24"/>
          <w:szCs w:val="24"/>
          <w:bCs/>
        </w:rPr>
        <w:fldChar w:fldCharType="end"/>
      </w:r>
      <w:r>
        <w:rPr>
          <w:bCs/>
          <w:sz w:val="24"/>
          <w:szCs w:val="24"/>
        </w:rPr>
        <w:t xml:space="preserve"> Договора.</w:t>
      </w:r>
      <w:bookmarkEnd w:id="28"/>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w:t>
      </w:r>
      <w:r>
        <w:rPr>
          <w:bCs/>
          <w:sz w:val="24"/>
          <w:szCs w:val="24"/>
        </w:rPr>
        <w:fldChar w:fldCharType="begin"/>
      </w:r>
      <w:r>
        <w:rPr>
          <w:sz w:val="24"/>
          <w:szCs w:val="24"/>
          <w:bCs/>
        </w:rPr>
        <w:instrText> REF _Ref130579123 \r \h </w:instrText>
      </w:r>
      <w:r>
        <w:rPr>
          <w:sz w:val="24"/>
          <w:szCs w:val="24"/>
          <w:bCs/>
        </w:rPr>
        <w:fldChar w:fldCharType="separate"/>
      </w:r>
      <w:r>
        <w:rPr>
          <w:sz w:val="24"/>
          <w:szCs w:val="24"/>
          <w:bCs/>
        </w:rPr>
        <w:t>10.4.</w:t>
      </w:r>
      <w:r>
        <w:rPr>
          <w:sz w:val="24"/>
          <w:szCs w:val="24"/>
          <w:bCs/>
        </w:rPr>
        <w:fldChar w:fldCharType="end"/>
      </w:r>
      <w:r>
        <w:rPr>
          <w:bCs/>
          <w:sz w:val="24"/>
          <w:szCs w:val="24"/>
        </w:rPr>
        <w:t xml:space="preserve">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Независимо от других положений Договора, положения пунктов </w:t>
      </w:r>
      <w:r>
        <w:rPr>
          <w:bCs/>
          <w:sz w:val="24"/>
          <w:szCs w:val="24"/>
        </w:rPr>
        <w:fldChar w:fldCharType="begin"/>
      </w:r>
      <w:r>
        <w:rPr>
          <w:sz w:val="24"/>
          <w:szCs w:val="24"/>
          <w:bCs/>
        </w:rPr>
        <w:instrText> REF _Ref130579123 \r \h </w:instrText>
      </w:r>
      <w:r>
        <w:rPr>
          <w:sz w:val="24"/>
          <w:szCs w:val="24"/>
          <w:bCs/>
        </w:rPr>
        <w:fldChar w:fldCharType="separate"/>
      </w:r>
      <w:r>
        <w:rPr>
          <w:sz w:val="24"/>
          <w:szCs w:val="24"/>
          <w:bCs/>
        </w:rPr>
        <w:t>10.4.</w:t>
      </w:r>
      <w:r>
        <w:rPr>
          <w:sz w:val="24"/>
          <w:szCs w:val="24"/>
          <w:bCs/>
        </w:rPr>
        <w:fldChar w:fldCharType="end"/>
      </w:r>
      <w:r>
        <w:rPr>
          <w:bCs/>
          <w:sz w:val="24"/>
          <w:szCs w:val="24"/>
        </w:rPr>
        <w:t xml:space="preserve">, </w:t>
      </w:r>
      <w:r>
        <w:rPr>
          <w:bCs/>
          <w:sz w:val="24"/>
          <w:szCs w:val="24"/>
        </w:rPr>
        <w:fldChar w:fldCharType="begin"/>
      </w:r>
      <w:r>
        <w:rPr>
          <w:sz w:val="24"/>
          <w:szCs w:val="24"/>
          <w:bCs/>
        </w:rPr>
        <w:instrText> REF _Ref130579125 \r \h </w:instrText>
      </w:r>
      <w:r>
        <w:rPr>
          <w:sz w:val="24"/>
          <w:szCs w:val="24"/>
          <w:bCs/>
        </w:rPr>
        <w:fldChar w:fldCharType="separate"/>
      </w:r>
      <w:r>
        <w:rPr>
          <w:sz w:val="24"/>
          <w:szCs w:val="24"/>
          <w:bCs/>
        </w:rPr>
        <w:t>10.5.</w:t>
      </w:r>
      <w:r>
        <w:rPr>
          <w:sz w:val="24"/>
          <w:szCs w:val="24"/>
          <w:bCs/>
        </w:rPr>
        <w:fldChar w:fldCharType="end"/>
      </w:r>
      <w:r>
        <w:rPr>
          <w:bCs/>
          <w:sz w:val="24"/>
          <w:szCs w:val="24"/>
        </w:rPr>
        <w:t xml:space="preserve">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16"/>
          <w:szCs w:val="16"/>
        </w:rPr>
      </w:pPr>
      <w:r>
        <w:rPr>
          <w:sz w:val="16"/>
          <w:szCs w:val="16"/>
        </w:rPr>
      </w:r>
    </w:p>
    <w:p>
      <w:pPr>
        <w:pStyle w:val="ListParagraph"/>
        <w:widowControl/>
        <w:numPr>
          <w:ilvl w:val="0"/>
          <w:numId w:val="1"/>
        </w:numPr>
        <w:shd w:val="clear" w:color="auto" w:fill="FFFFFF"/>
        <w:tabs>
          <w:tab w:val="clear" w:pos="708"/>
          <w:tab w:val="left" w:pos="426" w:leader="none"/>
          <w:tab w:val="left" w:pos="567" w:leader="none"/>
        </w:tabs>
        <w:ind w:left="0" w:hanging="0"/>
        <w:jc w:val="center"/>
        <w:rPr>
          <w:b/>
          <w:b/>
          <w:sz w:val="24"/>
          <w:szCs w:val="24"/>
        </w:rPr>
      </w:pPr>
      <w:bookmarkStart w:id="29" w:name="_Ref130579295"/>
      <w:r>
        <w:rPr>
          <w:b/>
          <w:bCs/>
          <w:sz w:val="24"/>
          <w:szCs w:val="24"/>
        </w:rPr>
        <w:t>Заверения</w:t>
      </w:r>
      <w:r>
        <w:rPr>
          <w:b/>
          <w:sz w:val="24"/>
          <w:szCs w:val="24"/>
        </w:rPr>
        <w:t xml:space="preserve"> Сторон</w:t>
      </w:r>
      <w:bookmarkEnd w:id="29"/>
    </w:p>
    <w:p>
      <w:pPr>
        <w:pStyle w:val="ListParagraph"/>
        <w:widowControl/>
        <w:shd w:val="clear" w:color="auto" w:fill="FFFFFF"/>
        <w:tabs>
          <w:tab w:val="clear" w:pos="708"/>
          <w:tab w:val="left" w:pos="426" w:leader="none"/>
          <w:tab w:val="left" w:pos="567" w:leader="none"/>
        </w:tabs>
        <w:ind w:left="0" w:hanging="0"/>
        <w:rPr>
          <w:b/>
          <w:b/>
          <w:sz w:val="24"/>
          <w:szCs w:val="24"/>
        </w:rPr>
      </w:pPr>
      <w:r>
        <w:rPr>
          <w:b/>
          <w:sz w:val="24"/>
          <w:szCs w:val="24"/>
        </w:rPr>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в размере 5 (пяти) процентов от Цены Договора, указанной в пункте </w:t>
      </w:r>
      <w:r>
        <w:rPr>
          <w:sz w:val="24"/>
          <w:szCs w:val="24"/>
        </w:rPr>
        <w:fldChar w:fldCharType="begin"/>
      </w:r>
      <w:r>
        <w:rPr>
          <w:sz w:val="24"/>
          <w:szCs w:val="24"/>
        </w:rPr>
        <w:instrText> REF _Ref130579240 \r \h </w:instrText>
      </w:r>
      <w:r>
        <w:rPr>
          <w:sz w:val="24"/>
          <w:szCs w:val="24"/>
        </w:rPr>
        <w:fldChar w:fldCharType="separate"/>
      </w:r>
      <w:r>
        <w:rPr>
          <w:sz w:val="24"/>
          <w:szCs w:val="24"/>
        </w:rPr>
        <w:t>2.1.</w:t>
      </w:r>
      <w:r>
        <w:rPr>
          <w:sz w:val="24"/>
          <w:szCs w:val="24"/>
        </w:rPr>
        <w:fldChar w:fldCharType="end"/>
      </w:r>
      <w:r>
        <w:rPr>
          <w:sz w:val="24"/>
          <w:szCs w:val="24"/>
        </w:rPr>
        <w:t xml:space="preserve">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16"/>
          <w:szCs w:val="16"/>
        </w:rPr>
      </w:pPr>
      <w:r>
        <w:rPr>
          <w:sz w:val="16"/>
          <w:szCs w:val="16"/>
        </w:rPr>
      </w:r>
    </w:p>
    <w:p>
      <w:pPr>
        <w:pStyle w:val="ListParagraph"/>
        <w:widowControl/>
        <w:numPr>
          <w:ilvl w:val="0"/>
          <w:numId w:val="1"/>
        </w:numPr>
        <w:shd w:val="clear" w:color="auto" w:fill="FFFFFF"/>
        <w:tabs>
          <w:tab w:val="clear" w:pos="708"/>
          <w:tab w:val="left" w:pos="426" w:leader="none"/>
        </w:tabs>
        <w:ind w:left="0" w:hanging="0"/>
        <w:jc w:val="center"/>
        <w:rPr>
          <w:b/>
          <w:b/>
          <w:sz w:val="24"/>
          <w:szCs w:val="24"/>
        </w:rPr>
      </w:pPr>
      <w:r>
        <w:rPr>
          <w:b/>
          <w:bCs/>
          <w:sz w:val="24"/>
          <w:szCs w:val="24"/>
        </w:rPr>
        <w:t>П</w:t>
      </w:r>
      <w:r>
        <w:rPr>
          <w:b/>
          <w:sz w:val="24"/>
          <w:szCs w:val="24"/>
        </w:rPr>
        <w:t>рекращение (расторжение) Договора</w:t>
      </w:r>
    </w:p>
    <w:p>
      <w:pPr>
        <w:pStyle w:val="ListParagraph"/>
        <w:widowControl/>
        <w:shd w:val="clear" w:color="auto" w:fill="FFFFFF"/>
        <w:tabs>
          <w:tab w:val="clear" w:pos="708"/>
          <w:tab w:val="left" w:pos="426" w:leader="none"/>
        </w:tabs>
        <w:ind w:left="0" w:hanging="0"/>
        <w:rPr>
          <w:b/>
          <w:b/>
          <w:sz w:val="24"/>
          <w:szCs w:val="24"/>
        </w:rPr>
      </w:pPr>
      <w:r>
        <w:rPr>
          <w:b/>
          <w:sz w:val="24"/>
          <w:szCs w:val="24"/>
        </w:rPr>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rPr>
        <w:fldChar w:fldCharType="begin"/>
      </w:r>
      <w:r>
        <w:rPr>
          <w:sz w:val="24"/>
          <w:szCs w:val="24"/>
        </w:rPr>
        <w:instrText> REF _Ref130579029 \r \h </w:instrText>
      </w:r>
      <w:r>
        <w:rPr>
          <w:sz w:val="24"/>
          <w:szCs w:val="24"/>
        </w:rPr>
        <w:fldChar w:fldCharType="separate"/>
      </w:r>
      <w:r>
        <w:rPr>
          <w:sz w:val="24"/>
          <w:szCs w:val="24"/>
        </w:rPr>
        <w:t>13.7.</w:t>
      </w:r>
      <w:r>
        <w:rPr>
          <w:sz w:val="24"/>
          <w:szCs w:val="24"/>
        </w:rPr>
        <w:fldChar w:fldCharType="end"/>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20 (двадцати) календарных дней со дня его получения.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30" w:name="_Ref228197765"/>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bookmarkEnd w:id="30"/>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31" w:name="_Ref228197774"/>
      <w:r>
        <w:rPr>
          <w:sz w:val="24"/>
          <w:szCs w:val="24"/>
        </w:rPr>
        <w:t>Стороны установили, что существенным нарушением Договора Поставщиком является:</w:t>
      </w:r>
      <w:bookmarkEnd w:id="31"/>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15 (пятнадцать) календарных дней по причинам, не зависящим от Покупателя;</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15 (пятнадцать) календарных дней либо такие недостатки (дефекты) являются неустранимыми;</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w:t>
      </w:r>
      <w:r>
        <w:rPr>
          <w:sz w:val="24"/>
          <w:szCs w:val="24"/>
        </w:rPr>
        <w:fldChar w:fldCharType="begin"/>
      </w:r>
      <w:r>
        <w:rPr>
          <w:sz w:val="24"/>
          <w:szCs w:val="24"/>
        </w:rPr>
        <w:instrText> REF _Ref130579295 \r \h </w:instrText>
      </w:r>
      <w:r>
        <w:rPr>
          <w:sz w:val="24"/>
          <w:szCs w:val="24"/>
        </w:rPr>
        <w:fldChar w:fldCharType="separate"/>
      </w:r>
      <w:r>
        <w:rPr>
          <w:sz w:val="24"/>
          <w:szCs w:val="24"/>
        </w:rPr>
        <w:t>11.</w:t>
      </w:r>
      <w:r>
        <w:rPr>
          <w:sz w:val="24"/>
          <w:szCs w:val="24"/>
        </w:rPr>
        <w:fldChar w:fldCharType="end"/>
      </w:r>
      <w:r>
        <w:rPr>
          <w:sz w:val="24"/>
          <w:szCs w:val="24"/>
        </w:rPr>
        <w:t xml:space="preserve">  Договора, и имеющих существенное значение для его заключения и исполнения.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w:t>
      </w:r>
      <w:r>
        <w:rPr>
          <w:sz w:val="24"/>
          <w:szCs w:val="24"/>
        </w:rPr>
        <w:fldChar w:fldCharType="begin"/>
      </w:r>
      <w:r>
        <w:rPr>
          <w:sz w:val="24"/>
          <w:szCs w:val="24"/>
        </w:rPr>
        <w:instrText> REF _Ref228197765 \r \h </w:instrText>
      </w:r>
      <w:r>
        <w:rPr>
          <w:sz w:val="24"/>
          <w:szCs w:val="24"/>
        </w:rPr>
        <w:fldChar w:fldCharType="separate"/>
      </w:r>
      <w:r>
        <w:rPr>
          <w:sz w:val="24"/>
          <w:szCs w:val="24"/>
        </w:rPr>
        <w:t>12.2.</w:t>
      </w:r>
      <w:r>
        <w:rPr>
          <w:sz w:val="24"/>
          <w:szCs w:val="24"/>
        </w:rPr>
        <w:fldChar w:fldCharType="end"/>
      </w:r>
      <w:r>
        <w:rPr>
          <w:sz w:val="24"/>
          <w:szCs w:val="24"/>
        </w:rPr>
        <w:t xml:space="preserve">, </w:t>
      </w:r>
      <w:r>
        <w:rPr>
          <w:sz w:val="24"/>
          <w:szCs w:val="24"/>
        </w:rPr>
        <w:fldChar w:fldCharType="begin"/>
      </w:r>
      <w:r>
        <w:rPr>
          <w:sz w:val="24"/>
          <w:szCs w:val="24"/>
        </w:rPr>
        <w:instrText> REF _Ref228197774 \r \h </w:instrText>
      </w:r>
      <w:r>
        <w:rPr>
          <w:sz w:val="24"/>
          <w:szCs w:val="24"/>
        </w:rPr>
        <w:fldChar w:fldCharType="separate"/>
      </w:r>
      <w:r>
        <w:rPr>
          <w:sz w:val="24"/>
          <w:szCs w:val="24"/>
        </w:rPr>
        <w:t>12.3.</w:t>
      </w:r>
      <w:r>
        <w:rPr>
          <w:sz w:val="24"/>
          <w:szCs w:val="24"/>
        </w:rPr>
        <w:fldChar w:fldCharType="end"/>
      </w:r>
      <w:r>
        <w:rPr>
          <w:sz w:val="24"/>
          <w:szCs w:val="24"/>
        </w:rPr>
        <w:t xml:space="preserve">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гарантийных обязательств Поставщика в соответствии с разделом </w:t>
      </w:r>
      <w:r>
        <w:rPr>
          <w:sz w:val="24"/>
          <w:szCs w:val="24"/>
        </w:rPr>
        <w:fldChar w:fldCharType="begin"/>
      </w:r>
      <w:r>
        <w:rPr>
          <w:sz w:val="24"/>
          <w:szCs w:val="24"/>
        </w:rPr>
        <w:instrText> REF _Ref130579312 \r \h </w:instrText>
      </w:r>
      <w:r>
        <w:rPr>
          <w:sz w:val="24"/>
          <w:szCs w:val="24"/>
        </w:rPr>
        <w:fldChar w:fldCharType="separate"/>
      </w:r>
      <w:r>
        <w:rPr>
          <w:sz w:val="24"/>
          <w:szCs w:val="24"/>
        </w:rPr>
        <w:t>4.</w:t>
      </w:r>
      <w:r>
        <w:rPr>
          <w:sz w:val="24"/>
          <w:szCs w:val="24"/>
        </w:rPr>
        <w:fldChar w:fldCharType="end"/>
      </w:r>
      <w:r>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16"/>
          <w:szCs w:val="16"/>
        </w:rPr>
      </w:pPr>
      <w:r>
        <w:rPr>
          <w:bCs/>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Заключительные положения</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142" w:leader="none"/>
          <w:tab w:val="left" w:pos="1418" w:leader="none"/>
        </w:tabs>
        <w:ind w:left="0" w:firstLine="709"/>
        <w:jc w:val="both"/>
        <w:rPr>
          <w:sz w:val="24"/>
          <w:szCs w:val="24"/>
          <w:lang w:eastAsia="en-US"/>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rPr>
        <w:fldChar w:fldCharType="begin"/>
      </w:r>
      <w:r>
        <w:rPr>
          <w:sz w:val="24"/>
          <w:szCs w:val="24"/>
        </w:rPr>
        <w:instrText> REF _Ref361338004 \r \h </w:instrText>
      </w:r>
      <w:r>
        <w:rPr>
          <w:sz w:val="24"/>
          <w:szCs w:val="24"/>
        </w:rPr>
        <w:fldChar w:fldCharType="separate"/>
      </w:r>
      <w:r>
        <w:rPr>
          <w:sz w:val="24"/>
          <w:szCs w:val="24"/>
        </w:rPr>
        <w:t>13.6.</w:t>
      </w:r>
      <w:r>
        <w:rPr>
          <w:sz w:val="24"/>
          <w:szCs w:val="24"/>
        </w:rPr>
        <w:fldChar w:fldCharType="end"/>
      </w:r>
      <w:r>
        <w:rPr>
          <w:sz w:val="24"/>
          <w:szCs w:val="24"/>
        </w:rPr>
        <w:t xml:space="preserve"> Договора.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sz w:val="24"/>
          <w:szCs w:val="24"/>
        </w:rPr>
        <w:fldChar w:fldCharType="begin"/>
      </w:r>
      <w:r>
        <w:rPr>
          <w:sz w:val="24"/>
          <w:szCs w:val="24"/>
        </w:rPr>
        <w:instrText> REF _Ref130579029 \r \h </w:instrText>
      </w:r>
      <w:r>
        <w:rPr>
          <w:sz w:val="24"/>
          <w:szCs w:val="24"/>
        </w:rPr>
        <w:fldChar w:fldCharType="separate"/>
      </w:r>
      <w:r>
        <w:rPr>
          <w:sz w:val="24"/>
          <w:szCs w:val="24"/>
        </w:rPr>
        <w:t>13.7.</w:t>
      </w:r>
      <w:r>
        <w:rPr>
          <w:sz w:val="24"/>
          <w:szCs w:val="24"/>
        </w:rPr>
        <w:fldChar w:fldCharType="end"/>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32" w:name="_Ref361338004"/>
      <w:r>
        <w:rPr>
          <w:sz w:val="24"/>
          <w:szCs w:val="24"/>
        </w:rPr>
        <w:t xml:space="preserve">Стороны обязуются уведомлять друг друга об изменении адреса и / или реквизитов, указанных в разделе </w:t>
      </w:r>
      <w:r>
        <w:rPr>
          <w:sz w:val="24"/>
          <w:szCs w:val="24"/>
        </w:rPr>
        <w:fldChar w:fldCharType="begin"/>
      </w:r>
      <w:r>
        <w:rPr>
          <w:sz w:val="24"/>
          <w:szCs w:val="24"/>
        </w:rPr>
        <w:instrText> REF _Ref130579378 \r \h </w:instrText>
      </w:r>
      <w:r>
        <w:rPr>
          <w:sz w:val="24"/>
          <w:szCs w:val="24"/>
        </w:rPr>
        <w:fldChar w:fldCharType="separate"/>
      </w:r>
      <w:r>
        <w:rPr>
          <w:sz w:val="24"/>
          <w:szCs w:val="24"/>
        </w:rPr>
        <w:t>15.</w:t>
      </w:r>
      <w:r>
        <w:rPr>
          <w:sz w:val="24"/>
          <w:szCs w:val="24"/>
        </w:rPr>
        <w:fldChar w:fldCharType="end"/>
      </w:r>
      <w:r>
        <w:rPr>
          <w:sz w:val="24"/>
          <w:szCs w:val="24"/>
        </w:rPr>
        <w:t xml:space="preserve"> Договора, не позднее 3 (трех) рабочих дней после такого изменения в порядке, установленном пунктом </w:t>
      </w:r>
      <w:r>
        <w:rPr>
          <w:sz w:val="24"/>
          <w:szCs w:val="24"/>
        </w:rPr>
        <w:fldChar w:fldCharType="begin"/>
      </w:r>
      <w:r>
        <w:rPr>
          <w:sz w:val="24"/>
          <w:szCs w:val="24"/>
        </w:rPr>
        <w:instrText> REF _Ref130579029 \r \h </w:instrText>
      </w:r>
      <w:r>
        <w:rPr>
          <w:sz w:val="24"/>
          <w:szCs w:val="24"/>
        </w:rPr>
        <w:fldChar w:fldCharType="separate"/>
      </w:r>
      <w:r>
        <w:rPr>
          <w:sz w:val="24"/>
          <w:szCs w:val="24"/>
        </w:rPr>
        <w:t>13.7.</w:t>
      </w:r>
      <w:r>
        <w:rPr>
          <w:sz w:val="24"/>
          <w:szCs w:val="24"/>
        </w:rPr>
        <w:fldChar w:fldCharType="end"/>
      </w:r>
      <w:r>
        <w:rPr>
          <w:sz w:val="24"/>
          <w:szCs w:val="24"/>
        </w:rPr>
        <w:t xml:space="preserve"> Договора.</w:t>
      </w:r>
      <w:bookmarkEnd w:id="32"/>
      <w:r>
        <w:rPr>
          <w:sz w:val="24"/>
          <w:szCs w:val="24"/>
        </w:rPr>
        <w:t xml:space="preserve"> </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bookmarkStart w:id="33" w:name="_Ref130579029"/>
      <w:r>
        <w:rPr>
          <w:sz w:val="24"/>
          <w:szCs w:val="24"/>
        </w:rPr>
        <w:t>Письма, уведомления и / или сообщения направляются Стороне</w:t>
      </w:r>
      <w:r>
        <w:rPr>
          <w:bCs/>
          <w:sz w:val="24"/>
          <w:szCs w:val="24"/>
        </w:rPr>
        <w:t>-</w:t>
      </w:r>
      <w:r>
        <w:rPr>
          <w:sz w:val="24"/>
          <w:szCs w:val="24"/>
        </w:rPr>
        <w:t xml:space="preserve">получателю по адресу ее места нахождения, указанному в разделе </w:t>
      </w:r>
      <w:r>
        <w:rPr>
          <w:sz w:val="24"/>
          <w:szCs w:val="24"/>
        </w:rPr>
        <w:fldChar w:fldCharType="begin"/>
      </w:r>
      <w:r>
        <w:rPr>
          <w:sz w:val="24"/>
          <w:szCs w:val="24"/>
        </w:rPr>
        <w:instrText> REF _Ref130579378 \r \h </w:instrText>
      </w:r>
      <w:r>
        <w:rPr>
          <w:sz w:val="24"/>
          <w:szCs w:val="24"/>
        </w:rPr>
        <w:fldChar w:fldCharType="separate"/>
      </w:r>
      <w:r>
        <w:rPr>
          <w:sz w:val="24"/>
          <w:szCs w:val="24"/>
        </w:rPr>
        <w:t>15.</w:t>
      </w:r>
      <w:r>
        <w:rPr>
          <w:sz w:val="24"/>
          <w:szCs w:val="24"/>
        </w:rPr>
        <w:fldChar w:fldCharType="end"/>
      </w:r>
      <w:r>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w:t>
      </w:r>
      <w:bookmarkEnd w:id="33"/>
      <w:r>
        <w:rPr>
          <w:sz w:val="24"/>
          <w:szCs w:val="24"/>
        </w:rPr>
        <w:t xml:space="preserve"> </w:t>
      </w:r>
    </w:p>
    <w:p>
      <w:pPr>
        <w:pStyle w:val="ListParagraph"/>
        <w:numPr>
          <w:ilvl w:val="2"/>
          <w:numId w:val="1"/>
        </w:numPr>
        <w:ind w:left="0" w:firstLine="709"/>
        <w:jc w:val="both"/>
        <w:rPr>
          <w:sz w:val="24"/>
          <w:szCs w:val="24"/>
        </w:rPr>
      </w:pPr>
      <w:bookmarkStart w:id="34" w:name="_Ref130579410"/>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34"/>
    </w:p>
    <w:p>
      <w:pPr>
        <w:pStyle w:val="ListParagraph"/>
        <w:numPr>
          <w:ilvl w:val="2"/>
          <w:numId w:val="1"/>
        </w:numPr>
        <w:ind w:left="0" w:firstLine="709"/>
        <w:jc w:val="both"/>
        <w:rPr>
          <w:sz w:val="24"/>
          <w:szCs w:val="24"/>
        </w:rPr>
      </w:pPr>
      <w:bookmarkStart w:id="35" w:name="_Ref130579425"/>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w:t>
      </w:r>
      <w:bookmarkEnd w:id="35"/>
      <w:r>
        <w:rPr>
          <w:sz w:val="24"/>
          <w:szCs w:val="24"/>
        </w:rPr>
        <w:t xml:space="preserve"> </w:t>
      </w:r>
    </w:p>
    <w:p>
      <w:pPr>
        <w:pStyle w:val="ListParagraph"/>
        <w:numPr>
          <w:ilvl w:val="2"/>
          <w:numId w:val="1"/>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rPr>
        <w:fldChar w:fldCharType="begin"/>
      </w:r>
      <w:r>
        <w:rPr>
          <w:sz w:val="24"/>
          <w:szCs w:val="24"/>
          <w:bCs/>
        </w:rPr>
        <w:instrText> REF _Ref130579410 \r \h </w:instrText>
      </w:r>
      <w:r>
        <w:rPr>
          <w:sz w:val="24"/>
          <w:szCs w:val="24"/>
          <w:bCs/>
        </w:rPr>
        <w:fldChar w:fldCharType="separate"/>
      </w:r>
      <w:r>
        <w:rPr>
          <w:sz w:val="24"/>
          <w:szCs w:val="24"/>
          <w:bCs/>
        </w:rPr>
        <w:t>13.7.1.</w:t>
      </w:r>
      <w:r>
        <w:rPr>
          <w:sz w:val="24"/>
          <w:szCs w:val="24"/>
          <w:bCs/>
        </w:rPr>
        <w:fldChar w:fldCharType="end"/>
      </w:r>
      <w:r>
        <w:rPr>
          <w:bCs/>
          <w:sz w:val="24"/>
          <w:szCs w:val="24"/>
        </w:rPr>
        <w:t>-</w:t>
      </w:r>
      <w:r>
        <w:rPr>
          <w:bCs/>
          <w:sz w:val="24"/>
          <w:szCs w:val="24"/>
        </w:rPr>
        <w:fldChar w:fldCharType="begin"/>
      </w:r>
      <w:r>
        <w:rPr>
          <w:sz w:val="24"/>
          <w:szCs w:val="24"/>
          <w:bCs/>
        </w:rPr>
        <w:instrText> REF _Ref130579425 \r \h </w:instrText>
      </w:r>
      <w:r>
        <w:rPr>
          <w:sz w:val="24"/>
          <w:szCs w:val="24"/>
          <w:bCs/>
        </w:rPr>
        <w:fldChar w:fldCharType="separate"/>
      </w:r>
      <w:r>
        <w:rPr>
          <w:sz w:val="24"/>
          <w:szCs w:val="24"/>
          <w:bCs/>
        </w:rPr>
        <w:t>13.7.2.</w:t>
      </w:r>
      <w:r>
        <w:rPr>
          <w:sz w:val="24"/>
          <w:szCs w:val="24"/>
          <w:bCs/>
        </w:rPr>
        <w:fldChar w:fldCharType="end"/>
      </w:r>
      <w:r>
        <w:rPr>
          <w:bCs/>
          <w:sz w:val="24"/>
          <w:szCs w:val="24"/>
        </w:rPr>
        <w:t xml:space="preserve"> Договора. </w:t>
      </w:r>
    </w:p>
    <w:p>
      <w:pPr>
        <w:pStyle w:val="Normal"/>
        <w:widowControl/>
        <w:numPr>
          <w:ilvl w:val="1"/>
          <w:numId w:val="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Style21"/>
          <w:sz w:val="24"/>
          <w:szCs w:val="24"/>
        </w:rPr>
        <w:footnoteReference w:id="3"/>
      </w:r>
      <w:r>
        <w:rPr>
          <w:bCs/>
          <w:sz w:val="24"/>
          <w:szCs w:val="24"/>
        </w:rPr>
        <w:t>.</w:t>
      </w:r>
      <w:r>
        <w:rPr>
          <w:sz w:val="24"/>
          <w:szCs w:val="24"/>
        </w:rPr>
        <w:t xml:space="preserve"> </w:t>
      </w:r>
    </w:p>
    <w:p>
      <w:pPr>
        <w:pStyle w:val="ListParagraph"/>
        <w:numPr>
          <w:ilvl w:val="1"/>
          <w:numId w:val="1"/>
        </w:numPr>
        <w:tabs>
          <w:tab w:val="clear" w:pos="708"/>
          <w:tab w:val="left" w:pos="710" w:leader="none"/>
        </w:tabs>
        <w:ind w:left="0" w:hanging="0"/>
        <w:jc w:val="both"/>
        <w:rPr>
          <w:sz w:val="24"/>
          <w:szCs w:val="24"/>
        </w:rPr>
      </w:pPr>
      <w:r>
        <w:rPr>
          <w:sz w:val="24"/>
          <w:szCs w:val="24"/>
        </w:rPr>
        <w:t>В целях информационной безопасности стороны обязуются:</w:t>
      </w:r>
    </w:p>
    <w:p>
      <w:pPr>
        <w:pStyle w:val="ListParagraph"/>
        <w:numPr>
          <w:ilvl w:val="2"/>
          <w:numId w:val="1"/>
        </w:numPr>
        <w:tabs>
          <w:tab w:val="clear" w:pos="708"/>
          <w:tab w:val="left" w:pos="710" w:leader="none"/>
        </w:tabs>
        <w:ind w:left="0" w:hanging="0"/>
        <w:jc w:val="both"/>
        <w:rPr>
          <w:sz w:val="24"/>
          <w:szCs w:val="24"/>
        </w:rPr>
      </w:pPr>
      <w:r>
        <w:rPr>
          <w:sz w:val="24"/>
          <w:szCs w:val="24"/>
        </w:rPr>
        <w:t xml:space="preserve">Использовать отправку электронных писем с корпоративных почтовых доменов Покупателя @vniig.ru и Поставщика @______размером не более 15 МБ,. Исключить использование общедоступных почтовых служб таких как: </w:t>
      </w:r>
      <w:r>
        <w:rPr>
          <w:sz w:val="24"/>
          <w:szCs w:val="24"/>
          <w:lang w:val="en-US"/>
        </w:rPr>
        <w:t>mail</w:t>
      </w:r>
      <w:r>
        <w:rPr>
          <w:sz w:val="24"/>
          <w:szCs w:val="24"/>
        </w:rPr>
        <w:t>.</w:t>
      </w:r>
      <w:r>
        <w:rPr>
          <w:sz w:val="24"/>
          <w:szCs w:val="24"/>
          <w:lang w:val="en-US"/>
        </w:rPr>
        <w:t>ru</w:t>
      </w:r>
      <w:r>
        <w:rPr>
          <w:sz w:val="24"/>
          <w:szCs w:val="24"/>
        </w:rPr>
        <w:t xml:space="preserve">, </w:t>
      </w:r>
      <w:r>
        <w:rPr>
          <w:sz w:val="24"/>
          <w:szCs w:val="24"/>
          <w:lang w:val="en-US"/>
        </w:rPr>
        <w:t>gmail</w:t>
      </w:r>
      <w:r>
        <w:rPr>
          <w:sz w:val="24"/>
          <w:szCs w:val="24"/>
        </w:rPr>
        <w:t>.</w:t>
      </w:r>
      <w:r>
        <w:rPr>
          <w:sz w:val="24"/>
          <w:szCs w:val="24"/>
          <w:lang w:val="en-US"/>
        </w:rPr>
        <w:t>com</w:t>
      </w:r>
      <w:r>
        <w:rPr>
          <w:sz w:val="24"/>
          <w:szCs w:val="24"/>
        </w:rPr>
        <w:t xml:space="preserve">, </w:t>
      </w:r>
      <w:r>
        <w:rPr>
          <w:sz w:val="24"/>
          <w:szCs w:val="24"/>
          <w:lang w:val="en-US"/>
        </w:rPr>
        <w:t>Hotmail</w:t>
      </w:r>
      <w:r>
        <w:rPr>
          <w:sz w:val="24"/>
          <w:szCs w:val="24"/>
        </w:rPr>
        <w:t>.</w:t>
      </w:r>
      <w:r>
        <w:rPr>
          <w:sz w:val="24"/>
          <w:szCs w:val="24"/>
          <w:lang w:val="en-US"/>
        </w:rPr>
        <w:t>com</w:t>
      </w:r>
      <w:r>
        <w:rPr>
          <w:sz w:val="24"/>
          <w:szCs w:val="24"/>
        </w:rPr>
        <w:t xml:space="preserve">, </w:t>
      </w:r>
      <w:r>
        <w:rPr>
          <w:sz w:val="24"/>
          <w:szCs w:val="24"/>
          <w:lang w:val="en-US"/>
        </w:rPr>
        <w:t>outlook</w:t>
      </w:r>
      <w:r>
        <w:rPr>
          <w:sz w:val="24"/>
          <w:szCs w:val="24"/>
        </w:rPr>
        <w:t>.</w:t>
      </w:r>
      <w:r>
        <w:rPr>
          <w:sz w:val="24"/>
          <w:szCs w:val="24"/>
          <w:lang w:val="en-US"/>
        </w:rPr>
        <w:t>com</w:t>
      </w:r>
      <w:r>
        <w:rPr>
          <w:sz w:val="24"/>
          <w:szCs w:val="24"/>
        </w:rPr>
        <w:t xml:space="preserve"> и т.п.;</w:t>
      </w:r>
    </w:p>
    <w:p>
      <w:pPr>
        <w:pStyle w:val="ListParagraph"/>
        <w:numPr>
          <w:ilvl w:val="2"/>
          <w:numId w:val="1"/>
        </w:numPr>
        <w:tabs>
          <w:tab w:val="clear" w:pos="708"/>
          <w:tab w:val="left" w:pos="710" w:leader="none"/>
        </w:tabs>
        <w:ind w:left="0" w:hanging="0"/>
        <w:jc w:val="both"/>
        <w:rPr>
          <w:sz w:val="24"/>
          <w:szCs w:val="24"/>
        </w:rPr>
      </w:pPr>
      <w:r>
        <w:rPr>
          <w:sz w:val="24"/>
          <w:szCs w:val="24"/>
        </w:rPr>
        <w:t xml:space="preserve">Обмен файлов больших объемов осуществлять через облачные хранилища, расположенные на территории Покупателя или Покупателя https://cloud.vniig.ru/ или Поставщика https://_____ , а так же исключить передачу файлов больших объемов через общедоступные облачные сервисы таких как:  Яндекс диск, </w:t>
      </w:r>
      <w:r>
        <w:rPr>
          <w:sz w:val="24"/>
          <w:szCs w:val="24"/>
          <w:lang w:val="en-US"/>
        </w:rPr>
        <w:t>google</w:t>
      </w:r>
      <w:r>
        <w:rPr>
          <w:sz w:val="24"/>
          <w:szCs w:val="24"/>
        </w:rPr>
        <w:t xml:space="preserve"> диск, облако </w:t>
      </w:r>
      <w:r>
        <w:rPr>
          <w:sz w:val="24"/>
          <w:szCs w:val="24"/>
          <w:lang w:val="en-US"/>
        </w:rPr>
        <w:t>mail</w:t>
      </w:r>
      <w:r>
        <w:rPr>
          <w:sz w:val="24"/>
          <w:szCs w:val="24"/>
        </w:rPr>
        <w:t>.</w:t>
      </w:r>
      <w:r>
        <w:rPr>
          <w:sz w:val="24"/>
          <w:szCs w:val="24"/>
          <w:lang w:val="en-US"/>
        </w:rPr>
        <w:t>ru</w:t>
      </w:r>
      <w:r>
        <w:rPr>
          <w:sz w:val="24"/>
          <w:szCs w:val="24"/>
        </w:rPr>
        <w:t xml:space="preserve"> и т.п.;</w:t>
      </w:r>
    </w:p>
    <w:p>
      <w:pPr>
        <w:pStyle w:val="ListParagraph"/>
        <w:numPr>
          <w:ilvl w:val="2"/>
          <w:numId w:val="1"/>
        </w:numPr>
        <w:tabs>
          <w:tab w:val="clear" w:pos="708"/>
          <w:tab w:val="left" w:pos="710" w:leader="none"/>
        </w:tabs>
        <w:ind w:left="0" w:hanging="0"/>
        <w:jc w:val="both"/>
        <w:rPr>
          <w:sz w:val="24"/>
          <w:szCs w:val="24"/>
        </w:rPr>
      </w:pPr>
      <w:r>
        <w:rPr>
          <w:sz w:val="24"/>
          <w:szCs w:val="24"/>
        </w:rPr>
        <w:t>Проведение видеоконференций, совещаний (ВКС) осуществлять на оборудовании Покупателя или Поставщика, при этом  запрещается использование сервисов ZOOM, Skype или иных, располагающихся на иностранных серверах и находящихся за пределами территории Российской Федерации.</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          </w:t>
      </w: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shd w:val="clear" w:color="auto" w:fill="FFFFFF"/>
        <w:ind w:firstLine="567"/>
        <w:jc w:val="both"/>
        <w:rPr>
          <w:sz w:val="16"/>
          <w:szCs w:val="16"/>
        </w:rPr>
      </w:pPr>
      <w:r>
        <w:rPr>
          <w:sz w:val="16"/>
          <w:szCs w:val="16"/>
        </w:rPr>
      </w:r>
    </w:p>
    <w:p>
      <w:pPr>
        <w:pStyle w:val="Normal"/>
        <w:widowControl/>
        <w:numPr>
          <w:ilvl w:val="0"/>
          <w:numId w:val="1"/>
        </w:numPr>
        <w:shd w:val="clear" w:color="auto" w:fill="FFFFFF"/>
        <w:tabs>
          <w:tab w:val="clear" w:pos="708"/>
          <w:tab w:val="left" w:pos="284" w:leader="none"/>
        </w:tabs>
        <w:spacing w:lineRule="auto" w:line="259" w:before="0" w:after="0"/>
        <w:contextualSpacing/>
        <w:jc w:val="center"/>
        <w:rPr>
          <w:b/>
          <w:b/>
          <w:bCs/>
          <w:sz w:val="24"/>
          <w:szCs w:val="24"/>
        </w:rPr>
      </w:pPr>
      <w:r>
        <w:rPr>
          <w:b/>
          <w:bCs/>
          <w:sz w:val="24"/>
          <w:szCs w:val="24"/>
        </w:rPr>
        <w:t xml:space="preserve">Список приложений </w:t>
      </w:r>
    </w:p>
    <w:p>
      <w:pPr>
        <w:pStyle w:val="Normal"/>
        <w:widowControl/>
        <w:shd w:val="clear" w:color="auto" w:fill="FFFFFF"/>
        <w:tabs>
          <w:tab w:val="clear" w:pos="708"/>
          <w:tab w:val="left" w:pos="284" w:leader="none"/>
        </w:tabs>
        <w:spacing w:lineRule="auto" w:line="259" w:before="0" w:after="0"/>
        <w:ind w:left="360" w:hanging="0"/>
        <w:contextualSpacing/>
        <w:rPr>
          <w:b/>
          <w:b/>
          <w:bCs/>
          <w:sz w:val="24"/>
          <w:szCs w:val="24"/>
        </w:rPr>
      </w:pPr>
      <w:r>
        <w:rPr>
          <w:b/>
          <w:bCs/>
          <w:sz w:val="24"/>
          <w:szCs w:val="24"/>
        </w:rPr>
      </w:r>
    </w:p>
    <w:p>
      <w:pPr>
        <w:pStyle w:val="Normal"/>
        <w:widowControl/>
        <w:shd w:val="clear" w:color="auto" w:fill="FFFFFF"/>
        <w:tabs>
          <w:tab w:val="clear" w:pos="708"/>
          <w:tab w:val="left" w:pos="0" w:leader="none"/>
        </w:tabs>
        <w:ind w:firstLine="567"/>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pacing w:lineRule="auto" w:line="259" w:before="0" w:after="160"/>
        <w:ind w:firstLine="567"/>
        <w:rPr>
          <w:bCs/>
          <w:sz w:val="24"/>
          <w:szCs w:val="24"/>
        </w:rPr>
      </w:pPr>
      <w:bookmarkStart w:id="36" w:name="sub_1"/>
      <w:r>
        <w:rPr>
          <w:rFonts w:eastAsia="Calibri"/>
          <w:sz w:val="24"/>
          <w:szCs w:val="24"/>
          <w:lang w:eastAsia="en-US"/>
        </w:rPr>
        <w:t>Приложение № 2 –</w:t>
      </w:r>
      <w:bookmarkEnd w:id="36"/>
      <w:r>
        <w:rPr>
          <w:rFonts w:eastAsia="Calibri"/>
          <w:sz w:val="24"/>
          <w:szCs w:val="24"/>
          <w:lang w:eastAsia="en-US"/>
        </w:rPr>
        <w:t xml:space="preserve"> </w:t>
      </w:r>
      <w:r>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pacing w:lineRule="auto" w:line="259" w:before="0" w:after="160"/>
        <w:ind w:firstLine="567"/>
        <w:rPr>
          <w:bCs/>
          <w:sz w:val="24"/>
          <w:szCs w:val="24"/>
        </w:rPr>
      </w:pPr>
      <w:r>
        <w:rPr>
          <w:bCs/>
          <w:sz w:val="24"/>
          <w:szCs w:val="24"/>
        </w:rPr>
      </w:r>
      <w:r>
        <w:br w:type="page"/>
      </w:r>
    </w:p>
    <w:p>
      <w:pPr>
        <w:pStyle w:val="Normal"/>
        <w:widowControl/>
        <w:spacing w:lineRule="auto" w:line="259" w:before="0" w:after="160"/>
        <w:ind w:firstLine="567"/>
        <w:rPr>
          <w:bCs/>
          <w:sz w:val="24"/>
          <w:szCs w:val="24"/>
        </w:rPr>
      </w:pPr>
      <w:r>
        <w:rPr>
          <w:bCs/>
          <w:sz w:val="24"/>
          <w:szCs w:val="24"/>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bookmarkStart w:id="37" w:name="_Ref130579378"/>
      <w:r>
        <w:rPr>
          <w:b/>
          <w:bCs/>
          <w:sz w:val="24"/>
          <w:szCs w:val="24"/>
        </w:rPr>
        <w:t>Адреса и платежные реквизиты Сторон</w:t>
      </w:r>
      <w:bookmarkEnd w:id="37"/>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4"/>
        <w:gridCol w:w="154"/>
        <w:gridCol w:w="4632"/>
        <w:gridCol w:w="330"/>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b/>
                <w:b/>
              </w:rPr>
            </w:pPr>
            <w:r>
              <w:rPr>
                <w:b/>
              </w:rPr>
              <w:t>Акционерное общество «Всероссийский научно-исследовательский институт гидротехники имени Б.Е.Веденеева»</w:t>
            </w:r>
          </w:p>
          <w:p>
            <w:pPr>
              <w:pStyle w:val="Normal"/>
              <w:widowControl w:val="false"/>
              <w:rPr>
                <w:b/>
                <w:b/>
              </w:rPr>
            </w:pPr>
            <w:r>
              <w:rPr>
                <w:b/>
              </w:rPr>
              <w:t>(АО «ВНИИГ им. Б.Е. Веденеева»)</w:t>
            </w:r>
          </w:p>
          <w:p>
            <w:pPr>
              <w:pStyle w:val="Normal"/>
              <w:widowControl w:val="false"/>
              <w:rPr>
                <w:b/>
                <w:b/>
              </w:rPr>
            </w:pPr>
            <w:r>
              <w:rPr>
                <w:b/>
              </w:rPr>
            </w:r>
          </w:p>
          <w:p>
            <w:pPr>
              <w:pStyle w:val="Normal"/>
              <w:widowControl w:val="false"/>
              <w:rPr/>
            </w:pPr>
            <w:r>
              <w:rPr/>
              <w:t>Место нахождения:  г. Санкт-Петербург</w:t>
            </w:r>
          </w:p>
          <w:p>
            <w:pPr>
              <w:pStyle w:val="Normal"/>
              <w:widowControl w:val="false"/>
              <w:rPr/>
            </w:pPr>
            <w:r>
              <w:rPr/>
              <w:t>Адрес: 195220, г.Санкт-Петербург,</w:t>
            </w:r>
          </w:p>
          <w:p>
            <w:pPr>
              <w:pStyle w:val="Normal"/>
              <w:widowControl w:val="false"/>
              <w:rPr/>
            </w:pPr>
            <w:r>
              <w:rPr/>
              <w:t xml:space="preserve"> </w:t>
            </w:r>
            <w:r>
              <w:rPr/>
              <w:t>ул. Гжатская, д. 21</w:t>
            </w:r>
          </w:p>
          <w:p>
            <w:pPr>
              <w:pStyle w:val="Normal"/>
              <w:widowControl w:val="false"/>
              <w:rPr/>
            </w:pPr>
            <w:r>
              <w:rPr/>
              <w:t>Почтовый адрес:</w:t>
            </w:r>
          </w:p>
          <w:p>
            <w:pPr>
              <w:pStyle w:val="Normal"/>
              <w:widowControl w:val="false"/>
              <w:rPr/>
            </w:pPr>
            <w:r>
              <w:rPr/>
              <w:t>195220,г.Санкт-Петербург, ул.Гжатская,д.21</w:t>
            </w:r>
          </w:p>
          <w:p>
            <w:pPr>
              <w:pStyle w:val="Normal"/>
              <w:widowControl w:val="false"/>
              <w:rPr/>
            </w:pPr>
            <w:r>
              <w:rPr/>
              <w:t>ОГРН1027802483400,</w:t>
            </w:r>
          </w:p>
          <w:p>
            <w:pPr>
              <w:pStyle w:val="Normal"/>
              <w:widowControl w:val="false"/>
              <w:rPr/>
            </w:pPr>
            <w:r>
              <w:rPr/>
              <w:t>ИНН 7804004400 / КПП 780401001</w:t>
            </w:r>
          </w:p>
          <w:p>
            <w:pPr>
              <w:pStyle w:val="Normal"/>
              <w:widowControl w:val="false"/>
              <w:rPr/>
            </w:pPr>
            <w:r>
              <w:rPr/>
              <w:t>Расчетный  счета 40702810255080111494</w:t>
            </w:r>
          </w:p>
          <w:p>
            <w:pPr>
              <w:pStyle w:val="Normal"/>
              <w:widowControl w:val="false"/>
              <w:rPr/>
            </w:pPr>
            <w:r>
              <w:rPr/>
              <w:t>в Северо-Западном банке ПАО Сбербанк,</w:t>
            </w:r>
          </w:p>
          <w:p>
            <w:pPr>
              <w:pStyle w:val="Normal"/>
              <w:widowControl w:val="false"/>
              <w:rPr/>
            </w:pPr>
            <w:r>
              <w:rPr/>
              <w:t>г. Санкт-Петербург</w:t>
            </w:r>
          </w:p>
          <w:p>
            <w:pPr>
              <w:pStyle w:val="Normal"/>
              <w:widowControl w:val="false"/>
              <w:rPr/>
            </w:pPr>
            <w:r>
              <w:rPr/>
              <w:t>номер корреспондентского счета банка 30101810500000000653</w:t>
            </w:r>
          </w:p>
          <w:p>
            <w:pPr>
              <w:pStyle w:val="Normal"/>
              <w:widowControl w:val="false"/>
              <w:rPr/>
            </w:pPr>
            <w:r>
              <w:rPr/>
              <w:t>БИК банка 044030653</w:t>
            </w:r>
          </w:p>
          <w:p>
            <w:pPr>
              <w:pStyle w:val="Normal"/>
              <w:widowControl w:val="false"/>
              <w:rPr/>
            </w:pPr>
            <w:r>
              <w:rPr/>
              <w:t>номер телефона (812)535 54 45</w:t>
            </w:r>
          </w:p>
          <w:p>
            <w:pPr>
              <w:pStyle w:val="Normal"/>
              <w:widowControl w:val="false"/>
              <w:rPr/>
            </w:pPr>
            <w:r>
              <w:rPr>
                <w:lang w:val="en-US"/>
              </w:rPr>
              <w:t>email</w:t>
            </w:r>
            <w:r>
              <w:rPr/>
              <w:t>:</w:t>
            </w:r>
            <w:r>
              <w:rPr>
                <w:lang w:val="en-US"/>
              </w:rPr>
              <w:t>vniig</w:t>
            </w:r>
            <w:r>
              <w:rPr/>
              <w:t>@</w:t>
            </w:r>
            <w:r>
              <w:rPr>
                <w:lang w:val="en-US"/>
              </w:rPr>
              <w:t>vniig</w:t>
            </w:r>
            <w:r>
              <w:rPr/>
              <w:t>.</w:t>
            </w:r>
            <w:r>
              <w:rPr>
                <w:lang w:val="en-US"/>
              </w:rPr>
              <w:t>ru</w:t>
            </w:r>
          </w:p>
          <w:p>
            <w:pPr>
              <w:pStyle w:val="Normal"/>
              <w:widowControl w:val="false"/>
              <w:rPr/>
            </w:pPr>
            <w:r>
              <w:rPr/>
              <w:t>номер факса (812) 535 67 20</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pPr>
            <w:r>
              <w:rPr/>
            </w:r>
          </w:p>
          <w:p>
            <w:pPr>
              <w:pStyle w:val="Normal"/>
              <w:widowControl w:val="false"/>
              <w:rPr/>
            </w:pPr>
            <w:r>
              <w:rPr/>
              <w:t>_________________________________</w:t>
            </w:r>
          </w:p>
          <w:p>
            <w:pPr>
              <w:pStyle w:val="Normal"/>
              <w:widowControl w:val="false"/>
              <w:rPr/>
            </w:pPr>
            <w:r>
              <w:rPr/>
              <w:t>(наименование юридического лица)</w:t>
            </w:r>
          </w:p>
          <w:p>
            <w:pPr>
              <w:pStyle w:val="Normal"/>
              <w:widowControl w:val="false"/>
              <w:rPr/>
            </w:pPr>
            <w:r>
              <w:rPr/>
            </w:r>
          </w:p>
          <w:p>
            <w:pPr>
              <w:pStyle w:val="Normal"/>
              <w:widowControl w:val="false"/>
              <w:rPr/>
            </w:pPr>
            <w:r>
              <w:rPr/>
              <w:t>Место нахождения:</w:t>
            </w:r>
          </w:p>
          <w:p>
            <w:pPr>
              <w:pStyle w:val="Normal"/>
              <w:widowControl w:val="false"/>
              <w:rPr/>
            </w:pPr>
            <w:r>
              <w:rPr/>
              <w:t>_________________________________</w:t>
            </w:r>
          </w:p>
          <w:p>
            <w:pPr>
              <w:pStyle w:val="Normal"/>
              <w:widowControl w:val="false"/>
              <w:rPr/>
            </w:pPr>
            <w:r>
              <w:rPr/>
            </w:r>
          </w:p>
          <w:p>
            <w:pPr>
              <w:pStyle w:val="Normal"/>
              <w:widowControl w:val="false"/>
              <w:rPr/>
            </w:pPr>
            <w:r>
              <w:rPr/>
              <w:t>Почтовый адрес:</w:t>
            </w:r>
          </w:p>
          <w:p>
            <w:pPr>
              <w:pStyle w:val="Normal"/>
              <w:widowControl w:val="false"/>
              <w:rPr/>
            </w:pPr>
            <w:r>
              <w:rPr/>
              <w:t>_________________________________</w:t>
            </w:r>
          </w:p>
          <w:p>
            <w:pPr>
              <w:pStyle w:val="Normal"/>
              <w:widowControl w:val="false"/>
              <w:rPr/>
            </w:pPr>
            <w:r>
              <w:rPr/>
              <w:t>ОГРН ___________________________</w:t>
            </w:r>
          </w:p>
          <w:p>
            <w:pPr>
              <w:pStyle w:val="Normal"/>
              <w:widowControl w:val="false"/>
              <w:rPr/>
            </w:pPr>
            <w:r>
              <w:rPr/>
              <w:t>ИНН ____________ / КПП___________</w:t>
            </w:r>
          </w:p>
          <w:p>
            <w:pPr>
              <w:pStyle w:val="Normal"/>
              <w:widowControl w:val="false"/>
              <w:rPr/>
            </w:pPr>
            <w:r>
              <w:rPr/>
              <w:t>_________________________________</w:t>
            </w:r>
          </w:p>
          <w:p>
            <w:pPr>
              <w:pStyle w:val="Normal"/>
              <w:widowControl w:val="false"/>
              <w:rPr/>
            </w:pPr>
            <w:r>
              <w:rPr/>
              <w:t>(номер расчетного счета)</w:t>
            </w:r>
          </w:p>
          <w:p>
            <w:pPr>
              <w:pStyle w:val="Normal"/>
              <w:widowControl w:val="false"/>
              <w:rPr/>
            </w:pPr>
            <w:r>
              <w:rPr/>
              <w:t>_________________________________</w:t>
            </w:r>
          </w:p>
          <w:p>
            <w:pPr>
              <w:pStyle w:val="Normal"/>
              <w:widowControl w:val="false"/>
              <w:rPr/>
            </w:pPr>
            <w:r>
              <w:rPr/>
              <w:t>(наименование банка, в котором</w:t>
            </w:r>
          </w:p>
          <w:p>
            <w:pPr>
              <w:pStyle w:val="Normal"/>
              <w:widowControl w:val="false"/>
              <w:rPr/>
            </w:pPr>
            <w:r>
              <w:rPr/>
              <w:t>открыт расчетный счет)</w:t>
            </w:r>
          </w:p>
          <w:p>
            <w:pPr>
              <w:pStyle w:val="Normal"/>
              <w:widowControl w:val="false"/>
              <w:rPr/>
            </w:pPr>
            <w:r>
              <w:rPr/>
              <w:t>_________________________________</w:t>
            </w:r>
          </w:p>
          <w:p>
            <w:pPr>
              <w:pStyle w:val="Normal"/>
              <w:widowControl w:val="false"/>
              <w:rPr/>
            </w:pPr>
            <w:r>
              <w:rPr/>
              <w:t>(номер корреспондентского счета банка)</w:t>
            </w:r>
          </w:p>
          <w:p>
            <w:pPr>
              <w:pStyle w:val="Normal"/>
              <w:widowControl w:val="false"/>
              <w:rPr/>
            </w:pPr>
            <w:r>
              <w:rPr/>
              <w:t>_________________________________</w:t>
            </w:r>
          </w:p>
          <w:p>
            <w:pPr>
              <w:pStyle w:val="Normal"/>
              <w:widowControl w:val="false"/>
              <w:rPr/>
            </w:pPr>
            <w:r>
              <w:rPr/>
              <w:t>(БИК банка)</w:t>
            </w:r>
          </w:p>
          <w:p>
            <w:pPr>
              <w:pStyle w:val="Normal"/>
              <w:widowControl w:val="false"/>
              <w:rPr/>
            </w:pPr>
            <w:r>
              <w:rPr/>
              <w:t>_________________________________</w:t>
            </w:r>
          </w:p>
          <w:p>
            <w:pPr>
              <w:pStyle w:val="Normal"/>
              <w:widowControl w:val="false"/>
              <w:rPr/>
            </w:pPr>
            <w:r>
              <w:rPr/>
              <w:t>(номер телефона)</w:t>
            </w:r>
          </w:p>
          <w:p>
            <w:pPr>
              <w:pStyle w:val="Normal"/>
              <w:widowControl w:val="false"/>
              <w:rPr/>
            </w:pPr>
            <w:r>
              <w:rPr/>
              <w:t>_________________________________</w:t>
            </w:r>
          </w:p>
          <w:p>
            <w:pPr>
              <w:pStyle w:val="Normal"/>
              <w:widowControl w:val="false"/>
              <w:rPr/>
            </w:pPr>
            <w:r>
              <w:rPr/>
              <w:t>(номер факса)</w:t>
            </w:r>
          </w:p>
          <w:p>
            <w:pPr>
              <w:pStyle w:val="Normal"/>
              <w:widowControl w:val="false"/>
              <w:rPr/>
            </w:pPr>
            <w:r>
              <w:rPr/>
            </w:r>
          </w:p>
        </w:tc>
      </w:tr>
      <w:tr>
        <w:trPr/>
        <w:tc>
          <w:tcPr>
            <w:tcW w:w="4774" w:type="dxa"/>
            <w:tcBorders/>
            <w:shd w:color="auto" w:fill="auto" w:val="clear"/>
          </w:tcPr>
          <w:p>
            <w:pPr>
              <w:pStyle w:val="Normal"/>
              <w:widowControl w:val="false"/>
              <w:rPr>
                <w:sz w:val="24"/>
                <w:szCs w:val="24"/>
              </w:rPr>
            </w:pPr>
            <w:r>
              <w:rPr>
                <w:sz w:val="24"/>
                <w:szCs w:val="24"/>
              </w:rPr>
              <w:t>_______________ / _______________</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pPr>
            <w:r>
              <w:rPr/>
              <w:t>_______________ / _______________</w:t>
            </w:r>
          </w:p>
        </w:tc>
        <w:tc>
          <w:tcPr>
            <w:tcW w:w="330" w:type="dxa"/>
            <w:tcBorders/>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418" w:right="851" w:header="426" w:top="1135" w:footer="586" w:bottom="993" w:gutter="0"/>
          <w:pgNumType w:fmt="decimal"/>
          <w:formProt w:val="false"/>
          <w:titlePg/>
          <w:textDirection w:val="lrTb"/>
          <w:docGrid w:type="default" w:linePitch="360" w:charSpace="0"/>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b/>
          <w:sz w:val="24"/>
          <w:szCs w:val="24"/>
        </w:rPr>
      </w:pPr>
      <w:r>
        <w:rPr>
          <w:b/>
          <w:sz w:val="24"/>
          <w:szCs w:val="24"/>
        </w:rPr>
        <w:t xml:space="preserve">СПЕЦИФИКАЦИЯ </w:t>
      </w:r>
    </w:p>
    <w:p>
      <w:pPr>
        <w:pStyle w:val="Normal"/>
        <w:jc w:val="center"/>
        <w:rPr>
          <w:b/>
          <w:b/>
          <w:sz w:val="24"/>
          <w:szCs w:val="24"/>
        </w:rPr>
      </w:pPr>
      <w:r>
        <w:rPr>
          <w:b/>
          <w:sz w:val="24"/>
          <w:szCs w:val="24"/>
        </w:rPr>
      </w:r>
    </w:p>
    <w:tbl>
      <w:tblPr>
        <w:tblW w:w="5000" w:type="pct"/>
        <w:jc w:val="left"/>
        <w:tblInd w:w="-713" w:type="dxa"/>
        <w:tblLayout w:type="fixed"/>
        <w:tblCellMar>
          <w:top w:w="0" w:type="dxa"/>
          <w:left w:w="108" w:type="dxa"/>
          <w:bottom w:w="0" w:type="dxa"/>
          <w:right w:w="108" w:type="dxa"/>
        </w:tblCellMar>
        <w:tblLook w:val="04a0" w:noHBand="0" w:noVBand="1" w:firstColumn="1" w:lastRow="0" w:lastColumn="0" w:firstRow="1"/>
      </w:tblPr>
      <w:tblGrid>
        <w:gridCol w:w="649"/>
        <w:gridCol w:w="520"/>
        <w:gridCol w:w="912"/>
        <w:gridCol w:w="926"/>
        <w:gridCol w:w="928"/>
        <w:gridCol w:w="1216"/>
        <w:gridCol w:w="1148"/>
        <w:gridCol w:w="943"/>
        <w:gridCol w:w="1145"/>
        <w:gridCol w:w="1073"/>
        <w:gridCol w:w="756"/>
        <w:gridCol w:w="988"/>
        <w:gridCol w:w="821"/>
        <w:gridCol w:w="752"/>
        <w:gridCol w:w="1114"/>
        <w:gridCol w:w="675"/>
      </w:tblGrid>
      <w:tr>
        <w:trPr>
          <w:trHeight w:val="526" w:hRule="atLeast"/>
        </w:trPr>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 xml:space="preserve">№ </w:t>
            </w:r>
            <w:r>
              <w:rPr>
                <w:bCs/>
                <w:sz w:val="16"/>
                <w:szCs w:val="16"/>
              </w:rPr>
              <w:t>партии</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 xml:space="preserve">№ </w:t>
            </w:r>
            <w:r>
              <w:rPr>
                <w:bCs/>
                <w:sz w:val="16"/>
                <w:szCs w:val="16"/>
              </w:rPr>
              <w:t>поз.</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Наименование Товара</w:t>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t>Артикул, тип, марка</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Завод изготовитель</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t>Страна происхождения Товара</w:t>
            </w:r>
            <w:r>
              <w:rPr>
                <w:rStyle w:val="Style21"/>
                <w:bCs/>
                <w:sz w:val="16"/>
                <w:szCs w:val="16"/>
              </w:rPr>
              <w:footnoteReference w:id="4"/>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sz w:val="16"/>
                <w:szCs w:val="16"/>
              </w:rPr>
              <w:t>Страна регистрации производителя Товара</w:t>
            </w:r>
          </w:p>
        </w:tc>
        <w:tc>
          <w:tcPr>
            <w:tcW w:w="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Код ОКПД 2 (с наименованием)</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Единица измерения</w:t>
            </w:r>
          </w:p>
        </w:tc>
        <w:tc>
          <w:tcPr>
            <w:tcW w:w="10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
                <w:b/>
                <w:bCs/>
                <w:sz w:val="16"/>
                <w:szCs w:val="16"/>
              </w:rPr>
            </w:pPr>
            <w:r>
              <w:rPr>
                <w:b/>
                <w:bCs/>
                <w:sz w:val="16"/>
                <w:szCs w:val="16"/>
              </w:rPr>
            </w:r>
          </w:p>
          <w:p>
            <w:pPr>
              <w:pStyle w:val="Normal"/>
              <w:widowControl w:val="false"/>
              <w:jc w:val="center"/>
              <w:rPr>
                <w:bCs/>
                <w:sz w:val="16"/>
                <w:szCs w:val="16"/>
              </w:rPr>
            </w:pPr>
            <w:r>
              <w:rPr>
                <w:bCs/>
                <w:sz w:val="16"/>
                <w:szCs w:val="16"/>
                <w:highlight w:val="lightGray"/>
              </w:rPr>
              <w:t>Порядковый номер(а) реестровой(ых) записи(ей)</w:t>
            </w:r>
            <w:r>
              <w:rPr>
                <w:rStyle w:val="Style21"/>
                <w:bCs/>
                <w:sz w:val="16"/>
                <w:szCs w:val="16"/>
                <w:highlight w:val="lightGray"/>
              </w:rPr>
              <w:footnoteReference w:id="5"/>
            </w:r>
          </w:p>
          <w:p>
            <w:pPr>
              <w:pStyle w:val="Normal"/>
              <w:widowControl w:val="false"/>
              <w:jc w:val="center"/>
              <w:rPr>
                <w:bCs/>
                <w:sz w:val="16"/>
                <w:szCs w:val="16"/>
              </w:rPr>
            </w:pPr>
            <w:r>
              <w:rPr>
                <w:bCs/>
                <w:sz w:val="16"/>
                <w:szCs w:val="16"/>
              </w:rPr>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Количество</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Цена за единицу, руб. без НДС</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Цена, руб. без НДС</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НДС</w:t>
            </w:r>
          </w:p>
          <w:p>
            <w:pPr>
              <w:pStyle w:val="Normal"/>
              <w:widowControl w:val="false"/>
              <w:jc w:val="center"/>
              <w:rPr>
                <w:bCs/>
                <w:sz w:val="16"/>
                <w:szCs w:val="16"/>
              </w:rPr>
            </w:pPr>
            <w:r>
              <w:rPr>
                <w:bCs/>
                <w:sz w:val="16"/>
                <w:szCs w:val="16"/>
              </w:rPr>
              <w:t>(___%) руб.</w:t>
            </w:r>
          </w:p>
        </w:tc>
        <w:tc>
          <w:tcPr>
            <w:tcW w:w="1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Стоимость, руб., с НДС</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Перечень сопроводительных документов (в том числе подтверждающих качество Товара)</w:t>
            </w:r>
          </w:p>
        </w:tc>
      </w:tr>
      <w:tr>
        <w:trPr>
          <w:trHeight w:val="538" w:hRule="atLeast"/>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7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6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7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1277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1277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tbl>
      <w:tblPr>
        <w:tblW w:w="98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33"/>
        <w:gridCol w:w="4914"/>
      </w:tblGrid>
      <w:tr>
        <w:trPr>
          <w:trHeight w:val="269" w:hRule="atLeast"/>
        </w:trPr>
        <w:tc>
          <w:tcPr>
            <w:tcW w:w="4933" w:type="dxa"/>
            <w:tcBorders/>
          </w:tcPr>
          <w:p>
            <w:pPr>
              <w:pStyle w:val="Normal"/>
              <w:widowControl w:val="false"/>
              <w:rPr>
                <w:b/>
                <w:b/>
                <w:sz w:val="24"/>
              </w:rPr>
            </w:pPr>
            <w:r>
              <w:rPr>
                <w:b/>
                <w:sz w:val="24"/>
              </w:rPr>
              <w:t>Покупатель:</w:t>
            </w:r>
          </w:p>
        </w:tc>
        <w:tc>
          <w:tcPr>
            <w:tcW w:w="4914" w:type="dxa"/>
            <w:tcBorders/>
          </w:tcPr>
          <w:p>
            <w:pPr>
              <w:pStyle w:val="Normal"/>
              <w:widowControl w:val="false"/>
              <w:rPr>
                <w:b/>
                <w:b/>
                <w:sz w:val="24"/>
              </w:rPr>
            </w:pPr>
            <w:r>
              <w:rPr>
                <w:b/>
                <w:sz w:val="24"/>
              </w:rPr>
              <w:t>Поставщик:</w:t>
            </w:r>
          </w:p>
        </w:tc>
      </w:tr>
    </w:tbl>
    <w:p>
      <w:pPr>
        <w:pStyle w:val="Normal"/>
        <w:rPr>
          <w:sz w:val="24"/>
          <w:szCs w:val="24"/>
        </w:rPr>
      </w:pPr>
      <w:r>
        <w:rPr>
          <w:sz w:val="24"/>
          <w:szCs w:val="24"/>
        </w:rPr>
      </w:r>
    </w:p>
    <w:p>
      <w:pPr>
        <w:sectPr>
          <w:headerReference w:type="default" r:id="rId7"/>
          <w:footerReference w:type="default" r:id="rId8"/>
          <w:footnotePr>
            <w:numFmt w:val="decimal"/>
          </w:footnotePr>
          <w:type w:val="nextPage"/>
          <w:pgSz w:orient="landscape" w:w="16838" w:h="11906"/>
          <w:pgMar w:left="1134" w:right="1134" w:header="284" w:top="851" w:footer="621" w:bottom="851" w:gutter="0"/>
          <w:pgNumType w:fmt="decimal"/>
          <w:formProt w:val="false"/>
          <w:textDirection w:val="lrTb"/>
          <w:docGrid w:type="default" w:linePitch="360" w:charSpace="0"/>
        </w:sectPr>
        <w:pStyle w:val="Normal"/>
        <w:rPr>
          <w:sz w:val="24"/>
          <w:szCs w:val="24"/>
        </w:rPr>
      </w:pPr>
      <w:r>
        <w:rPr/>
        <w:t xml:space="preserve"> </w:t>
      </w:r>
      <w:r>
        <w:rPr/>
        <w:t>__________ /__________</w:t>
        <w:tab/>
        <w:t xml:space="preserve">                                          ___________ /___________</w:t>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b/>
          <w:sz w:val="24"/>
          <w:szCs w:val="24"/>
          <w:lang w:eastAsia="en-US"/>
        </w:rPr>
      </w:pPr>
      <w:r>
        <w:rPr>
          <w:rFonts w:eastAsia="Calibri"/>
          <w:b/>
          <w:sz w:val="24"/>
          <w:szCs w:val="24"/>
          <w:lang w:eastAsia="en-US"/>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
          <w:bCs/>
          <w:sz w:val="24"/>
          <w:szCs w:val="24"/>
        </w:rPr>
      </w:pPr>
      <w:r>
        <w:rPr>
          <w:b/>
          <w:bCs/>
          <w:sz w:val="24"/>
          <w:szCs w:val="24"/>
        </w:rPr>
        <w:t>Размер ответственности Поставщика за нарушения</w:t>
      </w:r>
    </w:p>
    <w:p>
      <w:pPr>
        <w:pStyle w:val="Normal"/>
        <w:jc w:val="center"/>
        <w:rPr>
          <w:b/>
          <w:b/>
          <w:bCs/>
          <w:sz w:val="24"/>
          <w:szCs w:val="24"/>
        </w:rPr>
      </w:pPr>
      <w:r>
        <w:rPr>
          <w:b/>
          <w:bCs/>
          <w:sz w:val="24"/>
          <w:szCs w:val="24"/>
        </w:rPr>
        <w:t>пропускного и внутриобъектового режима, требований охраны труда,</w:t>
      </w:r>
    </w:p>
    <w:p>
      <w:pPr>
        <w:pStyle w:val="Normal"/>
        <w:jc w:val="center"/>
        <w:rPr>
          <w:b/>
          <w:b/>
          <w:sz w:val="24"/>
          <w:szCs w:val="24"/>
        </w:rPr>
      </w:pPr>
      <w:r>
        <w:rPr>
          <w:b/>
          <w:bCs/>
          <w:sz w:val="24"/>
          <w:szCs w:val="24"/>
        </w:rPr>
        <w:t>пожарной и промышленной безопасности</w:t>
      </w:r>
    </w:p>
    <w:p>
      <w:pPr>
        <w:pStyle w:val="Normal"/>
        <w:rPr>
          <w:b/>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68"/>
        <w:gridCol w:w="5968"/>
      </w:tblGrid>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t>Виды нарушений</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t>Штрафные санкции</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b/>
                <w:sz w:val="24"/>
                <w:szCs w:val="24"/>
              </w:rPr>
            </w:pPr>
            <w:r>
              <w:rPr>
                <w:b/>
                <w:sz w:val="24"/>
                <w:szCs w:val="24"/>
              </w:rPr>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b/>
                <w:sz w:val="24"/>
                <w:szCs w:val="24"/>
              </w:rPr>
            </w:pPr>
            <w:r>
              <w:rPr>
                <w:b/>
                <w:sz w:val="24"/>
                <w:szCs w:val="24"/>
              </w:rPr>
            </w:r>
          </w:p>
        </w:tc>
      </w:tr>
    </w:tbl>
    <w:p>
      <w:pPr>
        <w:pStyle w:val="Normal"/>
        <w:ind w:left="5103" w:hanging="0"/>
        <w:rPr>
          <w:b/>
          <w:b/>
          <w:bCs/>
          <w:sz w:val="24"/>
          <w:szCs w:val="24"/>
        </w:rPr>
      </w:pPr>
      <w:r>
        <w:rPr>
          <w:b/>
          <w:bCs/>
          <w:sz w:val="24"/>
          <w:szCs w:val="24"/>
        </w:rPr>
      </w:r>
    </w:p>
    <w:p>
      <w:pPr>
        <w:pStyle w:val="Normal"/>
        <w:rPr>
          <w:rFonts w:eastAsia="Calibri"/>
          <w:b/>
          <w:b/>
          <w:sz w:val="24"/>
          <w:szCs w:val="24"/>
          <w:lang w:eastAsia="en-US"/>
        </w:rPr>
      </w:pPr>
      <w:r>
        <w:rPr/>
      </w:r>
    </w:p>
    <w:sectPr>
      <w:headerReference w:type="default" r:id="rId9"/>
      <w:footerReference w:type="default" r:id="rId10"/>
      <w:footnotePr>
        <w:numFmt w:val="decimal"/>
      </w:footnotePr>
      <w:type w:val="nextPage"/>
      <w:pgSz w:w="11906" w:h="16838"/>
      <w:pgMar w:left="1418" w:right="851" w:header="567"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Garamond">
    <w:charset w:val="01"/>
    <w:family w:val="roman"/>
    <w:pitch w:val="variable"/>
  </w:font>
  <w:font w:name="TimesNewRomanPSMT">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Carlito">
    <w:altName w:val="Calibri"/>
    <w:charset w:val="01"/>
    <w:family w:val="roman"/>
    <w:pitch w:val="variable"/>
  </w:font>
  <w:font w:name="Arial Unicode M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sz w:val="24"/>
        <w:szCs w:val="24"/>
      </w:rPr>
      <w:fldChar w:fldCharType="begin"/>
    </w:r>
    <w:r>
      <w:rPr>
        <w:sz w:val="24"/>
        <w:szCs w:val="24"/>
      </w:rPr>
      <w:instrText> PAGE </w:instrText>
    </w:r>
    <w:r>
      <w:rPr>
        <w:sz w:val="24"/>
        <w:szCs w:val="24"/>
      </w:rPr>
      <w:fldChar w:fldCharType="separate"/>
    </w:r>
    <w:r>
      <w:rPr>
        <w:sz w:val="24"/>
        <w:szCs w:val="24"/>
      </w:rPr>
      <w:t>18</w:t>
    </w:r>
    <w:r>
      <w:rPr>
        <w:sz w:val="24"/>
        <w:szCs w:val="24"/>
      </w:rPr>
      <w:fldChar w:fldCharType="end"/>
    </w:r>
  </w:p>
  <w:p>
    <w:pPr>
      <w:pStyle w:val="Style43"/>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6"/>
        <w:spacing w:before="0" w:after="0"/>
        <w:rPr/>
      </w:pPr>
      <w:r>
        <w:rPr>
          <w:rStyle w:val="Style20"/>
        </w:rPr>
        <w:footnoteRef/>
      </w:r>
      <w:r>
        <w:rPr/>
        <w:t xml:space="preserve"> </w:t>
      </w:r>
      <w:r>
        <w:rPr/>
        <w:t xml:space="preserve">Если </w:t>
      </w:r>
      <w:r>
        <w:rPr>
          <w:color w:val="222222"/>
        </w:rPr>
        <w:t>Поставщик</w:t>
      </w:r>
      <w:r>
        <w:rPr/>
        <w:t xml:space="preserve">  МСП не платит НДС –  п.1 статьи 145 НК РФ.</w:t>
      </w:r>
    </w:p>
    <w:p>
      <w:pPr>
        <w:pStyle w:val="Style36"/>
        <w:spacing w:before="0" w:after="0"/>
        <w:rPr/>
      </w:pPr>
      <w:r>
        <w:rPr/>
        <w:t xml:space="preserve">Если </w:t>
      </w:r>
      <w:r>
        <w:rPr>
          <w:color w:val="222222"/>
        </w:rPr>
        <w:t xml:space="preserve">Поставщик МСП </w:t>
      </w:r>
      <w:r>
        <w:rPr/>
        <w:t xml:space="preserve"> платит НДС 5% - </w:t>
      </w:r>
      <w:r>
        <w:rPr>
          <w:color w:val="222222"/>
        </w:rPr>
        <w:t> пп 1 п.8 ст. 164 НК РФ`</w:t>
      </w:r>
    </w:p>
    <w:p>
      <w:pPr>
        <w:pStyle w:val="Style36"/>
        <w:spacing w:before="0" w:after="0"/>
        <w:rPr/>
      </w:pPr>
      <w:r>
        <w:rPr>
          <w:color w:val="222222"/>
        </w:rPr>
        <w:t>Если Поставщик  МСП платит НДС 7% - пп 2 п.8 статьи 164 НК РФ</w:t>
      </w:r>
    </w:p>
    <w:p>
      <w:pPr>
        <w:pStyle w:val="Style48"/>
        <w:rPr>
          <w:color w:val="222222"/>
        </w:rPr>
      </w:pPr>
      <w:r>
        <w:rPr>
          <w:color w:val="222222"/>
        </w:rPr>
        <w:t>Если Поставщик платит НДС 22% - общая формулировка, статья 164 НК РФ.</w:t>
      </w:r>
    </w:p>
    <w:p>
      <w:pPr>
        <w:pStyle w:val="Style48"/>
        <w:rPr/>
      </w:pPr>
      <w:r>
        <w:rPr/>
      </w:r>
    </w:p>
  </w:footnote>
  <w:footnote w:id="3">
    <w:p>
      <w:pPr>
        <w:pStyle w:val="Style48"/>
        <w:jc w:val="both"/>
        <w:rPr/>
      </w:pPr>
      <w:r>
        <w:rPr>
          <w:rStyle w:val="Style20"/>
        </w:rPr>
        <w:footnoteRef/>
      </w:r>
      <w:r>
        <w:rPr/>
        <w:t xml:space="preserve"> </w:t>
      </w:r>
      <w:r>
        <w:rPr>
          <w:sz w:val="16"/>
          <w:szCs w:val="16"/>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4">
    <w:p>
      <w:pPr>
        <w:pStyle w:val="Style48"/>
        <w:widowControl w:val="false"/>
        <w:jc w:val="both"/>
        <w:rPr/>
      </w:pPr>
      <w:r>
        <w:rPr>
          <w:rStyle w:val="Style20"/>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5">
    <w:p>
      <w:pPr>
        <w:pStyle w:val="Style48"/>
        <w:widowControl w:val="false"/>
        <w:jc w:val="both"/>
        <w:rPr/>
      </w:pPr>
      <w:r>
        <w:rPr>
          <w:rStyle w:val="Style20"/>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3983" w:leader="none"/>
      </w:tabs>
      <w:rPr>
        <w:i/>
        <w:i/>
      </w:rPr>
    </w:pPr>
    <w:r>
      <w:rPr>
        <w:i/>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3983" w:leader="none"/>
      </w:tabs>
      <w:rPr>
        <w:i/>
        <w:i/>
      </w:rPr>
    </w:pPr>
    <w:r>
      <w:rPr>
        <w:i/>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75"/>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Hyperlink" w:uiPriority="0"/>
    <w:lsdException w:name="Strong" w:uiPriority="22" w:semiHidden="0" w:unhideWhenUsed="0" w:qFormat="1"/>
    <w:lsdException w:name="Emphasis" w:uiPriority="20" w:semiHidden="0" w:unhideWhenUsed="0" w:qFormat="1"/>
    <w:lsdException w:name="Document Map" w:uiPriority="0"/>
    <w:lsdException w:name="annotation subject" w:uiPriority="0"/>
    <w:lsdException w:name="Balloon Text" w:uiPriority="0"/>
    <w:lsdException w:name="Table Grid"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1421"/>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
    <w:qFormat/>
    <w:rsid w:val="00ce1421"/>
    <w:pPr>
      <w:keepNext w:val="true"/>
      <w:spacing w:before="240" w:after="60"/>
      <w:outlineLvl w:val="0"/>
    </w:pPr>
    <w:rPr>
      <w:rFonts w:ascii="Arial" w:hAnsi="Arial" w:cs="Arial"/>
      <w:b/>
      <w:bCs/>
      <w:kern w:val="2"/>
      <w:sz w:val="32"/>
      <w:szCs w:val="32"/>
    </w:rPr>
  </w:style>
  <w:style w:type="paragraph" w:styleId="2">
    <w:name w:val="Heading 2"/>
    <w:basedOn w:val="Normal"/>
    <w:next w:val="Normal"/>
    <w:qFormat/>
    <w:pPr>
      <w:keepNext w:val="true"/>
      <w:spacing w:lineRule="auto" w:line="480"/>
      <w:jc w:val="center"/>
      <w:outlineLvl w:val="1"/>
    </w:pPr>
    <w:rPr>
      <w:b/>
      <w:sz w:val="24"/>
    </w:rPr>
  </w:style>
  <w:style w:type="paragraph" w:styleId="3">
    <w:name w:val="Heading 3"/>
    <w:basedOn w:val="Normal"/>
    <w:next w:val="Normal"/>
    <w:qFormat/>
    <w:rsid w:val="00ce1421"/>
    <w:pPr>
      <w:keepNext w:val="true"/>
      <w:keepLines/>
      <w:spacing w:before="200" w:after="0"/>
      <w:outlineLvl w:val="2"/>
    </w:pPr>
    <w:rPr>
      <w:rFonts w:ascii="Cambria" w:hAnsi="Cambria"/>
      <w:b/>
      <w:bCs/>
      <w:color w:val="4F81BD"/>
      <w:lang w:val="x-none" w:eastAsia="x-none"/>
    </w:rPr>
  </w:style>
  <w:style w:type="paragraph" w:styleId="4">
    <w:name w:val="Heading 4"/>
    <w:basedOn w:val="Normal"/>
    <w:next w:val="Normal"/>
    <w:qFormat/>
    <w:pPr>
      <w:keepNext w:val="true"/>
      <w:spacing w:before="60" w:after="60"/>
      <w:jc w:val="center"/>
      <w:outlineLvl w:val="3"/>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ce1421"/>
    <w:rPr>
      <w:rFonts w:ascii="Arial" w:hAnsi="Arial" w:eastAsia="Times New Roman" w:cs="Arial"/>
      <w:b/>
      <w:bCs/>
      <w:kern w:val="2"/>
      <w:sz w:val="32"/>
      <w:szCs w:val="32"/>
      <w:lang w:eastAsia="ru-RU"/>
    </w:rPr>
  </w:style>
  <w:style w:type="character" w:styleId="31" w:customStyle="1">
    <w:name w:val="Заголовок 3 Знак"/>
    <w:basedOn w:val="DefaultParagraphFont"/>
    <w:qFormat/>
    <w:rsid w:val="00ce1421"/>
    <w:rPr>
      <w:rFonts w:ascii="Cambria" w:hAnsi="Cambria" w:eastAsia="Times New Roman" w:cs="Times New Roman"/>
      <w:b/>
      <w:bCs/>
      <w:color w:val="4F81BD"/>
      <w:sz w:val="20"/>
      <w:szCs w:val="20"/>
      <w:lang w:val="x-none" w:eastAsia="x-none"/>
    </w:rPr>
  </w:style>
  <w:style w:type="character" w:styleId="Style10" w:customStyle="1">
    <w:name w:val="Название Знак"/>
    <w:basedOn w:val="DefaultParagraphFont"/>
    <w:qFormat/>
    <w:rsid w:val="00ce1421"/>
    <w:rPr>
      <w:rFonts w:ascii="Times New Roman" w:hAnsi="Times New Roman" w:eastAsia="Times New Roman" w:cs="Times New Roman"/>
      <w:b/>
      <w:bCs/>
      <w:sz w:val="24"/>
      <w:szCs w:val="24"/>
      <w:lang w:eastAsia="ru-RU"/>
    </w:rPr>
  </w:style>
  <w:style w:type="character" w:styleId="21" w:customStyle="1">
    <w:name w:val="Основной текст с отступом 2 Знак"/>
    <w:basedOn w:val="DefaultParagraphFont"/>
    <w:qFormat/>
    <w:rsid w:val="00ce1421"/>
    <w:rPr>
      <w:rFonts w:ascii="Times New Roman" w:hAnsi="Times New Roman" w:eastAsia="Times New Roman" w:cs="Times New Roman"/>
      <w:sz w:val="24"/>
      <w:szCs w:val="20"/>
      <w:lang w:eastAsia="ru-RU"/>
    </w:rPr>
  </w:style>
  <w:style w:type="character" w:styleId="Style11" w:customStyle="1">
    <w:name w:val="Текст выноски Знак"/>
    <w:basedOn w:val="DefaultParagraphFont"/>
    <w:semiHidden/>
    <w:qFormat/>
    <w:rsid w:val="00ce1421"/>
    <w:rPr>
      <w:rFonts w:ascii="Tahoma" w:hAnsi="Tahoma" w:eastAsia="Times New Roman" w:cs="Tahoma"/>
      <w:sz w:val="16"/>
      <w:szCs w:val="16"/>
      <w:lang w:eastAsia="ru-RU"/>
    </w:rPr>
  </w:style>
  <w:style w:type="character" w:styleId="22" w:customStyle="1">
    <w:name w:val="Основной текст 2 Знак"/>
    <w:basedOn w:val="DefaultParagraphFont"/>
    <w:qFormat/>
    <w:rsid w:val="00ce1421"/>
    <w:rPr>
      <w:rFonts w:ascii="Times New Roman" w:hAnsi="Times New Roman" w:eastAsia="Times New Roman" w:cs="Times New Roman"/>
      <w:sz w:val="24"/>
      <w:szCs w:val="24"/>
      <w:lang w:eastAsia="ru-RU"/>
    </w:rPr>
  </w:style>
  <w:style w:type="character" w:styleId="Style12" w:customStyle="1">
    <w:name w:val="Основной текст Знак"/>
    <w:basedOn w:val="DefaultParagraphFont"/>
    <w:qFormat/>
    <w:rsid w:val="00ce1421"/>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uiPriority w:val="99"/>
    <w:qFormat/>
    <w:rsid w:val="00ce1421"/>
    <w:rPr>
      <w:rFonts w:ascii="Times New Roman" w:hAnsi="Times New Roman" w:eastAsia="Times New Roman" w:cs="Times New Roman"/>
      <w:sz w:val="20"/>
      <w:szCs w:val="20"/>
      <w:lang w:eastAsia="ru-RU"/>
    </w:rPr>
  </w:style>
  <w:style w:type="character" w:styleId="Pagenumber">
    <w:name w:val="page number"/>
    <w:basedOn w:val="DefaultParagraphFont"/>
    <w:qFormat/>
    <w:rsid w:val="00ce1421"/>
    <w:rPr/>
  </w:style>
  <w:style w:type="character" w:styleId="32" w:customStyle="1">
    <w:name w:val="Основной текст 3 Знак"/>
    <w:basedOn w:val="DefaultParagraphFont"/>
    <w:link w:val="BodyText3"/>
    <w:qFormat/>
    <w:rsid w:val="00ce1421"/>
    <w:rPr>
      <w:rFonts w:ascii="Times New Roman" w:hAnsi="Times New Roman" w:eastAsia="Times New Roman" w:cs="Times New Roman"/>
      <w:sz w:val="16"/>
      <w:szCs w:val="16"/>
      <w:lang w:val="x-none" w:eastAsia="x-none"/>
    </w:rPr>
  </w:style>
  <w:style w:type="character" w:styleId="Annotationreference">
    <w:name w:val="annotation reference"/>
    <w:uiPriority w:val="99"/>
    <w:qFormat/>
    <w:rsid w:val="00ce1421"/>
    <w:rPr>
      <w:sz w:val="16"/>
      <w:szCs w:val="16"/>
    </w:rPr>
  </w:style>
  <w:style w:type="character" w:styleId="Style14" w:customStyle="1">
    <w:name w:val="Текст примечания Знак"/>
    <w:basedOn w:val="DefaultParagraphFont"/>
    <w:uiPriority w:val="99"/>
    <w:qFormat/>
    <w:rsid w:val="00ce1421"/>
    <w:rPr>
      <w:rFonts w:ascii="Times New Roman" w:hAnsi="Times New Roman" w:eastAsia="Times New Roman" w:cs="Times New Roman"/>
      <w:sz w:val="20"/>
      <w:szCs w:val="20"/>
      <w:lang w:eastAsia="ru-RU"/>
    </w:rPr>
  </w:style>
  <w:style w:type="character" w:styleId="Style15" w:customStyle="1">
    <w:name w:val="Тема примечания Знак"/>
    <w:basedOn w:val="Style14"/>
    <w:qFormat/>
    <w:rsid w:val="00ce1421"/>
    <w:rPr>
      <w:rFonts w:ascii="Times New Roman" w:hAnsi="Times New Roman" w:eastAsia="Times New Roman" w:cs="Times New Roman"/>
      <w:b/>
      <w:bCs/>
      <w:sz w:val="20"/>
      <w:szCs w:val="20"/>
      <w:lang w:val="x-none" w:eastAsia="x-none"/>
    </w:rPr>
  </w:style>
  <w:style w:type="character" w:styleId="Style16" w:customStyle="1">
    <w:name w:val="Абзац списка Знак"/>
    <w:uiPriority w:val="34"/>
    <w:qFormat/>
    <w:locked/>
    <w:rsid w:val="00ce1421"/>
    <w:rPr>
      <w:rFonts w:ascii="Times New Roman" w:hAnsi="Times New Roman" w:eastAsia="Times New Roman" w:cs="Times New Roman"/>
      <w:sz w:val="20"/>
      <w:szCs w:val="20"/>
      <w:lang w:eastAsia="ru-RU"/>
    </w:rPr>
  </w:style>
  <w:style w:type="character" w:styleId="Style17" w:customStyle="1">
    <w:name w:val="Основной текст с отступом Знак"/>
    <w:basedOn w:val="DefaultParagraphFont"/>
    <w:qFormat/>
    <w:rsid w:val="00ce1421"/>
    <w:rPr>
      <w:rFonts w:ascii="Times New Roman" w:hAnsi="Times New Roman" w:eastAsia="Times New Roman" w:cs="Times New Roman"/>
      <w:sz w:val="20"/>
      <w:szCs w:val="20"/>
      <w:lang w:eastAsia="ru-RU"/>
    </w:rPr>
  </w:style>
  <w:style w:type="character" w:styleId="Style18" w:customStyle="1">
    <w:name w:val="комментарий"/>
    <w:uiPriority w:val="99"/>
    <w:qFormat/>
    <w:rsid w:val="00ce1421"/>
    <w:rPr>
      <w:rFonts w:cs="Times New Roman"/>
      <w:b/>
      <w:bCs/>
      <w:i/>
      <w:iCs/>
      <w:shd w:fill="FFFF99" w:val="clear"/>
    </w:rPr>
  </w:style>
  <w:style w:type="character" w:styleId="Style19" w:customStyle="1">
    <w:name w:val="Текст сноски Знак"/>
    <w:basedOn w:val="DefaultParagraphFont"/>
    <w:qFormat/>
    <w:rsid w:val="00ce1421"/>
    <w:rPr>
      <w:rFonts w:ascii="Times New Roman" w:hAnsi="Times New Roman" w:eastAsia="Times New Roman" w:cs="Times New Roman"/>
      <w:sz w:val="20"/>
      <w:szCs w:val="20"/>
      <w:lang w:eastAsia="ru-RU"/>
    </w:rPr>
  </w:style>
  <w:style w:type="character" w:styleId="Style20">
    <w:name w:val="Символ сноски"/>
    <w:semiHidden/>
    <w:unhideWhenUsed/>
    <w:qFormat/>
    <w:rsid w:val="007411f2"/>
    <w:rPr>
      <w:vertAlign w:val="superscript"/>
    </w:rPr>
  </w:style>
  <w:style w:type="character" w:styleId="Style21">
    <w:name w:val="Привязка сноски"/>
    <w:rPr>
      <w:vertAlign w:val="superscript"/>
    </w:rPr>
  </w:style>
  <w:style w:type="character" w:styleId="FootnoteCharacters" w:customStyle="1">
    <w:name w:val="Footnote Characters"/>
    <w:uiPriority w:val="99"/>
    <w:qFormat/>
    <w:rsid w:val="00ce1421"/>
    <w:rPr>
      <w:vertAlign w:val="superscript"/>
    </w:rPr>
  </w:style>
  <w:style w:type="character" w:styleId="Style22" w:customStyle="1">
    <w:name w:val="Схема документа Знак"/>
    <w:basedOn w:val="DefaultParagraphFont"/>
    <w:semiHidden/>
    <w:qFormat/>
    <w:rsid w:val="00ce1421"/>
    <w:rPr>
      <w:rFonts w:ascii="Tahoma" w:hAnsi="Tahoma" w:eastAsia="Times New Roman" w:cs="Tahoma"/>
      <w:sz w:val="20"/>
      <w:szCs w:val="20"/>
      <w:shd w:fill="000080" w:val="clear"/>
      <w:lang w:eastAsia="ru-RU"/>
    </w:rPr>
  </w:style>
  <w:style w:type="character" w:styleId="Style23" w:customStyle="1">
    <w:name w:val="Верхний колонтитул Знак"/>
    <w:basedOn w:val="DefaultParagraphFont"/>
    <w:uiPriority w:val="99"/>
    <w:qFormat/>
    <w:rsid w:val="00ce1421"/>
    <w:rPr>
      <w:rFonts w:ascii="Times New Roman" w:hAnsi="Times New Roman" w:eastAsia="Times New Roman" w:cs="Times New Roman"/>
      <w:sz w:val="20"/>
      <w:szCs w:val="20"/>
      <w:lang w:eastAsia="ru-RU"/>
    </w:rPr>
  </w:style>
  <w:style w:type="character" w:styleId="Style24" w:customStyle="1">
    <w:name w:val="Интернет-ссылка"/>
    <w:rsid w:val="00ce1421"/>
    <w:rPr>
      <w:color w:val="0000FF"/>
      <w:u w:val="single"/>
    </w:rPr>
  </w:style>
  <w:style w:type="character" w:styleId="Style25" w:customStyle="1">
    <w:name w:val="Символ концевой сноски"/>
    <w:qFormat/>
    <w:rPr>
      <w:vertAlign w:val="superscript"/>
    </w:rPr>
  </w:style>
  <w:style w:type="character" w:styleId="Style26">
    <w:name w:val="Привязка концевой сноски"/>
    <w:rPr>
      <w:vertAlign w:val="superscript"/>
    </w:rPr>
  </w:style>
  <w:style w:type="character" w:styleId="EndnoteCharacters">
    <w:name w:val="Endnote Characters"/>
    <w:qFormat/>
    <w:rPr>
      <w:vertAlign w:val="superscript"/>
    </w:rPr>
  </w:style>
  <w:style w:type="character" w:styleId="Style27">
    <w:name w:val="Нумерация строк"/>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rPr>
  </w:style>
  <w:style w:type="character" w:styleId="Heading6Char">
    <w:name w:val="Heading 6 Char"/>
    <w:qFormat/>
    <w:rPr>
      <w:rFonts w:ascii="Arial" w:hAnsi="Arial" w:eastAsia="Arial" w:cs="Arial"/>
      <w:b/>
      <w:bCs/>
      <w:sz w:val="22"/>
      <w:szCs w:val="22"/>
    </w:rPr>
  </w:style>
  <w:style w:type="character" w:styleId="Heading7Char">
    <w:name w:val="Heading 7 Char"/>
    <w:qFormat/>
    <w:rPr>
      <w:rFonts w:ascii="Arial" w:hAnsi="Arial" w:eastAsia="Arial" w:cs="Arial"/>
      <w:b/>
      <w:bCs/>
      <w:i/>
      <w:iCs/>
      <w:sz w:val="22"/>
      <w:szCs w:val="22"/>
    </w:rPr>
  </w:style>
  <w:style w:type="character" w:styleId="Heading8Char">
    <w:name w:val="Heading 8 Char"/>
    <w:qFormat/>
    <w:rPr>
      <w:rFonts w:ascii="Arial" w:hAnsi="Arial" w:eastAsia="Arial" w:cs="Arial"/>
      <w:i/>
      <w:iCs/>
      <w:sz w:val="22"/>
      <w:szCs w:val="22"/>
    </w:rPr>
  </w:style>
  <w:style w:type="character" w:styleId="Heading9Char">
    <w:name w:val="Heading 9 Char"/>
    <w:qFormat/>
    <w:rPr>
      <w:rFonts w:ascii="Arial" w:hAnsi="Arial" w:eastAsia="Arial" w:cs="Arial"/>
      <w:i/>
      <w:iCs/>
      <w:sz w:val="21"/>
      <w:szCs w:val="21"/>
    </w:rPr>
  </w:style>
  <w:style w:type="character" w:styleId="TitleChar">
    <w:name w:val="Title Char"/>
    <w:qFormat/>
    <w:rPr>
      <w:sz w:val="48"/>
      <w:szCs w:val="48"/>
    </w:rPr>
  </w:style>
  <w:style w:type="character" w:styleId="SubtitleChar">
    <w:name w:val="Subtitle Char"/>
    <w:qFormat/>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CaptionChar">
    <w:name w:val="Caption Char"/>
    <w:qFormat/>
    <w:rPr/>
  </w:style>
  <w:style w:type="character" w:styleId="FootnoteTextChar">
    <w:name w:val="Footnote Text Char"/>
    <w:qFormat/>
    <w:rPr>
      <w:sz w:val="18"/>
    </w:rPr>
  </w:style>
  <w:style w:type="character" w:styleId="EndnoteTextChar">
    <w:name w:val="Endnote Text Char"/>
    <w:qFormat/>
    <w:rPr>
      <w:sz w:val="20"/>
    </w:rPr>
  </w:style>
  <w:style w:type="character" w:styleId="33">
    <w:name w:val="3. Подпункт Знак"/>
    <w:qFormat/>
    <w:rPr>
      <w:b/>
      <w:bCs/>
      <w:sz w:val="24"/>
      <w:szCs w:val="24"/>
    </w:rPr>
  </w:style>
  <w:style w:type="character" w:styleId="111">
    <w:name w:val="Заголовок 1 Знак1"/>
    <w:qFormat/>
    <w:rPr>
      <w:sz w:val="24"/>
      <w:szCs w:val="24"/>
    </w:rPr>
  </w:style>
  <w:style w:type="character" w:styleId="41">
    <w:name w:val="Заголовок 4 Знак1"/>
    <w:qFormat/>
    <w:rPr>
      <w:sz w:val="24"/>
      <w:szCs w:val="24"/>
    </w:rPr>
  </w:style>
  <w:style w:type="character" w:styleId="FontStyle16">
    <w:name w:val="Font Style16"/>
    <w:qFormat/>
    <w:rPr>
      <w:rFonts w:ascii="Times New Roman" w:hAnsi="Times New Roman" w:cs="Times New Roman"/>
      <w:sz w:val="24"/>
      <w:szCs w:val="24"/>
    </w:rPr>
  </w:style>
  <w:style w:type="character" w:styleId="34">
    <w:name w:val="Основной текст с отступом 3 Знак"/>
    <w:qFormat/>
    <w:rPr>
      <w:rFonts w:ascii="Garamond" w:hAnsi="Garamond" w:eastAsia="Times New Roman" w:cs="Times New Roman"/>
      <w:color w:val="000000"/>
      <w:szCs w:val="24"/>
    </w:rPr>
  </w:style>
  <w:style w:type="character" w:styleId="Strong">
    <w:name w:val="Strong"/>
    <w:qFormat/>
    <w:rPr>
      <w:b/>
      <w:bCs/>
    </w:rPr>
  </w:style>
  <w:style w:type="character" w:styleId="211">
    <w:name w:val="Заголовок 2 Знак1"/>
    <w:qFormat/>
    <w:rPr>
      <w:rFonts w:ascii="Calibri" w:hAnsi="Calibri" w:eastAsia="Calibri" w:cs="Times New Roman"/>
      <w:i/>
      <w:iCs/>
      <w:color w:val="000000"/>
      <w:sz w:val="24"/>
      <w:szCs w:val="24"/>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28">
    <w:name w:val="Электронная подпись Знак"/>
    <w:qFormat/>
    <w:rPr>
      <w:rFonts w:ascii="Times New Roman" w:hAnsi="Times New Roman" w:eastAsia="Calibri" w:cs="Times New Roman"/>
      <w:color w:val="000000"/>
    </w:rPr>
  </w:style>
  <w:style w:type="character" w:styleId="12">
    <w:name w:val="Подпункт Знак1"/>
    <w:qFormat/>
    <w:rPr>
      <w:sz w:val="24"/>
    </w:rPr>
  </w:style>
  <w:style w:type="character" w:styleId="Blk">
    <w:name w:val="blk"/>
    <w:qFormat/>
    <w:rPr/>
  </w:style>
  <w:style w:type="character" w:styleId="Style29">
    <w:name w:val="Подподпункт Знак"/>
    <w:qFormat/>
    <w:rPr>
      <w:sz w:val="26"/>
      <w:szCs w:val="26"/>
    </w:rPr>
  </w:style>
  <w:style w:type="character" w:styleId="35">
    <w:name w:val="УРОВЕНЬ_Абзац_тип3 Знак"/>
    <w:qFormat/>
    <w:rPr>
      <w:rFonts w:eastAsia="Calibri"/>
      <w:sz w:val="26"/>
      <w:szCs w:val="28"/>
      <w:lang w:eastAsia="en-US"/>
    </w:rPr>
  </w:style>
  <w:style w:type="character" w:styleId="212">
    <w:name w:val="Основной текст с отступом 2 Знак1"/>
    <w:qFormat/>
    <w:rPr>
      <w:b/>
      <w:sz w:val="24"/>
    </w:rPr>
  </w:style>
  <w:style w:type="character" w:styleId="13">
    <w:name w:val="УРОВЕНЬ_1. Знак"/>
    <w:qFormat/>
    <w:rPr>
      <w:rFonts w:eastAsia="Calibri"/>
      <w:caps/>
      <w:sz w:val="28"/>
      <w:szCs w:val="28"/>
      <w:lang w:eastAsia="en-US"/>
    </w:rPr>
  </w:style>
  <w:style w:type="character" w:styleId="14">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ConsPlusNormal">
    <w:name w:val="ConsPlusNormal Знак"/>
    <w:qFormat/>
    <w:rPr>
      <w:rFonts w:ascii="Arial" w:hAnsi="Arial" w:cs="Arial"/>
    </w:rPr>
  </w:style>
  <w:style w:type="character" w:styleId="Fontstyle01">
    <w:name w:val="fontstyle01"/>
    <w:qFormat/>
    <w:rPr>
      <w:rFonts w:ascii="TimesNewRomanPSMT" w:hAnsi="TimesNewRomanPSMT" w:eastAsia="Times New Roman" w:cs="Times New Roman"/>
      <w:b w:val="false"/>
      <w:bCs w:val="false"/>
      <w:i w:val="false"/>
      <w:iCs w:val="false"/>
      <w:color w:val="000000"/>
    </w:rPr>
  </w:style>
  <w:style w:type="character" w:styleId="Linenumber1">
    <w:name w:val="line number1"/>
    <w:qFormat/>
    <w:rPr/>
  </w:style>
  <w:style w:type="character" w:styleId="Style30">
    <w:name w:val="Текст концевой сноски Знак"/>
    <w:qFormat/>
    <w:rPr>
      <w:sz w:val="20"/>
    </w:rPr>
  </w:style>
  <w:style w:type="character" w:styleId="FooterChar">
    <w:name w:val="Footer Char"/>
    <w:qFormat/>
    <w:rPr/>
  </w:style>
  <w:style w:type="character" w:styleId="Style31">
    <w:name w:val="Выделенная цитата Знак"/>
    <w:qFormat/>
    <w:rPr>
      <w:i/>
    </w:rPr>
  </w:style>
  <w:style w:type="character" w:styleId="23">
    <w:name w:val="Цитата 2 Знак"/>
    <w:qFormat/>
    <w:rPr>
      <w:i/>
    </w:rPr>
  </w:style>
  <w:style w:type="character" w:styleId="Style32">
    <w:name w:val="Подзаголовок Знак"/>
    <w:qFormat/>
    <w:rPr>
      <w:sz w:val="24"/>
      <w:szCs w:val="24"/>
    </w:rPr>
  </w:style>
  <w:style w:type="character" w:styleId="9">
    <w:name w:val="Заголовок 9 Знак"/>
    <w:qFormat/>
    <w:rPr>
      <w:rFonts w:ascii="Arial" w:hAnsi="Arial" w:eastAsia="Arial" w:cs="Arial"/>
      <w:i/>
      <w:iCs/>
      <w:sz w:val="21"/>
      <w:szCs w:val="21"/>
    </w:rPr>
  </w:style>
  <w:style w:type="character" w:styleId="8">
    <w:name w:val="Заголовок 8 Знак"/>
    <w:qFormat/>
    <w:rPr>
      <w:rFonts w:ascii="Arial" w:hAnsi="Arial" w:eastAsia="Arial" w:cs="Arial"/>
      <w:i/>
      <w:iCs/>
      <w:sz w:val="22"/>
      <w:szCs w:val="22"/>
    </w:rPr>
  </w:style>
  <w:style w:type="character" w:styleId="7">
    <w:name w:val="Заголовок 7 Знак"/>
    <w:qFormat/>
    <w:rPr>
      <w:rFonts w:ascii="Arial" w:hAnsi="Arial" w:eastAsia="Arial" w:cs="Arial"/>
      <w:b/>
      <w:bCs/>
      <w:i/>
      <w:iCs/>
      <w:sz w:val="22"/>
      <w:szCs w:val="22"/>
    </w:rPr>
  </w:style>
  <w:style w:type="character" w:styleId="6">
    <w:name w:val="Заголовок 6 Знак"/>
    <w:qFormat/>
    <w:rPr>
      <w:rFonts w:ascii="Arial" w:hAnsi="Arial" w:eastAsia="Arial" w:cs="Arial"/>
      <w:b/>
      <w:bCs/>
      <w:sz w:val="22"/>
      <w:szCs w:val="22"/>
    </w:rPr>
  </w:style>
  <w:style w:type="character" w:styleId="5">
    <w:name w:val="Заголовок 5 Знак"/>
    <w:qFormat/>
    <w:rPr>
      <w:rFonts w:ascii="Arial" w:hAnsi="Arial" w:eastAsia="Arial" w:cs="Arial"/>
      <w:b/>
      <w:bCs/>
      <w:sz w:val="24"/>
      <w:szCs w:val="24"/>
    </w:rPr>
  </w:style>
  <w:style w:type="character" w:styleId="42">
    <w:name w:val="Заголовок 4 Знак"/>
    <w:qFormat/>
    <w:rPr>
      <w:rFonts w:ascii="Arial" w:hAnsi="Arial" w:eastAsia="Arial" w:cs="Arial"/>
      <w:b/>
      <w:bCs/>
      <w:sz w:val="26"/>
      <w:szCs w:val="26"/>
    </w:rPr>
  </w:style>
  <w:style w:type="character" w:styleId="24">
    <w:name w:val="Заголовок 2 Знак"/>
    <w:qFormat/>
    <w:rPr>
      <w:rFonts w:ascii="Arial" w:hAnsi="Arial" w:eastAsia="Arial" w:cs="Arial"/>
      <w:sz w:val="34"/>
    </w:rPr>
  </w:style>
  <w:style w:type="character" w:styleId="WW8Num1z0">
    <w:name w:val="WW8Num1z0"/>
    <w:qFormat/>
    <w:rPr>
      <w:rFonts w:cs="Times New Roman"/>
    </w:rPr>
  </w:style>
  <w:style w:type="character" w:styleId="WW8Num2z0">
    <w:name w:val="WW8Num2z0"/>
    <w:qFormat/>
    <w:rPr/>
  </w:style>
  <w:style w:type="character" w:styleId="WW8Num3z0">
    <w:name w:val="WW8Num3z0"/>
    <w:qFormat/>
    <w:rPr>
      <w:rFonts w:cs="Times New Roman"/>
    </w:rPr>
  </w:style>
  <w:style w:type="character" w:styleId="WW8Num4z1">
    <w:name w:val="WW8Num4z1"/>
    <w:qFormat/>
    <w:rPr>
      <w:rFonts w:ascii="Courier New" w:hAnsi="Courier New" w:cs="Courier New"/>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7z0">
    <w:name w:val="WW8Num7z0"/>
    <w:qFormat/>
    <w:rPr>
      <w:rFonts w:cs="Times New Roman"/>
    </w:rPr>
  </w:style>
  <w:style w:type="character" w:styleId="WW8Num8z0">
    <w:name w:val="WW8Num8z0"/>
    <w:qFormat/>
    <w:rPr>
      <w:rFonts w:cs="Times New Roman"/>
    </w:rPr>
  </w:style>
  <w:style w:type="character" w:styleId="WW8Num9z0">
    <w:name w:val="WW8Num9z0"/>
    <w:qFormat/>
    <w:rPr>
      <w:rFonts w:cs="Times New Roman"/>
    </w:rPr>
  </w:style>
  <w:style w:type="character" w:styleId="WW8Num10z1">
    <w:name w:val="WW8Num10z1"/>
    <w:qFormat/>
    <w:rPr>
      <w:rFonts w:ascii="Courier New" w:hAnsi="Courier New" w:cs="Courier New"/>
    </w:rPr>
  </w:style>
  <w:style w:type="character" w:styleId="WW8Num11z0">
    <w:name w:val="WW8Num11z0"/>
    <w:qFormat/>
    <w:rPr>
      <w:rFonts w:ascii="Times New Roman" w:hAnsi="Times New Roman" w:eastAsia="Times New Roman" w:cs="Times New Roman"/>
      <w:b/>
      <w:bCs/>
      <w:i w:val="false"/>
      <w:iCs w:val="false"/>
      <w:caps w:val="false"/>
      <w:smallCaps w:val="false"/>
      <w:strike w:val="false"/>
      <w:dstrike w:val="false"/>
      <w:color w:val="000000"/>
      <w:spacing w:val="4"/>
      <w:w w:val="100"/>
      <w:sz w:val="26"/>
      <w:szCs w:val="26"/>
      <w:u w:val="none"/>
      <w:lang w:val="ru-RU"/>
    </w:rPr>
  </w:style>
  <w:style w:type="character" w:styleId="WW8Num11z1">
    <w:name w:val="WW8Num11z1"/>
    <w:qFormat/>
    <w:rPr>
      <w:rFonts w:ascii="Times New Roman" w:hAnsi="Times New Roman" w:eastAsia="Times New Roman" w:cs="Times New Roman"/>
      <w:b w:val="false"/>
      <w:bCs/>
      <w:i w:val="false"/>
      <w:iCs w:val="false"/>
      <w:caps w:val="false"/>
      <w:smallCaps w:val="false"/>
      <w:strike w:val="false"/>
      <w:dstrike w:val="false"/>
      <w:color w:val="000000"/>
      <w:spacing w:val="4"/>
      <w:w w:val="100"/>
      <w:sz w:val="26"/>
      <w:szCs w:val="26"/>
      <w:u w:val="none"/>
      <w:lang w:val="ru-RU"/>
    </w:rPr>
  </w:style>
  <w:style w:type="character" w:styleId="WW8Num11z3">
    <w:name w:val="WW8Num11z3"/>
    <w:qFormat/>
    <w:rPr/>
  </w:style>
  <w:style w:type="character" w:styleId="WW8Num12z0">
    <w:name w:val="WW8Num12z0"/>
    <w:qFormat/>
    <w:rPr>
      <w:rFonts w:cs="Times New Roman"/>
    </w:rPr>
  </w:style>
  <w:style w:type="character" w:styleId="WW8Num12z5">
    <w:name w:val="WW8Num12z5"/>
    <w:qFormat/>
    <w:rPr>
      <w:rFonts w:cs="Times New Roman"/>
    </w:rPr>
  </w:style>
  <w:style w:type="character" w:styleId="WW8Num13z0">
    <w:name w:val="WW8Num13z0"/>
    <w:qFormat/>
    <w:rPr>
      <w:rFonts w:cs="Times New Roman"/>
    </w:rPr>
  </w:style>
  <w:style w:type="character" w:styleId="WW8Num14z0">
    <w:name w:val="WW8Num14z0"/>
    <w:qFormat/>
    <w:rPr>
      <w:rFonts w:cs="Times New Roman"/>
    </w:rPr>
  </w:style>
  <w:style w:type="character" w:styleId="WW8Num15z0">
    <w:name w:val="WW8Num15z0"/>
    <w:qFormat/>
    <w:rPr>
      <w:rFonts w:cs="Times New Roman"/>
    </w:rPr>
  </w:style>
  <w:style w:type="character" w:styleId="WW8Num15z2">
    <w:name w:val="WW8Num15z2"/>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7z0">
    <w:name w:val="WW8Num17z0"/>
    <w:qFormat/>
    <w:rPr/>
  </w:style>
  <w:style w:type="character" w:styleId="WW8Num18z0">
    <w:name w:val="WW8Num18z0"/>
    <w:qFormat/>
    <w:rPr>
      <w:b/>
    </w:rPr>
  </w:style>
  <w:style w:type="character" w:styleId="WW8Num18z1">
    <w:name w:val="WW8Num18z1"/>
    <w:qFormat/>
    <w:rPr/>
  </w:style>
  <w:style w:type="character" w:styleId="WW8Num19z0">
    <w:name w:val="WW8Num19z0"/>
    <w:qFormat/>
    <w:rPr>
      <w:rFonts w:cs="Times New Roman"/>
    </w:rPr>
  </w:style>
  <w:style w:type="character" w:styleId="WW8Num20z0">
    <w:name w:val="WW8Num20z0"/>
    <w:qFormat/>
    <w:rPr/>
  </w:style>
  <w:style w:type="character" w:styleId="WW8Num21z0">
    <w:name w:val="WW8Num21z0"/>
    <w:qFormat/>
    <w:rPr>
      <w:rFonts w:cs="Times New Roman"/>
    </w:rPr>
  </w:style>
  <w:style w:type="character" w:styleId="WW8Num22z0">
    <w:name w:val="WW8Num22z0"/>
    <w:qFormat/>
    <w:rPr>
      <w:rFonts w:ascii="Arial" w:hAnsi="Arial" w:cs="Arial"/>
    </w:rPr>
  </w:style>
  <w:style w:type="character" w:styleId="WW8Num22z1">
    <w:name w:val="WW8Num22z1"/>
    <w:qFormat/>
    <w:rPr>
      <w:rFonts w:cs="Times New Roman"/>
    </w:rPr>
  </w:style>
  <w:style w:type="character" w:styleId="WW8Num24z0">
    <w:name w:val="WW8Num24z0"/>
    <w:qFormat/>
    <w:rPr>
      <w:rFonts w:cs="Times New Roman"/>
    </w:rPr>
  </w:style>
  <w:style w:type="character" w:styleId="WW8Num24z1">
    <w:name w:val="WW8Num24z1"/>
    <w:qFormat/>
    <w:rPr>
      <w:rFonts w:cs="Times New Roman"/>
    </w:rPr>
  </w:style>
  <w:style w:type="character" w:styleId="WW8Num25z1">
    <w:name w:val="WW8Num25z1"/>
    <w:qFormat/>
    <w:rPr>
      <w:rFonts w:ascii="Courier New" w:hAnsi="Courier New" w:cs="Courier New"/>
    </w:rPr>
  </w:style>
  <w:style w:type="character" w:styleId="WW8Num26z0">
    <w:name w:val="WW8Num26z0"/>
    <w:qFormat/>
    <w:rPr>
      <w:rFonts w:cs="Times New Roman"/>
    </w:rPr>
  </w:style>
  <w:style w:type="character" w:styleId="WW8Num27z1">
    <w:name w:val="WW8Num27z1"/>
    <w:qFormat/>
    <w:rPr>
      <w:rFonts w:ascii="Courier New" w:hAnsi="Courier New" w:cs="Courier New"/>
    </w:rPr>
  </w:style>
  <w:style w:type="character" w:styleId="WW8Num28z0">
    <w:name w:val="WW8Num28z0"/>
    <w:qFormat/>
    <w:rPr/>
  </w:style>
  <w:style w:type="character" w:styleId="WW8Num29z1">
    <w:name w:val="WW8Num29z1"/>
    <w:qFormat/>
    <w:rPr>
      <w:rFonts w:ascii="Courier New" w:hAnsi="Courier New" w:cs="Courier New"/>
    </w:rPr>
  </w:style>
  <w:style w:type="character" w:styleId="WW8Num30z0">
    <w:name w:val="WW8Num30z0"/>
    <w:qFormat/>
    <w:rPr/>
  </w:style>
  <w:style w:type="character" w:styleId="WW8Num31z0">
    <w:name w:val="WW8Num31z0"/>
    <w:qFormat/>
    <w:rPr>
      <w:rFonts w:cs="Times New Roman"/>
    </w:rPr>
  </w:style>
  <w:style w:type="character" w:styleId="WW8Num32z0">
    <w:name w:val="WW8Num32z0"/>
    <w:qFormat/>
    <w:rPr>
      <w:rFonts w:cs="Times New Roman"/>
    </w:rPr>
  </w:style>
  <w:style w:type="character" w:styleId="WW8Num33z1">
    <w:name w:val="WW8Num33z1"/>
    <w:qFormat/>
    <w:rPr>
      <w:rFonts w:ascii="Courier New" w:hAnsi="Courier New" w:cs="Courier New"/>
    </w:rPr>
  </w:style>
  <w:style w:type="character" w:styleId="WW8Num34z0">
    <w:name w:val="WW8Num34z0"/>
    <w:qFormat/>
    <w:rPr/>
  </w:style>
  <w:style w:type="character" w:styleId="Style33">
    <w:name w:val="Основной шрифт абзаца"/>
    <w:qFormat/>
    <w:rPr/>
  </w:style>
  <w:style w:type="character" w:styleId="PlaceholderText">
    <w:name w:val="Placeholder Text"/>
    <w:basedOn w:val="DefaultParagraphFont"/>
    <w:qFormat/>
    <w:rPr>
      <w:color w:val="808080"/>
    </w:rPr>
  </w:style>
  <w:style w:type="character" w:styleId="Style34">
    <w:name w:val="Основной текст_"/>
    <w:qFormat/>
    <w:rPr>
      <w:sz w:val="23"/>
      <w:szCs w:val="23"/>
      <w:shd w:fill="FFFFFF" w:val="clear"/>
    </w:rPr>
  </w:style>
  <w:style w:type="character" w:styleId="Appleconvertedspace">
    <w:name w:val="apple-converted-space"/>
    <w:basedOn w:val="DefaultParagraphFont"/>
    <w:qFormat/>
    <w:rPr/>
  </w:style>
  <w:style w:type="character" w:styleId="Rserrmark">
    <w:name w:val="rs_err_mark"/>
    <w:basedOn w:val="DefaultParagraphFont"/>
    <w:qFormat/>
    <w:rPr/>
  </w:style>
  <w:style w:type="character" w:styleId="Iceouttxt">
    <w:name w:val="iceouttxt"/>
    <w:basedOn w:val="DefaultParagraphFont"/>
    <w:qFormat/>
    <w:rPr/>
  </w:style>
  <w:style w:type="paragraph" w:styleId="Style35" w:customStyle="1">
    <w:name w:val="Заголовок"/>
    <w:basedOn w:val="Normal"/>
    <w:next w:val="Style36"/>
    <w:qFormat/>
    <w:pPr>
      <w:keepNext w:val="true"/>
      <w:spacing w:before="240" w:after="120"/>
    </w:pPr>
    <w:rPr>
      <w:rFonts w:ascii="Liberation Sans" w:hAnsi="Liberation Sans" w:eastAsia="Noto Sans CJK SC" w:cs="Lohit Devanagari"/>
      <w:sz w:val="28"/>
      <w:szCs w:val="28"/>
    </w:rPr>
  </w:style>
  <w:style w:type="paragraph" w:styleId="Style36">
    <w:name w:val="Body Text"/>
    <w:basedOn w:val="Normal"/>
    <w:rsid w:val="00ce1421"/>
    <w:pPr>
      <w:spacing w:before="0" w:after="120"/>
    </w:pPr>
    <w:rPr/>
  </w:style>
  <w:style w:type="paragraph" w:styleId="Style37">
    <w:name w:val="List"/>
    <w:basedOn w:val="Style36"/>
    <w:pPr/>
    <w:rPr>
      <w:rFonts w:cs="Lohit Devanagari"/>
    </w:rPr>
  </w:style>
  <w:style w:type="paragraph" w:styleId="Style38">
    <w:name w:val="Caption"/>
    <w:basedOn w:val="Normal"/>
    <w:qFormat/>
    <w:pPr>
      <w:suppressLineNumbers/>
      <w:spacing w:before="120" w:after="120"/>
    </w:pPr>
    <w:rPr>
      <w:rFonts w:cs="Lohit Devanagari"/>
      <w:i/>
      <w:iCs/>
      <w:sz w:val="24"/>
      <w:szCs w:val="24"/>
    </w:rPr>
  </w:style>
  <w:style w:type="paragraph" w:styleId="Style39">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Normal"/>
    <w:qFormat/>
    <w:pPr>
      <w:suppressLineNumbers/>
    </w:pPr>
    <w:rPr>
      <w:rFonts w:cs="Lohit Devanagari"/>
    </w:rPr>
  </w:style>
  <w:style w:type="paragraph" w:styleId="Style40">
    <w:name w:val="Title"/>
    <w:basedOn w:val="Normal"/>
    <w:qFormat/>
    <w:rsid w:val="00ce1421"/>
    <w:pPr>
      <w:jc w:val="center"/>
    </w:pPr>
    <w:rPr>
      <w:b/>
      <w:bCs/>
      <w:sz w:val="24"/>
      <w:szCs w:val="24"/>
    </w:rPr>
  </w:style>
  <w:style w:type="paragraph" w:styleId="Style41" w:customStyle="1">
    <w:name w:val="Таблицы (моноширинный)"/>
    <w:basedOn w:val="Normal"/>
    <w:next w:val="Normal"/>
    <w:qFormat/>
    <w:rsid w:val="00ce1421"/>
    <w:pPr>
      <w:jc w:val="both"/>
    </w:pPr>
    <w:rPr>
      <w:rFonts w:ascii="Courier New" w:hAnsi="Courier New" w:cs="Courier New"/>
    </w:rPr>
  </w:style>
  <w:style w:type="paragraph" w:styleId="BodyTextIndent2">
    <w:name w:val="Body Text Indent 2"/>
    <w:basedOn w:val="Normal"/>
    <w:qFormat/>
    <w:rsid w:val="00ce1421"/>
    <w:pPr>
      <w:ind w:left="1843" w:hanging="0"/>
      <w:jc w:val="both"/>
    </w:pPr>
    <w:rPr>
      <w:sz w:val="24"/>
    </w:rPr>
  </w:style>
  <w:style w:type="paragraph" w:styleId="BalloonText">
    <w:name w:val="Balloon Text"/>
    <w:basedOn w:val="Normal"/>
    <w:semiHidden/>
    <w:qFormat/>
    <w:rsid w:val="00ce1421"/>
    <w:pPr/>
    <w:rPr>
      <w:rFonts w:ascii="Tahoma" w:hAnsi="Tahoma" w:cs="Tahoma"/>
      <w:sz w:val="16"/>
      <w:szCs w:val="16"/>
    </w:rPr>
  </w:style>
  <w:style w:type="paragraph" w:styleId="BodyText2">
    <w:name w:val="Body Text 2"/>
    <w:basedOn w:val="Normal"/>
    <w:qFormat/>
    <w:rsid w:val="00ce1421"/>
    <w:pPr>
      <w:widowControl/>
      <w:spacing w:lineRule="auto" w:line="480" w:before="0" w:after="120"/>
    </w:pPr>
    <w:rPr>
      <w:sz w:val="24"/>
      <w:szCs w:val="24"/>
    </w:rPr>
  </w:style>
  <w:style w:type="paragraph" w:styleId="Style42" w:customStyle="1">
    <w:name w:val="Колонтитул"/>
    <w:basedOn w:val="Normal"/>
    <w:qFormat/>
    <w:pPr/>
    <w:rPr/>
  </w:style>
  <w:style w:type="paragraph" w:styleId="Style43">
    <w:name w:val="Footer"/>
    <w:basedOn w:val="Normal"/>
    <w:uiPriority w:val="99"/>
    <w:rsid w:val="00ce1421"/>
    <w:pPr>
      <w:tabs>
        <w:tab w:val="clear" w:pos="708"/>
        <w:tab w:val="center" w:pos="4677" w:leader="none"/>
        <w:tab w:val="right" w:pos="9355" w:leader="none"/>
      </w:tabs>
    </w:pPr>
    <w:rPr/>
  </w:style>
  <w:style w:type="paragraph" w:styleId="BodyText3">
    <w:name w:val="Body Text 3"/>
    <w:basedOn w:val="Normal"/>
    <w:link w:val="31"/>
    <w:qFormat/>
    <w:rsid w:val="00ce1421"/>
    <w:pPr>
      <w:spacing w:before="0" w:after="120"/>
    </w:pPr>
    <w:rPr>
      <w:sz w:val="16"/>
      <w:szCs w:val="16"/>
      <w:lang w:val="x-none" w:eastAsia="x-none"/>
    </w:rPr>
  </w:style>
  <w:style w:type="paragraph" w:styleId="Annotationtext">
    <w:name w:val="annotation text"/>
    <w:basedOn w:val="Normal"/>
    <w:uiPriority w:val="99"/>
    <w:qFormat/>
    <w:rsid w:val="00ce1421"/>
    <w:pPr/>
    <w:rPr/>
  </w:style>
  <w:style w:type="paragraph" w:styleId="Annotationsubject">
    <w:name w:val="annotation subject"/>
    <w:basedOn w:val="Annotationtext"/>
    <w:next w:val="Annotationtext"/>
    <w:qFormat/>
    <w:rsid w:val="00ce1421"/>
    <w:pPr/>
    <w:rPr>
      <w:b/>
      <w:bCs/>
      <w:lang w:val="x-none" w:eastAsia="x-none"/>
    </w:rPr>
  </w:style>
  <w:style w:type="paragraph" w:styleId="ListParagraph">
    <w:name w:val="List Paragraph"/>
    <w:basedOn w:val="Normal"/>
    <w:uiPriority w:val="34"/>
    <w:qFormat/>
    <w:rsid w:val="00ce1421"/>
    <w:pPr>
      <w:spacing w:before="0" w:after="0"/>
      <w:ind w:left="720" w:hanging="0"/>
      <w:contextualSpacing/>
    </w:pPr>
    <w:rPr/>
  </w:style>
  <w:style w:type="paragraph" w:styleId="Style44" w:customStyle="1">
    <w:name w:val="Знак Знак Знак Знак Знак Знак Знак Знак Знак"/>
    <w:basedOn w:val="Normal"/>
    <w:uiPriority w:val="99"/>
    <w:qFormat/>
    <w:rsid w:val="00ce1421"/>
    <w:pPr>
      <w:widowControl/>
      <w:spacing w:lineRule="exact" w:line="240" w:before="0" w:after="160"/>
      <w:jc w:val="both"/>
    </w:pPr>
    <w:rPr>
      <w:rFonts w:ascii="Verdana" w:hAnsi="Verdana"/>
      <w:sz w:val="22"/>
      <w:lang w:val="en-US" w:eastAsia="en-US"/>
    </w:rPr>
  </w:style>
  <w:style w:type="paragraph" w:styleId="Style45" w:customStyle="1">
    <w:name w:val="Подпункт договора"/>
    <w:basedOn w:val="Normal"/>
    <w:qFormat/>
    <w:rsid w:val="00ce1421"/>
    <w:pPr>
      <w:widowControl/>
      <w:tabs>
        <w:tab w:val="clear" w:pos="708"/>
        <w:tab w:val="left" w:pos="360" w:leader="none"/>
      </w:tabs>
      <w:jc w:val="both"/>
    </w:pPr>
    <w:rPr>
      <w:rFonts w:ascii="Arial" w:hAnsi="Arial"/>
    </w:rPr>
  </w:style>
  <w:style w:type="paragraph" w:styleId="ConsNormal" w:customStyle="1">
    <w:name w:val="ConsNormal"/>
    <w:qFormat/>
    <w:rsid w:val="00ce14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46">
    <w:name w:val="Body Text Indent"/>
    <w:basedOn w:val="Normal"/>
    <w:rsid w:val="00ce1421"/>
    <w:pPr>
      <w:spacing w:before="0" w:after="120"/>
      <w:ind w:left="283" w:hanging="0"/>
    </w:pPr>
    <w:rPr/>
  </w:style>
  <w:style w:type="paragraph" w:styleId="Style47" w:customStyle="1">
    <w:name w:val="Знак"/>
    <w:basedOn w:val="Normal"/>
    <w:qFormat/>
    <w:rsid w:val="00ce1421"/>
    <w:pPr>
      <w:widowControl/>
      <w:spacing w:lineRule="exact" w:line="240" w:before="0" w:after="160"/>
    </w:pPr>
    <w:rPr>
      <w:rFonts w:ascii="Verdana" w:hAnsi="Verdana" w:cs="Verdana"/>
      <w:lang w:val="en-US" w:eastAsia="en-US"/>
    </w:rPr>
  </w:style>
  <w:style w:type="paragraph" w:styleId="Style48">
    <w:name w:val="Footnote Text"/>
    <w:basedOn w:val="Normal"/>
    <w:rsid w:val="00ce1421"/>
    <w:pPr/>
    <w:rPr/>
  </w:style>
  <w:style w:type="paragraph" w:styleId="ListBullet3">
    <w:name w:val="List Bullet 3"/>
    <w:basedOn w:val="Normal"/>
    <w:uiPriority w:val="99"/>
    <w:unhideWhenUsed/>
    <w:qFormat/>
    <w:rsid w:val="00ce1421"/>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Style49" w:customStyle="1">
    <w:name w:val="Контракт-пункт"/>
    <w:basedOn w:val="Normal"/>
    <w:qFormat/>
    <w:rsid w:val="00ce1421"/>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ce1421"/>
    <w:pPr>
      <w:shd w:val="clear" w:color="auto" w:fill="000080"/>
    </w:pPr>
    <w:rPr>
      <w:rFonts w:ascii="Tahoma" w:hAnsi="Tahoma" w:cs="Tahoma"/>
    </w:rPr>
  </w:style>
  <w:style w:type="paragraph" w:styleId="Style50">
    <w:name w:val="Header"/>
    <w:basedOn w:val="Normal"/>
    <w:uiPriority w:val="99"/>
    <w:rsid w:val="00ce1421"/>
    <w:pPr>
      <w:tabs>
        <w:tab w:val="clear" w:pos="708"/>
        <w:tab w:val="center" w:pos="4677" w:leader="none"/>
        <w:tab w:val="right" w:pos="9355" w:leader="none"/>
      </w:tabs>
    </w:pPr>
    <w:rPr/>
  </w:style>
  <w:style w:type="paragraph" w:styleId="Style51" w:customStyle="1">
    <w:name w:val="Пункт договора"/>
    <w:basedOn w:val="Normal"/>
    <w:qFormat/>
    <w:rsid w:val="00ce1421"/>
    <w:pPr>
      <w:jc w:val="both"/>
    </w:pPr>
    <w:rPr>
      <w:rFonts w:ascii="Arial" w:hAnsi="Arial"/>
    </w:rPr>
  </w:style>
  <w:style w:type="paragraph" w:styleId="15" w:customStyle="1">
    <w:name w:val="Знак Знак Знак Знак Знак Знак Знак Знак Знак1"/>
    <w:basedOn w:val="Normal"/>
    <w:qFormat/>
    <w:rsid w:val="00ce1421"/>
    <w:pPr>
      <w:widowControl/>
      <w:spacing w:lineRule="exact" w:line="240" w:before="0" w:after="160"/>
      <w:jc w:val="both"/>
    </w:pPr>
    <w:rPr>
      <w:rFonts w:ascii="Verdana" w:hAnsi="Verdana"/>
      <w:sz w:val="22"/>
      <w:lang w:val="en-US" w:eastAsia="en-US"/>
    </w:rPr>
  </w:style>
  <w:style w:type="paragraph" w:styleId="16" w:customStyle="1">
    <w:name w:val="Обычный1"/>
    <w:qFormat/>
    <w:rsid w:val="00ce142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1" w:customStyle="1">
    <w:name w:val="ConsPlusNormal"/>
    <w:qFormat/>
    <w:rsid w:val="00ce1421"/>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aption12">
    <w:name w:val="caption12"/>
    <w:basedOn w:val="Normal"/>
    <w:qFormat/>
    <w:pPr>
      <w:spacing w:before="120" w:after="120"/>
    </w:pPr>
    <w:rPr>
      <w:rFonts w:ascii="Times New Roman" w:hAnsi="Times New Roman"/>
      <w:i/>
      <w:iCs/>
    </w:rPr>
  </w:style>
  <w:style w:type="paragraph" w:styleId="Indexheading2">
    <w:name w:val="index heading2"/>
    <w:basedOn w:val="Normal"/>
    <w:qFormat/>
    <w:pPr/>
    <w:rPr>
      <w:rFonts w:ascii="Times New Roman" w:hAnsi="Times New Roman"/>
    </w:rPr>
  </w:style>
  <w:style w:type="paragraph" w:styleId="Caption2">
    <w:name w:val="caption2"/>
    <w:basedOn w:val="Normal"/>
    <w:qFormat/>
    <w:pPr>
      <w:spacing w:before="120" w:after="120"/>
    </w:pPr>
    <w:rPr>
      <w:i/>
      <w:iCs/>
    </w:rPr>
  </w:style>
  <w:style w:type="paragraph" w:styleId="Indexheading11">
    <w:name w:val="index heading11"/>
    <w:basedOn w:val="Normal"/>
    <w:qFormat/>
    <w:pPr/>
    <w:rPr/>
  </w:style>
  <w:style w:type="paragraph" w:styleId="Indexheading111">
    <w:name w:val="index heading111"/>
    <w:qFormat/>
    <w:pPr>
      <w:keepNext w:val="true"/>
      <w:widowControl/>
      <w:suppressAutoHyphens w:val="true"/>
      <w:bidi w:val="0"/>
      <w:spacing w:before="240" w:after="120"/>
      <w:jc w:val="left"/>
    </w:pPr>
    <w:rPr>
      <w:rFonts w:ascii="Liberation Sans" w:hAnsi="Liberation Sans" w:eastAsia="WenQuanYi Zen Hei Sharp" w:cs="Times New Roman"/>
      <w:color w:val="auto"/>
      <w:kern w:val="0"/>
      <w:sz w:val="20"/>
      <w:szCs w:val="20"/>
      <w:lang w:val="ru-RU" w:eastAsia="ru-RU" w:bidi="ar-SA"/>
    </w:rPr>
  </w:style>
  <w:style w:type="paragraph" w:styleId="17">
    <w:name w:val="Заголовок1"/>
    <w:basedOn w:val="Normal"/>
    <w:qFormat/>
    <w:pPr>
      <w:keepNext w:val="true"/>
      <w:spacing w:before="240" w:after="120"/>
    </w:pPr>
    <w:rPr>
      <w:rFonts w:ascii="Liberation Sans" w:hAnsi="Liberation Sans" w:eastAsia="WenQuanYi Zen Hei Sharp"/>
    </w:rPr>
  </w:style>
  <w:style w:type="paragraph" w:styleId="Indexheading1111">
    <w:name w:val="index heading1111"/>
    <w:qFormat/>
    <w:pPr>
      <w:keepNext w:val="true"/>
      <w:widowControl/>
      <w:suppressAutoHyphens w:val="true"/>
      <w:bidi w:val="0"/>
      <w:spacing w:before="240" w:after="120"/>
      <w:jc w:val="left"/>
    </w:pPr>
    <w:rPr>
      <w:rFonts w:ascii="Liberation Sans" w:hAnsi="Liberation Sans" w:eastAsia="WenQuanYi Zen Hei Sharp" w:cs="Times New Roman"/>
      <w:color w:val="auto"/>
      <w:kern w:val="0"/>
      <w:sz w:val="20"/>
      <w:szCs w:val="20"/>
      <w:lang w:val="ru-RU" w:eastAsia="ru-RU" w:bidi="ar-SA"/>
    </w:rPr>
  </w:style>
  <w:style w:type="paragraph" w:styleId="Indexheading11111">
    <w:name w:val="index heading11111"/>
    <w:qFormat/>
    <w:pPr>
      <w:keepNext w:val="true"/>
      <w:widowControl/>
      <w:suppressAutoHyphens w:val="true"/>
      <w:bidi w:val="0"/>
      <w:spacing w:before="240" w:after="120"/>
      <w:jc w:val="left"/>
    </w:pPr>
    <w:rPr>
      <w:rFonts w:ascii="Liberation Sans" w:hAnsi="Liberation Sans" w:eastAsia="WenQuanYi Zen Hei Sharp" w:cs="Times New Roman"/>
      <w:color w:val="auto"/>
      <w:kern w:val="0"/>
      <w:sz w:val="20"/>
      <w:szCs w:val="20"/>
      <w:lang w:val="ru-RU" w:eastAsia="ru-RU" w:bidi="ar-SA"/>
    </w:rPr>
  </w:style>
  <w:style w:type="paragraph" w:styleId="Indexheading111111">
    <w:name w:val="index heading111111"/>
    <w:basedOn w:val="Normal"/>
    <w:qFormat/>
    <w:pPr/>
    <w:rPr/>
  </w:style>
  <w:style w:type="paragraph" w:styleId="Style110">
    <w:name w:val="Style1"/>
    <w:basedOn w:val="Normal"/>
    <w:qFormat/>
    <w:pPr>
      <w:spacing w:lineRule="exact" w:line="240" w:before="240" w:after="0"/>
    </w:pPr>
    <w:rPr>
      <w:b/>
      <w:sz w:val="22"/>
      <w:szCs w:val="20"/>
    </w:rPr>
  </w:style>
  <w:style w:type="paragraph" w:styleId="Style52">
    <w:name w:val="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25">
    <w:name w:val="Знак2"/>
    <w:basedOn w:val="Normal"/>
    <w:qFormat/>
    <w:pPr>
      <w:spacing w:lineRule="exact" w:line="240" w:before="0" w:after="160"/>
    </w:pPr>
    <w:rPr>
      <w:rFonts w:ascii="Verdana" w:hAnsi="Verdana" w:cs="Verdana"/>
      <w:sz w:val="20"/>
      <w:szCs w:val="20"/>
      <w:lang w:val="en-US"/>
    </w:rPr>
  </w:style>
  <w:style w:type="paragraph" w:styleId="18">
    <w:name w:val="1. Статья"/>
    <w:basedOn w:val="3"/>
    <w:qFormat/>
    <w:pPr>
      <w:keepNext w:val="true"/>
      <w:keepLines/>
      <w:widowControl w:val="false"/>
      <w:tabs>
        <w:tab w:val="clear" w:pos="708"/>
        <w:tab w:val="left" w:pos="2340" w:leader="none"/>
      </w:tabs>
      <w:spacing w:before="0" w:after="0"/>
      <w:ind w:left="0" w:right="1462" w:hanging="0"/>
      <w:jc w:val="center"/>
    </w:pPr>
    <w:rPr>
      <w:rFonts w:ascii="Arial" w:hAnsi="Arial" w:eastAsia="Arial" w:cs="Arial"/>
      <w:b w:val="false"/>
      <w:spacing w:val="-20"/>
      <w:sz w:val="28"/>
      <w:lang w:val="en-US"/>
    </w:rPr>
  </w:style>
  <w:style w:type="paragraph" w:styleId="26">
    <w:name w:val="2. Пункт"/>
    <w:basedOn w:val="3"/>
    <w:qFormat/>
    <w:pPr>
      <w:keepNext w:val="true"/>
      <w:keepLines/>
      <w:widowControl w:val="false"/>
      <w:tabs>
        <w:tab w:val="clear" w:pos="708"/>
        <w:tab w:val="left" w:pos="720" w:leader="none"/>
      </w:tabs>
      <w:spacing w:before="0" w:after="0"/>
      <w:ind w:left="720" w:right="0" w:hanging="360"/>
      <w:jc w:val="both"/>
    </w:pPr>
    <w:rPr>
      <w:rFonts w:ascii="Arial" w:hAnsi="Arial" w:eastAsia="Arial" w:cs="Arial"/>
      <w:b w:val="false"/>
      <w:spacing w:val="-20"/>
      <w:sz w:val="28"/>
      <w:lang w:val="en-US"/>
    </w:rPr>
  </w:style>
  <w:style w:type="paragraph" w:styleId="36">
    <w:name w:val="3. Подпункт"/>
    <w:basedOn w:val="3"/>
    <w:qFormat/>
    <w:pPr>
      <w:keepNext w:val="true"/>
      <w:keepLines/>
      <w:widowControl w:val="false"/>
      <w:tabs>
        <w:tab w:val="clear" w:pos="708"/>
        <w:tab w:val="left" w:pos="1620" w:leader="none"/>
      </w:tabs>
      <w:spacing w:before="0" w:after="0"/>
      <w:ind w:left="720" w:right="0" w:hanging="360"/>
      <w:jc w:val="both"/>
    </w:pPr>
    <w:rPr>
      <w:rFonts w:ascii="Arial" w:hAnsi="Arial" w:eastAsia="Arial" w:cs="Arial"/>
      <w:bCs/>
      <w:spacing w:val="-20"/>
      <w:sz w:val="28"/>
      <w:lang w:val="en-US"/>
    </w:rPr>
  </w:style>
  <w:style w:type="paragraph" w:styleId="43">
    <w:name w:val="4. Отчерк"/>
    <w:basedOn w:val="Normal"/>
    <w:qFormat/>
    <w:pPr>
      <w:widowControl w:val="false"/>
      <w:tabs>
        <w:tab w:val="clear" w:pos="708"/>
        <w:tab w:val="left" w:pos="360" w:leader="none"/>
      </w:tabs>
      <w:spacing w:lineRule="exact" w:line="240"/>
      <w:ind w:left="360" w:right="0" w:hanging="360"/>
    </w:pPr>
    <w:rPr/>
  </w:style>
  <w:style w:type="paragraph" w:styleId="Revision">
    <w:name w:val="Revision"/>
    <w:qFormat/>
    <w:pPr>
      <w:widowControl/>
      <w:suppressAutoHyphens w:val="true"/>
      <w:bidi w:val="0"/>
      <w:spacing w:before="0" w:after="0"/>
      <w:jc w:val="left"/>
    </w:pPr>
    <w:rPr>
      <w:rFonts w:ascii="Carlito" w:hAnsi="Carlito" w:eastAsia="0" w:cs="Lohit Devanagari"/>
      <w:color w:val="auto"/>
      <w:kern w:val="0"/>
      <w:sz w:val="28"/>
      <w:szCs w:val="28"/>
      <w:lang w:val="ru-RU" w:eastAsia="zh-CN" w:bidi="hi-IN"/>
    </w:rPr>
  </w:style>
  <w:style w:type="paragraph" w:styleId="19">
    <w:name w:val="Название1"/>
    <w:basedOn w:val="Normal"/>
    <w:qFormat/>
    <w:pPr>
      <w:widowControl w:val="false"/>
      <w:spacing w:lineRule="exact" w:line="240" w:before="0" w:after="120"/>
      <w:jc w:val="center"/>
    </w:pPr>
    <w:rPr>
      <w:b/>
      <w:bCs/>
      <w:sz w:val="32"/>
      <w:szCs w:val="20"/>
    </w:rPr>
  </w:style>
  <w:style w:type="paragraph" w:styleId="333">
    <w:name w:val="Пункт 3.3.3"/>
    <w:basedOn w:val="Normal"/>
    <w:qFormat/>
    <w:pPr>
      <w:keepNext w:val="true"/>
      <w:keepLines/>
      <w:widowControl w:val="false"/>
      <w:tabs>
        <w:tab w:val="clear" w:pos="708"/>
        <w:tab w:val="left" w:pos="920" w:leader="none"/>
      </w:tabs>
      <w:spacing w:lineRule="exact" w:line="240" w:before="240" w:after="240"/>
      <w:ind w:left="704" w:right="0" w:hanging="504"/>
    </w:pPr>
    <w:rPr>
      <w:szCs w:val="20"/>
    </w:rPr>
  </w:style>
  <w:style w:type="paragraph" w:styleId="Caption11111">
    <w:name w:val="caption11111"/>
    <w:basedOn w:val="Normal"/>
    <w:qFormat/>
    <w:pPr>
      <w:widowControl w:val="false"/>
      <w:spacing w:lineRule="exact" w:line="240" w:before="120" w:after="120"/>
    </w:pPr>
    <w:rPr>
      <w:b/>
      <w:bCs/>
    </w:rPr>
  </w:style>
  <w:style w:type="paragraph" w:styleId="Style53">
    <w:name w:val="Контракт-раздел"/>
    <w:basedOn w:val="Normal"/>
    <w:qFormat/>
    <w:pPr>
      <w:keepNext w:val="true"/>
      <w:keepLines/>
      <w:tabs>
        <w:tab w:val="clear" w:pos="708"/>
        <w:tab w:val="left" w:pos="0" w:leader="none"/>
        <w:tab w:val="left" w:pos="567" w:leader="none"/>
      </w:tabs>
      <w:spacing w:lineRule="exact" w:line="240" w:before="360" w:after="120"/>
      <w:jc w:val="center"/>
    </w:pPr>
    <w:rPr>
      <w:b/>
      <w:bCs/>
      <w:caps/>
    </w:rPr>
  </w:style>
  <w:style w:type="paragraph" w:styleId="Style54">
    <w:name w:val="Контракт-подпункт"/>
    <w:basedOn w:val="Normal"/>
    <w:qFormat/>
    <w:pPr>
      <w:tabs>
        <w:tab w:val="clear" w:pos="708"/>
        <w:tab w:val="left" w:pos="3240" w:leader="none"/>
      </w:tabs>
      <w:ind w:left="3240" w:right="0" w:hanging="0"/>
    </w:pPr>
    <w:rPr/>
  </w:style>
  <w:style w:type="paragraph" w:styleId="Style55">
    <w:name w:val="Контракт-подподпункт"/>
    <w:basedOn w:val="Normal"/>
    <w:qFormat/>
    <w:pPr>
      <w:tabs>
        <w:tab w:val="clear" w:pos="708"/>
        <w:tab w:val="left" w:pos="3240" w:leader="none"/>
      </w:tabs>
      <w:ind w:left="3240" w:right="0" w:hanging="0"/>
    </w:pPr>
    <w:rPr/>
  </w:style>
  <w:style w:type="paragraph" w:styleId="Style56">
    <w:name w:val="Таблица шапка"/>
    <w:basedOn w:val="Normal"/>
    <w:qFormat/>
    <w:pPr>
      <w:keepNext w:val="true"/>
      <w:spacing w:lineRule="exact" w:line="240" w:before="40" w:after="40"/>
      <w:ind w:left="57" w:right="57" w:hanging="0"/>
    </w:pPr>
    <w:rPr>
      <w:sz w:val="22"/>
      <w:szCs w:val="26"/>
    </w:rPr>
  </w:style>
  <w:style w:type="paragraph" w:styleId="Style57">
    <w:name w:val="Название раздела инструкции"/>
    <w:basedOn w:val="Normal"/>
    <w:qFormat/>
    <w:pPr>
      <w:spacing w:lineRule="exact" w:line="240"/>
      <w:jc w:val="center"/>
    </w:pPr>
    <w:rPr>
      <w:b/>
    </w:rPr>
  </w:style>
  <w:style w:type="paragraph" w:styleId="Style58">
    <w:name w:val="Раздел положения"/>
    <w:basedOn w:val="Normal"/>
    <w:qFormat/>
    <w:pPr>
      <w:tabs>
        <w:tab w:val="clear" w:pos="708"/>
        <w:tab w:val="left" w:pos="360" w:leader="none"/>
      </w:tabs>
      <w:spacing w:lineRule="exact" w:line="240" w:before="80" w:after="80"/>
      <w:ind w:left="360" w:right="0" w:hanging="360"/>
      <w:jc w:val="center"/>
    </w:pPr>
    <w:rPr>
      <w:b/>
      <w:sz w:val="32"/>
      <w:szCs w:val="32"/>
    </w:rPr>
  </w:style>
  <w:style w:type="paragraph" w:styleId="Style59">
    <w:name w:val="Подраздел раздела положения"/>
    <w:basedOn w:val="Normal"/>
    <w:qFormat/>
    <w:pPr>
      <w:tabs>
        <w:tab w:val="clear" w:pos="708"/>
        <w:tab w:val="left" w:pos="360" w:leader="none"/>
      </w:tabs>
      <w:spacing w:lineRule="exact" w:line="240" w:before="80" w:after="80"/>
      <w:ind w:left="360" w:right="0" w:hanging="360"/>
    </w:pPr>
    <w:rPr/>
  </w:style>
  <w:style w:type="paragraph" w:styleId="110">
    <w:name w:val="Шапка 1"/>
    <w:basedOn w:val="Normal"/>
    <w:qFormat/>
    <w:pPr>
      <w:pBdr>
        <w:bottom w:val="single" w:sz="24" w:space="1" w:color="000000"/>
      </w:pBdr>
      <w:spacing w:lineRule="exact" w:line="240" w:before="0" w:after="240"/>
      <w:jc w:val="center"/>
    </w:pPr>
    <w:rPr>
      <w:sz w:val="22"/>
      <w:szCs w:val="22"/>
    </w:rPr>
  </w:style>
  <w:style w:type="paragraph" w:styleId="27">
    <w:name w:val="Шапка 2"/>
    <w:basedOn w:val="Normal"/>
    <w:qFormat/>
    <w:pPr>
      <w:pBdr>
        <w:bottom w:val="single" w:sz="24" w:space="1" w:color="000000"/>
      </w:pBdr>
      <w:spacing w:lineRule="exact" w:line="240" w:before="0" w:after="120"/>
      <w:jc w:val="center"/>
    </w:pPr>
    <w:rPr>
      <w:b/>
      <w:sz w:val="22"/>
      <w:szCs w:val="22"/>
    </w:rPr>
  </w:style>
  <w:style w:type="paragraph" w:styleId="37">
    <w:name w:val="Шапка 3"/>
    <w:basedOn w:val="Normal"/>
    <w:qFormat/>
    <w:pPr>
      <w:pBdr>
        <w:bottom w:val="single" w:sz="24" w:space="1" w:color="000000"/>
      </w:pBdr>
      <w:spacing w:lineRule="exact" w:line="240" w:before="240" w:after="360"/>
      <w:jc w:val="center"/>
    </w:pPr>
    <w:rPr>
      <w:b/>
    </w:rPr>
  </w:style>
  <w:style w:type="paragraph" w:styleId="BlockText">
    <w:name w:val="Block Text"/>
    <w:basedOn w:val="Normal"/>
    <w:qFormat/>
    <w:pPr>
      <w:spacing w:lineRule="exact" w:line="240"/>
      <w:ind w:left="-567" w:right="-766" w:hanging="0"/>
      <w:jc w:val="center"/>
    </w:pPr>
    <w:rPr>
      <w:b/>
      <w:bCs/>
      <w:szCs w:val="20"/>
    </w:rPr>
  </w:style>
  <w:style w:type="paragraph" w:styleId="Style60">
    <w:name w:val="Подпункт"/>
    <w:basedOn w:val="Normal"/>
    <w:qFormat/>
    <w:pPr>
      <w:tabs>
        <w:tab w:val="clear" w:pos="708"/>
        <w:tab w:val="left" w:pos="1134" w:leader="none"/>
      </w:tabs>
      <w:ind w:left="1134" w:right="0" w:hanging="1134"/>
    </w:pPr>
    <w:rPr>
      <w:szCs w:val="20"/>
    </w:rPr>
  </w:style>
  <w:style w:type="paragraph" w:styleId="213">
    <w:name w:val="Цитата 2 Знак1"/>
    <w:basedOn w:val="Normal"/>
    <w:qFormat/>
    <w:pPr>
      <w:keepNext w:val="true"/>
      <w:tabs>
        <w:tab w:val="clear" w:pos="708"/>
        <w:tab w:val="left" w:pos="1134" w:leader="none"/>
      </w:tabs>
      <w:spacing w:lineRule="exact" w:line="240" w:before="240" w:after="120"/>
      <w:ind w:left="1134" w:right="0" w:hanging="1134"/>
    </w:pPr>
    <w:rPr>
      <w:b/>
      <w:szCs w:val="20"/>
    </w:rPr>
  </w:style>
  <w:style w:type="paragraph" w:styleId="Style61">
    <w:name w:val="Раздел регламента"/>
    <w:basedOn w:val="Normal"/>
    <w:qFormat/>
    <w:pPr>
      <w:spacing w:lineRule="exact" w:line="240"/>
    </w:pPr>
    <w:rPr/>
  </w:style>
  <w:style w:type="paragraph" w:styleId="Style62">
    <w:name w:val="Приложение к регламенту"/>
    <w:basedOn w:val="Normal"/>
    <w:qFormat/>
    <w:pPr>
      <w:spacing w:lineRule="exact" w:line="240"/>
      <w:jc w:val="right"/>
    </w:pPr>
    <w:rPr/>
  </w:style>
  <w:style w:type="paragraph" w:styleId="112">
    <w:name w:val="Обычный (веб)1"/>
    <w:basedOn w:val="Normal"/>
    <w:qFormat/>
    <w:pPr>
      <w:spacing w:lineRule="exact" w:line="240" w:before="280" w:after="280"/>
    </w:pPr>
    <w:rPr>
      <w:rFonts w:ascii="Arial Unicode MS" w:hAnsi="Arial Unicode MS" w:eastAsia="Arial Unicode MS" w:cs="Arial Unicode MS"/>
    </w:rPr>
  </w:style>
  <w:style w:type="paragraph" w:styleId="28">
    <w:name w:val="Раздел положения 2"/>
    <w:basedOn w:val="Normal"/>
    <w:qFormat/>
    <w:pPr>
      <w:spacing w:lineRule="exact" w:line="240"/>
    </w:pPr>
    <w:rPr>
      <w:b/>
    </w:rPr>
  </w:style>
  <w:style w:type="paragraph" w:styleId="TOCHeading1">
    <w:name w:val="TOC Heading1"/>
    <w:basedOn w:val="1"/>
    <w:qFormat/>
    <w:pPr>
      <w:keepNext w:val="true"/>
      <w:keepLines/>
      <w:widowControl w:val="false"/>
      <w:spacing w:lineRule="exact" w:line="240" w:before="480" w:after="120"/>
      <w:jc w:val="center"/>
    </w:pPr>
    <w:rPr>
      <w:rFonts w:ascii="Arial" w:hAnsi="Arial" w:eastAsia="Calibri" w:cs="Arial"/>
      <w:color w:val="365F91"/>
      <w:sz w:val="28"/>
      <w:szCs w:val="28"/>
      <w:lang w:val="en-US"/>
    </w:rPr>
  </w:style>
  <w:style w:type="paragraph" w:styleId="EmailSignature">
    <w:name w:val="E-mail Signature"/>
    <w:basedOn w:val="Normal"/>
    <w:qFormat/>
    <w:pPr>
      <w:spacing w:lineRule="exact" w:line="240"/>
    </w:pPr>
    <w:rPr>
      <w:rFonts w:eastAsia="Calibri"/>
    </w:rPr>
  </w:style>
  <w:style w:type="paragraph" w:styleId="38">
    <w:name w:val="Нумерованный список ур3"/>
    <w:basedOn w:val="Normal"/>
    <w:qFormat/>
    <w:pPr>
      <w:tabs>
        <w:tab w:val="clear" w:pos="708"/>
        <w:tab w:val="left" w:pos="0" w:leader="none"/>
      </w:tabs>
      <w:spacing w:lineRule="exact" w:line="240"/>
      <w:ind w:left="-207" w:right="0" w:hanging="360"/>
    </w:pPr>
    <w:rPr>
      <w:rFonts w:ascii="Garamond" w:hAnsi="Garamond"/>
      <w:szCs w:val="20"/>
    </w:rPr>
  </w:style>
  <w:style w:type="paragraph" w:styleId="311">
    <w:name w:val="Список 31"/>
    <w:basedOn w:val="Normal"/>
    <w:qFormat/>
    <w:pPr>
      <w:tabs>
        <w:tab w:val="clear" w:pos="708"/>
        <w:tab w:val="left" w:pos="0" w:leader="none"/>
      </w:tabs>
      <w:spacing w:lineRule="exact" w:line="240" w:before="120" w:after="0"/>
      <w:ind w:left="-207" w:right="0" w:hanging="360"/>
    </w:pPr>
    <w:rPr>
      <w:rFonts w:ascii="Garamond" w:hAnsi="Garamond"/>
      <w:szCs w:val="20"/>
    </w:rPr>
  </w:style>
  <w:style w:type="paragraph" w:styleId="29">
    <w:name w:val="Нумерованный список ур2"/>
    <w:basedOn w:val="Normal"/>
    <w:qFormat/>
    <w:pPr>
      <w:tabs>
        <w:tab w:val="clear" w:pos="708"/>
        <w:tab w:val="left" w:pos="0" w:leader="none"/>
      </w:tabs>
      <w:spacing w:lineRule="exact" w:line="240" w:before="120" w:after="0"/>
      <w:ind w:left="-207" w:right="0" w:hanging="360"/>
    </w:pPr>
    <w:rPr>
      <w:rFonts w:ascii="Garamond" w:hAnsi="Garamond"/>
      <w:szCs w:val="20"/>
    </w:rPr>
  </w:style>
  <w:style w:type="paragraph" w:styleId="39">
    <w:name w:val="Знак Знак3 Знак Знак"/>
    <w:basedOn w:val="Normal"/>
    <w:qFormat/>
    <w:pPr>
      <w:spacing w:lineRule="exact" w:line="240" w:before="0" w:after="160"/>
    </w:pPr>
    <w:rPr>
      <w:rFonts w:ascii="Verdana" w:hAnsi="Verdana" w:cs="Verdana"/>
      <w:sz w:val="22"/>
      <w:szCs w:val="22"/>
      <w:lang w:val="en-US"/>
    </w:rPr>
  </w:style>
  <w:style w:type="paragraph" w:styleId="Style63">
    <w:name w:val="Пункт"/>
    <w:basedOn w:val="Normal"/>
    <w:qFormat/>
    <w:pPr>
      <w:widowControl w:val="false"/>
      <w:tabs>
        <w:tab w:val="clear" w:pos="708"/>
        <w:tab w:val="left" w:pos="1134" w:leader="none"/>
      </w:tabs>
      <w:spacing w:before="120" w:after="0"/>
      <w:ind w:left="1134" w:right="800" w:hanging="1134"/>
    </w:pPr>
    <w:rPr>
      <w:rFonts w:ascii="Arial" w:hAnsi="Arial"/>
      <w:b/>
      <w:i/>
      <w:szCs w:val="20"/>
    </w:rPr>
  </w:style>
  <w:style w:type="paragraph" w:styleId="113">
    <w:name w:val="Абзац списка1"/>
    <w:basedOn w:val="Normal"/>
    <w:qFormat/>
    <w:pPr>
      <w:spacing w:before="0" w:after="0"/>
      <w:ind w:left="720" w:right="0" w:hanging="0"/>
      <w:contextualSpacing/>
    </w:pPr>
    <w:rPr>
      <w:rFonts w:ascii="Calibri" w:hAnsi="Calibri"/>
      <w:sz w:val="22"/>
      <w:szCs w:val="22"/>
    </w:rPr>
  </w:style>
  <w:style w:type="paragraph" w:styleId="Style64">
    <w:name w:val="Подподпункт"/>
    <w:qFormat/>
    <w:pPr>
      <w:widowControl/>
      <w:tabs>
        <w:tab w:val="clear" w:pos="708"/>
        <w:tab w:val="left" w:pos="5104" w:leader="none"/>
      </w:tabs>
      <w:suppressAutoHyphens w:val="true"/>
      <w:bidi w:val="0"/>
      <w:spacing w:lineRule="exact" w:line="240" w:before="120" w:after="0"/>
      <w:ind w:left="5104" w:right="0" w:hanging="567"/>
      <w:jc w:val="left"/>
    </w:pPr>
    <w:rPr>
      <w:rFonts w:ascii="Times New Roman" w:hAnsi="Times New Roman" w:eastAsia="Times New Roman" w:cs="Times New Roman"/>
      <w:color w:val="auto"/>
      <w:kern w:val="0"/>
      <w:sz w:val="26"/>
      <w:szCs w:val="26"/>
      <w:lang w:val="ru-RU" w:eastAsia="ru-RU" w:bidi="ar-SA"/>
    </w:rPr>
  </w:style>
  <w:style w:type="paragraph" w:styleId="Style65">
    <w:name w:val="УРОВЕНЬ_(а)"/>
    <w:qFormat/>
    <w:pPr>
      <w:widowControl/>
      <w:suppressAutoHyphens w:val="true"/>
      <w:bidi w:val="0"/>
      <w:spacing w:lineRule="exact" w:line="360" w:before="120" w:after="0"/>
      <w:ind w:left="720" w:right="0" w:hanging="0"/>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Style66">
    <w:name w:val="УРОВЕНЬ_-"/>
    <w:qFormat/>
    <w:pPr>
      <w:widowControl/>
      <w:suppressAutoHyphens w:val="true"/>
      <w:bidi w:val="0"/>
      <w:spacing w:lineRule="exact" w:line="360" w:before="120" w:after="0"/>
      <w:ind w:left="720" w:right="0" w:hanging="0"/>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210">
    <w:name w:val="УРОВЕНЬ_Абзац_тип2"/>
    <w:qFormat/>
    <w:pPr>
      <w:widowControl/>
      <w:tabs>
        <w:tab w:val="clear" w:pos="708"/>
        <w:tab w:val="left" w:pos="0" w:leader="none"/>
      </w:tabs>
      <w:suppressAutoHyphens w:val="true"/>
      <w:bidi w:val="0"/>
      <w:spacing w:lineRule="exact" w:line="360" w:before="120" w:after="0"/>
      <w:ind w:left="1134" w:right="0" w:hanging="1134"/>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310">
    <w:name w:val="УРОВЕНЬ_Абзац_тип3"/>
    <w:qFormat/>
    <w:pPr>
      <w:widowControl/>
      <w:tabs>
        <w:tab w:val="clear" w:pos="708"/>
        <w:tab w:val="left" w:pos="0" w:leader="none"/>
      </w:tabs>
      <w:suppressAutoHyphens w:val="true"/>
      <w:bidi w:val="0"/>
      <w:spacing w:lineRule="exact" w:line="360" w:before="120" w:after="0"/>
      <w:ind w:left="1134" w:right="0" w:hanging="1134"/>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Style67">
    <w:name w:val="УРОВЕНЬ_Подпись"/>
    <w:qFormat/>
    <w:pPr>
      <w:keepNext w:val="true"/>
      <w:widowControl/>
      <w:suppressAutoHyphens w:val="true"/>
      <w:bidi w:val="0"/>
      <w:spacing w:lineRule="exact" w:line="360" w:before="120" w:after="120"/>
      <w:ind w:left="720" w:right="0" w:hanging="0"/>
      <w:contextualSpacing/>
      <w:jc w:val="right"/>
    </w:pPr>
    <w:rPr>
      <w:rFonts w:ascii="Times New Roman" w:hAnsi="Times New Roman" w:eastAsia="Calibri" w:cs="Times New Roman" w:eastAsiaTheme="minorHAnsi"/>
      <w:color w:val="auto"/>
      <w:kern w:val="0"/>
      <w:sz w:val="26"/>
      <w:szCs w:val="28"/>
      <w:lang w:val="ru-RU" w:eastAsia="en-US" w:bidi="ar-SA"/>
    </w:rPr>
  </w:style>
  <w:style w:type="paragraph" w:styleId="114">
    <w:name w:val="Стиль Заголовок 1 + по ширине"/>
    <w:basedOn w:val="1"/>
    <w:qFormat/>
    <w:pPr>
      <w:keepNext w:val="true"/>
      <w:keepLines/>
      <w:widowControl w:val="false"/>
      <w:tabs>
        <w:tab w:val="clear" w:pos="708"/>
        <w:tab w:val="left" w:pos="567" w:leader="none"/>
      </w:tabs>
      <w:spacing w:lineRule="exact" w:line="240" w:before="480" w:after="240"/>
      <w:ind w:left="567" w:right="0" w:hanging="567"/>
      <w:jc w:val="both"/>
    </w:pPr>
    <w:rPr>
      <w:rFonts w:ascii="Arial" w:hAnsi="Arial" w:eastAsia="Arial" w:cs="Arial"/>
      <w:sz w:val="40"/>
      <w:szCs w:val="20"/>
      <w:lang w:val="en-US" w:eastAsia="ru-RU"/>
    </w:rPr>
  </w:style>
  <w:style w:type="paragraph" w:styleId="214">
    <w:name w:val="Заголовок 2 КВВ"/>
    <w:basedOn w:val="Normal"/>
    <w:qFormat/>
    <w:pPr>
      <w:keepNext w:val="true"/>
      <w:spacing w:lineRule="exact" w:line="240" w:before="120" w:after="120"/>
    </w:pPr>
    <w:rPr>
      <w:b/>
      <w:szCs w:val="20"/>
    </w:rPr>
  </w:style>
  <w:style w:type="paragraph" w:styleId="NormalWeb">
    <w:name w:val="Normal (Web)"/>
    <w:basedOn w:val="Normal"/>
    <w:qFormat/>
    <w:pPr>
      <w:spacing w:lineRule="exact" w:line="240" w:before="280" w:after="280"/>
    </w:pPr>
    <w:rPr/>
  </w:style>
  <w:style w:type="paragraph" w:styleId="115">
    <w:name w:val="УРОВЕНЬ_1."/>
    <w:qFormat/>
    <w:pPr>
      <w:keepNext w:val="true"/>
      <w:keepLines/>
      <w:widowControl/>
      <w:suppressAutoHyphens w:val="true"/>
      <w:bidi w:val="0"/>
      <w:spacing w:before="240" w:after="120"/>
      <w:contextualSpacing/>
      <w:jc w:val="both"/>
    </w:pPr>
    <w:rPr>
      <w:rFonts w:ascii="Times New Roman" w:hAnsi="Times New Roman" w:eastAsia="Calibri" w:cs="Times New Roman" w:eastAsiaTheme="minorHAnsi"/>
      <w:caps/>
      <w:color w:val="auto"/>
      <w:kern w:val="0"/>
      <w:sz w:val="28"/>
      <w:szCs w:val="28"/>
      <w:lang w:val="ru-RU" w:eastAsia="en-US" w:bidi="ar-SA"/>
    </w:rPr>
  </w:style>
  <w:style w:type="paragraph" w:styleId="NoSpacing">
    <w:name w:val="No Spacing"/>
    <w:basedOn w:val="Normal"/>
    <w:qFormat/>
    <w:pPr>
      <w:spacing w:lineRule="exact" w:line="240" w:before="0" w:after="0"/>
    </w:pPr>
    <w:rPr/>
  </w:style>
  <w:style w:type="paragraph" w:styleId="Tableoffigures">
    <w:name w:val="table of figures"/>
    <w:basedOn w:val="Normal"/>
    <w:qFormat/>
    <w:pPr>
      <w:spacing w:before="0" w:after="0"/>
    </w:pPr>
    <w:rPr/>
  </w:style>
  <w:style w:type="paragraph" w:styleId="Style68">
    <w:name w:val="Index Heading"/>
    <w:basedOn w:val="Style35"/>
    <w:pPr/>
    <w:rPr/>
  </w:style>
  <w:style w:type="paragraph" w:styleId="TOCHeading">
    <w:name w:val="TOC Heading"/>
    <w:qFormat/>
    <w:pPr>
      <w:widowControl/>
      <w:suppressAutoHyphens w:val="true"/>
      <w:bidi w:val="0"/>
      <w:spacing w:lineRule="auto" w:line="276" w:before="0" w:after="200"/>
      <w:jc w:val="left"/>
    </w:pPr>
    <w:rPr>
      <w:rFonts w:ascii="Arial" w:hAnsi="Arial" w:eastAsia="Arial" w:cs="Arial"/>
      <w:color w:val="auto"/>
      <w:kern w:val="0"/>
      <w:sz w:val="22"/>
      <w:szCs w:val="22"/>
      <w:lang w:val="ru-RU" w:eastAsia="en-US" w:bidi="ar-SA"/>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fill="F2F2F2"/>
      <w:ind w:left="720" w:right="720" w:hanging="0"/>
    </w:pPr>
    <w:rPr>
      <w:i/>
    </w:rPr>
  </w:style>
  <w:style w:type="paragraph" w:styleId="Quote">
    <w:name w:val="Quote"/>
    <w:basedOn w:val="Normal"/>
    <w:qFormat/>
    <w:pPr>
      <w:ind w:left="720" w:right="720" w:hanging="0"/>
    </w:pPr>
    <w:rPr>
      <w:i/>
    </w:rPr>
  </w:style>
  <w:style w:type="paragraph" w:styleId="Style69">
    <w:name w:val="Таблица текст"/>
    <w:basedOn w:val="Normal"/>
    <w:qFormat/>
    <w:pPr>
      <w:spacing w:before="40" w:after="40"/>
      <w:ind w:left="57" w:right="57" w:hanging="0"/>
    </w:pPr>
    <w:rPr>
      <w:szCs w:val="20"/>
    </w:rPr>
  </w:style>
  <w:style w:type="paragraph" w:styleId="Style70">
    <w:name w:val="маркированный"/>
    <w:basedOn w:val="Normal"/>
    <w:qFormat/>
    <w:pPr>
      <w:spacing w:lineRule="auto" w:line="360"/>
      <w:jc w:val="both"/>
    </w:pPr>
    <w:rPr>
      <w:sz w:val="28"/>
      <w:szCs w:val="20"/>
    </w:rPr>
  </w:style>
  <w:style w:type="paragraph" w:styleId="Style71">
    <w:name w:val="Нумерованный список"/>
    <w:basedOn w:val="Normal"/>
    <w:qFormat/>
    <w:pPr>
      <w:spacing w:lineRule="auto" w:line="360" w:before="60" w:after="0"/>
      <w:jc w:val="both"/>
    </w:pPr>
    <w:rPr>
      <w:sz w:val="28"/>
    </w:rPr>
  </w:style>
  <w:style w:type="paragraph" w:styleId="Style72">
    <w:name w:val="Текст выноски"/>
    <w:basedOn w:val="Normal"/>
    <w:qFormat/>
    <w:pPr/>
    <w:rPr>
      <w:sz w:val="2"/>
      <w:szCs w:val="20"/>
    </w:rPr>
  </w:style>
  <w:style w:type="paragraph" w:styleId="116">
    <w:name w:val="Знак1"/>
    <w:basedOn w:val="Normal"/>
    <w:qFormat/>
    <w:pPr>
      <w:spacing w:lineRule="exact" w:line="240" w:before="0" w:after="160"/>
    </w:pPr>
    <w:rPr>
      <w:rFonts w:ascii="Verdana" w:hAnsi="Verdana" w:cs="Verdana"/>
      <w:sz w:val="20"/>
      <w:szCs w:val="20"/>
      <w:lang w:val="en-US"/>
    </w:rPr>
  </w:style>
  <w:style w:type="paragraph" w:styleId="Style73">
    <w:name w:val="Знак Знак Знак Знак"/>
    <w:basedOn w:val="Normal"/>
    <w:qFormat/>
    <w:pPr>
      <w:spacing w:lineRule="exact" w:line="240" w:before="0" w:after="160"/>
    </w:pPr>
    <w:rPr>
      <w:rFonts w:ascii="Verdana" w:hAnsi="Verdana" w:cs="Verdana"/>
      <w:sz w:val="20"/>
      <w:szCs w:val="20"/>
      <w:lang w:val="en-US"/>
    </w:rPr>
  </w:style>
  <w:style w:type="paragraph" w:styleId="Style74">
    <w:name w:val="Схема документа"/>
    <w:basedOn w:val="Normal"/>
    <w:qFormat/>
    <w:pPr>
      <w:shd w:val="clear" w:fill="000080"/>
    </w:pPr>
    <w:rPr>
      <w:sz w:val="2"/>
      <w:szCs w:val="20"/>
    </w:rPr>
  </w:style>
  <w:style w:type="paragraph" w:styleId="Style75">
    <w:name w:val="Абзац списка"/>
    <w:basedOn w:val="Normal"/>
    <w:qFormat/>
    <w:pPr>
      <w:spacing w:lineRule="auto" w:line="276" w:before="0" w:after="200"/>
      <w:ind w:left="720" w:right="0" w:hanging="0"/>
      <w:contextualSpacing/>
      <w:jc w:val="left"/>
    </w:pPr>
    <w:rPr>
      <w:rFonts w:ascii="Calibri" w:hAnsi="Calibri" w:eastAsia="Calibri" w:cs="Times New Roman"/>
      <w:sz w:val="22"/>
      <w:szCs w:val="22"/>
    </w:rPr>
  </w:style>
  <w:style w:type="paragraph" w:styleId="Style76">
    <w:name w:val="Содержимое таблицы"/>
    <w:basedOn w:val="Normal"/>
    <w:qFormat/>
    <w:pPr>
      <w:widowControl w:val="false"/>
      <w:suppressLineNumbers/>
    </w:pPr>
    <w:rPr/>
  </w:style>
  <w:style w:type="paragraph" w:styleId="Style77">
    <w:name w:val="Заголовок таблицы"/>
    <w:basedOn w:val="Style76"/>
    <w:qFormat/>
    <w:pPr>
      <w:jc w:val="center"/>
    </w:pPr>
    <w:rPr>
      <w:b/>
      <w:bCs/>
    </w:rPr>
  </w:style>
  <w:style w:type="paragraph" w:styleId="312">
    <w:name w:val="Основной текст3"/>
    <w:basedOn w:val="Normal"/>
    <w:qFormat/>
    <w:pPr>
      <w:widowControl w:val="false"/>
      <w:shd w:val="clear" w:fill="FFFFFF"/>
      <w:spacing w:lineRule="atLeast" w:line="0" w:before="0" w:after="120"/>
      <w:ind w:left="0" w:right="0" w:hanging="4780"/>
    </w:pPr>
    <w:rPr>
      <w:sz w:val="23"/>
      <w:szCs w:val="23"/>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aption1111">
    <w:name w:val="caption1111"/>
    <w:basedOn w:val="Normal"/>
    <w:next w:val="Normal"/>
    <w:qFormat/>
    <w:pPr>
      <w:spacing w:lineRule="auto" w:line="360"/>
      <w:ind w:left="1069" w:right="0" w:hanging="0"/>
      <w:jc w:val="both"/>
    </w:pPr>
    <w:rPr>
      <w:sz w:val="24"/>
      <w:lang w:val="en-US"/>
    </w:rPr>
  </w:style>
  <w:style w:type="paragraph" w:styleId="BodyTextIndent3">
    <w:name w:val="Body Text Indent 3"/>
    <w:basedOn w:val="Normal"/>
    <w:qFormat/>
    <w:pPr>
      <w:ind w:left="0" w:right="0" w:firstLine="1418"/>
      <w:jc w:val="both"/>
    </w:pPr>
    <w:rPr>
      <w:b/>
      <w:sz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numbering" w:styleId="Style78">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F412-1B5F-477E-8C8A-572A8041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LibreOffice/7.1.8.1$Linux_X86_64 LibreOffice_project/10$Build-1</Application>
  <AppVersion>15.0000</AppVersion>
  <Pages>18</Pages>
  <Words>6958</Words>
  <Characters>49458</Characters>
  <CharactersWithSpaces>56089</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2026-04-27T13:09:00Z</dcterms:created>
  <dc:creator>Андреев Игорь Владимирович</dc:creator>
  <dc:description/>
  <dc:language>ru-RU</dc:language>
  <cp:lastModifiedBy/>
  <cp:lastPrinted>2026-05-07T10:19:09Z</cp:lastPrinted>
  <dcterms:modified xsi:type="dcterms:W3CDTF">2026-05-21T16:05:21Z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