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widowControl w:val="false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Style38"/>
        <w:widowControl w:val="false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канального измерителя (датчика) скорости потока воздуха (1 шт.) </w:t>
      </w:r>
      <w:r>
        <w:rPr>
          <w:rFonts w:eastAsia="Arial"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№7 верхнего водоприемника туннеля ТВВУ1 Рогунской ГЭС.</w:t>
      </w:r>
    </w:p>
    <w:p>
      <w:pPr>
        <w:pStyle w:val="Normal"/>
        <w:widowControl w:val="false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>
      <w:pPr>
        <w:pStyle w:val="Normal"/>
        <w:widowControl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6"/>
              <w:vanish w:val="false"/>
            </w:rPr>
            <w:instrText xml:space="preserve"> TOC \z \o "1-4" \u \h</w:instrText>
          </w:r>
          <w:r>
            <w:rPr>
              <w:webHidden/>
              <w:rStyle w:val="Style16"/>
              <w:vanish w:val="false"/>
            </w:rPr>
            <w:fldChar w:fldCharType="separate"/>
          </w:r>
          <w:hyperlink w:anchor="__RefHeading___Toc1952_2432563399">
            <w:r>
              <w:rPr>
                <w:webHidden/>
                <w:rStyle w:val="Style16"/>
                <w:vanish w:val="false"/>
              </w:rPr>
              <w:t>1.</w:t>
              <w:tab/>
              <w:t>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4_2432563399">
            <w:r>
              <w:rPr>
                <w:webHidden/>
                <w:rStyle w:val="Style16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6_2432563399">
            <w:r>
              <w:rPr>
                <w:webHidden/>
                <w:rStyle w:val="Style16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58_2432563399">
            <w:r>
              <w:rPr>
                <w:webHidden/>
                <w:rStyle w:val="Style16"/>
                <w:vanish w:val="false"/>
              </w:rPr>
              <w:t>1.3. Цель поставки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60_2432563399">
            <w:r>
              <w:rPr>
                <w:webHidden/>
                <w:rStyle w:val="Style16"/>
                <w:vanish w:val="false"/>
              </w:rPr>
              <w:t>1.4. Существующее положение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62_2432563399">
            <w:r>
              <w:rPr>
                <w:webHidden/>
                <w:rStyle w:val="Style16"/>
                <w:vanish w:val="false"/>
              </w:rPr>
              <w:t>2.</w:t>
              <w:tab/>
            </w:r>
            <w:r>
              <w:rPr>
                <w:rStyle w:val="Style16"/>
                <w:iCs/>
              </w:rPr>
              <w:t>Требования к продукции</w:t>
            </w:r>
            <w:r>
              <w:rPr>
                <w:rStyle w:val="Style16"/>
              </w:rPr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64_2432563399">
            <w:r>
              <w:rPr>
                <w:webHidden/>
                <w:rStyle w:val="Style16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left" w:pos="708" w:leader="none"/>
              <w:tab w:val="right" w:pos="9921" w:leader="dot"/>
            </w:tabs>
            <w:rPr/>
          </w:pPr>
          <w:hyperlink w:anchor="__RefHeading___Toc1966_2432563399">
            <w:r>
              <w:rPr>
                <w:webHidden/>
                <w:rStyle w:val="Style16"/>
                <w:vanish w:val="false"/>
              </w:rPr>
              <w:t>2.1.1.</w:t>
              <w:tab/>
              <w:t>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68_2432563399">
            <w:r>
              <w:rPr>
                <w:webHidden/>
                <w:rStyle w:val="Style16"/>
                <w:vanish w:val="false"/>
              </w:rPr>
              <w:tab/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left" w:pos="708" w:leader="none"/>
              <w:tab w:val="right" w:pos="9921" w:leader="dot"/>
            </w:tabs>
            <w:rPr/>
          </w:pPr>
          <w:hyperlink w:anchor="__RefHeading___Toc1970_2432563399">
            <w:r>
              <w:rPr>
                <w:webHidden/>
                <w:rStyle w:val="Style16"/>
                <w:vanish w:val="false"/>
              </w:rPr>
              <w:t>2.1.2.</w:t>
              <w:tab/>
              <w:t>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72_2432563399">
            <w:r>
              <w:rPr>
                <w:webHidden/>
                <w:rStyle w:val="Style16"/>
                <w:vanish w:val="false"/>
              </w:rPr>
              <w:tab/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74_2432563399">
            <w:r>
              <w:rPr>
                <w:webHidden/>
                <w:rStyle w:val="Style16"/>
                <w:vanish w:val="false"/>
              </w:rPr>
              <w:t>2.2. Требования к качеству продукции</w:t>
              <w:tab/>
              <w:t>4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76_2432563399">
            <w:r>
              <w:rPr>
                <w:webHidden/>
                <w:rStyle w:val="Style16"/>
                <w:vanish w:val="false"/>
              </w:rPr>
              <w:tab/>
              <w:t xml:space="preserve"> Таблица 3. Требования к качеству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978_2432563399">
            <w:r>
              <w:rPr>
                <w:webHidden/>
                <w:rStyle w:val="Style16"/>
                <w:vanish w:val="false"/>
              </w:rPr>
              <w:t>2.2.1.В составе заявки необходимо предоставить:</w:t>
              <w:tab/>
              <w:t>7</w:t>
            </w:r>
          </w:hyperlink>
        </w:p>
        <w:p>
          <w:pPr>
            <w:pStyle w:val="TOC1"/>
            <w:tabs>
              <w:tab w:val="left" w:pos="708" w:leader="none"/>
              <w:tab w:val="right" w:pos="9921" w:leader="dot"/>
            </w:tabs>
            <w:rPr/>
          </w:pPr>
          <w:hyperlink w:anchor="__RefHeading___Toc1980_2432563399">
            <w:r>
              <w:rPr>
                <w:webHidden/>
                <w:rStyle w:val="Style16"/>
                <w:vanish w:val="false"/>
              </w:rPr>
              <w:t>3.</w:t>
              <w:tab/>
            </w:r>
            <w:r>
              <w:rPr>
                <w:rStyle w:val="Style16"/>
                <w:iCs/>
              </w:rPr>
              <w:t>Приложения</w:t>
            </w:r>
            <w:r>
              <w:rPr>
                <w:rStyle w:val="Style16"/>
              </w:rPr>
              <w:tab/>
              <w:t>8</w:t>
            </w:r>
          </w:hyperlink>
          <w:r>
            <w:rPr>
              <w:rStyle w:val="Style16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TOC1"/>
        <w:widowControl w:val="false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4"/>
          <w:szCs w:val="24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4"/>
          <w:szCs w:val="24"/>
        </w:rPr>
      </w:r>
    </w:p>
    <w:p>
      <w:pPr>
        <w:pStyle w:val="Heading2"/>
        <w:keepNext w:val="false"/>
        <w:widowControl w:val="false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widowControl w:val="false"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Next w:val="false"/>
        <w:widowControl w:val="false"/>
        <w:ind w:left="357" w:hanging="357"/>
        <w:jc w:val="center"/>
        <w:rPr>
          <w:sz w:val="24"/>
          <w:szCs w:val="24"/>
        </w:rPr>
      </w:pPr>
      <w:bookmarkStart w:id="0" w:name="__RefHeading___Toc1952_2432563399"/>
      <w:bookmarkStart w:id="1" w:name="_Toc51339692"/>
      <w:bookmarkStart w:id="2" w:name="_Toc226119936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4"/>
        <w:keepNext w:val="false"/>
        <w:widowControl w:val="false"/>
        <w:numPr>
          <w:ilvl w:val="1"/>
          <w:numId w:val="14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keepNext w:val="false"/>
        <w:widowControl w:val="false"/>
        <w:numPr>
          <w:ilvl w:val="1"/>
          <w:numId w:val="15"/>
        </w:numPr>
        <w:ind w:left="0" w:firstLine="567"/>
        <w:rPr>
          <w:sz w:val="24"/>
          <w:szCs w:val="24"/>
        </w:rPr>
      </w:pPr>
      <w:bookmarkStart w:id="3" w:name="__RefHeading___Toc1956_2432563399"/>
      <w:bookmarkEnd w:id="3"/>
      <w:r>
        <w:rPr>
          <w:sz w:val="24"/>
          <w:szCs w:val="24"/>
        </w:rPr>
        <w:t xml:space="preserve">1.2. </w:t>
      </w:r>
      <w:bookmarkStart w:id="4" w:name="_Toc226119938"/>
      <w:r>
        <w:rPr>
          <w:sz w:val="24"/>
          <w:szCs w:val="24"/>
        </w:rPr>
        <w:t>Наименование закупаемой продукции</w:t>
      </w:r>
      <w:bookmarkEnd w:id="4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 </w:t>
      </w:r>
      <w:r>
        <w:rPr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 xml:space="preserve">Поставка канального измерителя (датчика) скорости потока воздуха (1 шт.) 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>для строительства физической модели №7 верхнего водоприемника туннеля ТВВУ1 Рогунской ГЭС.</w:t>
      </w:r>
    </w:p>
    <w:p>
      <w:pPr>
        <w:pStyle w:val="Heading4"/>
        <w:keepNext w:val="false"/>
        <w:widowControl w:val="false"/>
        <w:numPr>
          <w:ilvl w:val="1"/>
          <w:numId w:val="16"/>
        </w:numPr>
        <w:ind w:left="0" w:firstLine="567"/>
        <w:rPr>
          <w:sz w:val="24"/>
          <w:szCs w:val="24"/>
        </w:rPr>
      </w:pPr>
      <w:bookmarkStart w:id="5" w:name="__RefHeading___Toc1958_2432563399"/>
      <w:bookmarkEnd w:id="5"/>
      <w:r>
        <w:rPr>
          <w:sz w:val="24"/>
          <w:szCs w:val="24"/>
        </w:rPr>
        <w:t xml:space="preserve">1.3. </w:t>
      </w:r>
      <w:bookmarkStart w:id="6" w:name="_Toc226119939"/>
      <w:r>
        <w:rPr>
          <w:sz w:val="24"/>
          <w:szCs w:val="24"/>
        </w:rPr>
        <w:t>Цель поставки</w:t>
      </w:r>
      <w:bookmarkEnd w:id="6"/>
    </w:p>
    <w:p>
      <w:pPr>
        <w:pStyle w:val="Normal"/>
        <w:widowControl w:val="false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Использование закупаемой продукции для</w:t>
      </w:r>
      <w:r>
        <w:rPr>
          <w:rFonts w:eastAsia="Arial" w:cs="Times New Roman"/>
          <w:b w:val="false"/>
          <w:bCs w:val="false"/>
          <w:color w:val="000000"/>
          <w:sz w:val="24"/>
          <w:szCs w:val="24"/>
          <w:lang w:eastAsia="en-US"/>
        </w:rPr>
        <w:t xml:space="preserve"> строительства физической модели №7 верхнего водоприемника туннеля ТВВУ1 Рогунской ГЭС.</w:t>
      </w:r>
    </w:p>
    <w:p>
      <w:pPr>
        <w:pStyle w:val="Heading4"/>
        <w:keepNext w:val="false"/>
        <w:widowControl w:val="false"/>
        <w:numPr>
          <w:ilvl w:val="1"/>
          <w:numId w:val="17"/>
        </w:numPr>
        <w:ind w:left="0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Next w:val="false"/>
        <w:widowControl w:val="false"/>
        <w:ind w:left="0" w:firstLine="567"/>
        <w:jc w:val="center"/>
        <w:rPr>
          <w:sz w:val="24"/>
          <w:szCs w:val="24"/>
        </w:rPr>
      </w:pPr>
      <w:bookmarkStart w:id="7" w:name="__RefHeading___Toc1962_2432563399"/>
      <w:bookmarkStart w:id="8" w:name="_Toc50125126"/>
      <w:bookmarkStart w:id="9" w:name="_Toc51339693"/>
      <w:bookmarkStart w:id="10" w:name="_Toc226119941"/>
      <w:bookmarkStart w:id="11" w:name="_Hlk49857604_Копия_1"/>
      <w:bookmarkStart w:id="12" w:name="_Toc46743509_Копия_1"/>
      <w:bookmarkStart w:id="13" w:name="_Toc46743510"/>
      <w:bookmarkEnd w:id="7"/>
      <w:bookmarkEnd w:id="11"/>
      <w:bookmarkEnd w:id="12"/>
      <w:bookmarkEnd w:id="13"/>
      <w:r>
        <w:rPr>
          <w:iCs/>
          <w:sz w:val="24"/>
          <w:szCs w:val="24"/>
        </w:rPr>
        <w:t>Требования к продукции</w:t>
      </w:r>
      <w:bookmarkEnd w:id="9"/>
      <w:bookmarkEnd w:id="10"/>
    </w:p>
    <w:p>
      <w:pPr>
        <w:pStyle w:val="Heading4"/>
        <w:keepNext w:val="false"/>
        <w:widowControl w:val="false"/>
        <w:numPr>
          <w:ilvl w:val="1"/>
          <w:numId w:val="18"/>
        </w:numPr>
        <w:ind w:left="0" w:firstLine="567"/>
        <w:rPr>
          <w:sz w:val="24"/>
          <w:szCs w:val="24"/>
        </w:rPr>
      </w:pPr>
      <w:bookmarkStart w:id="14" w:name="__RefHeading___Toc1964_2432563399"/>
      <w:bookmarkEnd w:id="14"/>
      <w:r>
        <w:rPr>
          <w:sz w:val="24"/>
          <w:szCs w:val="24"/>
        </w:rPr>
        <w:t xml:space="preserve">2.1. </w:t>
      </w:r>
      <w:bookmarkStart w:id="15" w:name="_Toc226119942"/>
      <w:r>
        <w:rPr>
          <w:sz w:val="24"/>
          <w:szCs w:val="24"/>
        </w:rPr>
        <w:t>Требования к объемам и срокам поставки</w:t>
      </w:r>
      <w:bookmarkEnd w:id="15"/>
    </w:p>
    <w:p>
      <w:pPr>
        <w:pStyle w:val="Heading3"/>
        <w:keepNext w:val="false"/>
        <w:widowControl w:val="false"/>
        <w:numPr>
          <w:ilvl w:val="0"/>
          <w:numId w:val="0"/>
        </w:numPr>
        <w:ind w:left="1224" w:hanging="0"/>
        <w:rPr>
          <w:sz w:val="24"/>
          <w:szCs w:val="24"/>
        </w:rPr>
      </w:pPr>
      <w:bookmarkStart w:id="16" w:name="__RefHeading___Toc1966_2432563399"/>
      <w:bookmarkEnd w:id="16"/>
      <w:r>
        <w:rPr>
          <w:sz w:val="24"/>
          <w:szCs w:val="24"/>
        </w:rPr>
        <w:t xml:space="preserve">2.1.1. </w:t>
      </w:r>
      <w:bookmarkStart w:id="17" w:name="_Toc226119943"/>
      <w:r>
        <w:rPr>
          <w:sz w:val="24"/>
          <w:szCs w:val="24"/>
        </w:rPr>
        <w:t>Перечень и объем закупаемой продукции</w:t>
      </w:r>
      <w:bookmarkEnd w:id="17"/>
    </w:p>
    <w:p>
      <w:pPr>
        <w:pStyle w:val="Heading1"/>
        <w:keepNext w:val="false"/>
        <w:widowControl w:val="false"/>
        <w:numPr>
          <w:ilvl w:val="0"/>
          <w:numId w:val="0"/>
        </w:numPr>
        <w:spacing w:before="240" w:after="60"/>
        <w:ind w:left="0" w:firstLine="567"/>
        <w:rPr>
          <w:sz w:val="24"/>
          <w:szCs w:val="24"/>
        </w:rPr>
      </w:pPr>
      <w:bookmarkStart w:id="18" w:name="__RefHeading___Toc1968_2432563399"/>
      <w:bookmarkStart w:id="19" w:name="_Toc226119944"/>
      <w:bookmarkStart w:id="20" w:name="_Toc51339695"/>
      <w:bookmarkEnd w:id="18"/>
      <w:r>
        <w:rPr>
          <w:sz w:val="24"/>
          <w:szCs w:val="24"/>
        </w:rPr>
        <w:t xml:space="preserve">Таблица 1. Перечень </w:t>
      </w:r>
      <w:bookmarkEnd w:id="20"/>
      <w:r>
        <w:rPr>
          <w:sz w:val="24"/>
          <w:szCs w:val="24"/>
        </w:rPr>
        <w:t>и объем закупаемой продукции</w:t>
      </w:r>
      <w:bookmarkEnd w:id="19"/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74"/>
        <w:gridCol w:w="6203"/>
        <w:gridCol w:w="1425"/>
        <w:gridCol w:w="1409"/>
      </w:tblGrid>
      <w:tr>
        <w:trPr>
          <w:tblHeader w:val="true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-680" w:right="0" w:firstLine="567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Канальный измеритель (датчик) скорости потока воздуха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Доставка по адресу: г. Санкт-Петербург, ул. Гжатская, д. 21.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Усл.ед.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keepNext w:val="false"/>
        <w:widowControl w:val="false"/>
        <w:numPr>
          <w:ilvl w:val="0"/>
          <w:numId w:val="0"/>
        </w:numPr>
        <w:suppressAutoHyphens w:val="true"/>
        <w:bidi w:val="0"/>
        <w:spacing w:before="120" w:after="60"/>
        <w:ind w:left="941" w:right="0" w:hanging="0"/>
        <w:jc w:val="left"/>
        <w:rPr>
          <w:sz w:val="24"/>
          <w:szCs w:val="24"/>
        </w:rPr>
      </w:pPr>
      <w:bookmarkStart w:id="21" w:name="__RefHeading___Toc1970_2432563399"/>
      <w:bookmarkEnd w:id="21"/>
      <w:r>
        <w:rPr>
          <w:sz w:val="24"/>
          <w:szCs w:val="24"/>
        </w:rPr>
        <w:t xml:space="preserve">2.2. </w:t>
      </w:r>
      <w:bookmarkStart w:id="22" w:name="_Toc226119945"/>
      <w:bookmarkStart w:id="23" w:name="_Toc51339696"/>
      <w:r>
        <w:rPr>
          <w:sz w:val="24"/>
          <w:szCs w:val="24"/>
        </w:rPr>
        <w:t xml:space="preserve">Требования </w:t>
      </w:r>
      <w:bookmarkEnd w:id="23"/>
      <w:r>
        <w:rPr>
          <w:sz w:val="24"/>
          <w:szCs w:val="24"/>
        </w:rPr>
        <w:t>к срокам поставки продукции и оказания сопутствующих услуг</w:t>
      </w:r>
      <w:bookmarkStart w:id="24" w:name="_Toc51339697"/>
      <w:bookmarkStart w:id="25" w:name="_Toc50125127"/>
      <w:bookmarkEnd w:id="8"/>
      <w:bookmarkEnd w:id="22"/>
    </w:p>
    <w:p>
      <w:pPr>
        <w:pStyle w:val="Heading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26" w:name="__RefHeading___Toc1972_2432563399"/>
      <w:bookmarkStart w:id="27" w:name="_Toc226119946"/>
      <w:bookmarkEnd w:id="26"/>
      <w:r>
        <w:rPr>
          <w:sz w:val="24"/>
          <w:szCs w:val="24"/>
        </w:rPr>
        <w:t>Таблица 2.1</w:t>
      </w:r>
      <w:bookmarkStart w:id="28" w:name="_Hlk50465284"/>
      <w:r>
        <w:rPr>
          <w:sz w:val="24"/>
          <w:szCs w:val="24"/>
        </w:rPr>
        <w:t xml:space="preserve">Требования по срокам </w:t>
      </w:r>
      <w:bookmarkEnd w:id="24"/>
      <w:bookmarkEnd w:id="25"/>
      <w:bookmarkEnd w:id="28"/>
      <w:r>
        <w:rPr>
          <w:sz w:val="24"/>
          <w:szCs w:val="24"/>
        </w:rPr>
        <w:t>поставки продукции</w:t>
      </w:r>
      <w:bookmarkEnd w:id="27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bottomFromText="0" w:horzAnchor="text" w:leftFromText="180" w:rightFromText="180" w:tblpX="0" w:tblpY="1" w:topFromText="0" w:vertAnchor="text"/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805"/>
        <w:gridCol w:w="2979"/>
        <w:gridCol w:w="3115"/>
      </w:tblGrid>
      <w:tr>
        <w:trPr>
          <w:tblHeader w:val="true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57" w:right="0" w:hanging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/>
                <w:i w:val="false"/>
                <w:iCs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 w:bidi="ru-RU"/>
              </w:rPr>
              <w:t>Канальный измеритель (датчик) скорости потока воздуха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 даты, следующей за датой заключения Договора.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iCs/>
                <w:sz w:val="24"/>
                <w:szCs w:val="24"/>
              </w:rPr>
              <w:t>8 недель с даты заключения Договора.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keepNext w:val="false"/>
        <w:widowControl w:val="false"/>
        <w:numPr>
          <w:ilvl w:val="1"/>
          <w:numId w:val="19"/>
        </w:numPr>
        <w:ind w:left="432" w:hanging="0"/>
        <w:rPr>
          <w:sz w:val="24"/>
          <w:szCs w:val="24"/>
        </w:rPr>
      </w:pPr>
      <w:bookmarkStart w:id="29" w:name="__RefHeading___Toc1974_2432563399"/>
      <w:bookmarkStart w:id="30" w:name="_Toc226119947"/>
      <w:bookmarkStart w:id="31" w:name="_Toc46743511"/>
      <w:bookmarkEnd w:id="29"/>
      <w:r>
        <w:rPr>
          <w:sz w:val="24"/>
          <w:szCs w:val="24"/>
        </w:rPr>
        <w:t xml:space="preserve">Требования к </w:t>
      </w:r>
      <w:bookmarkEnd w:id="31"/>
      <w:r>
        <w:rPr>
          <w:sz w:val="24"/>
          <w:szCs w:val="24"/>
        </w:rPr>
        <w:t>качеству продукции</w:t>
      </w:r>
      <w:bookmarkEnd w:id="30"/>
    </w:p>
    <w:p>
      <w:pPr>
        <w:pStyle w:val="Heading1"/>
        <w:keepNext w:val="false"/>
        <w:widowControl w:val="false"/>
        <w:numPr>
          <w:ilvl w:val="0"/>
          <w:numId w:val="0"/>
        </w:numPr>
        <w:spacing w:before="0" w:after="0"/>
        <w:ind w:left="0" w:hanging="0"/>
        <w:rPr>
          <w:sz w:val="24"/>
          <w:szCs w:val="24"/>
        </w:rPr>
      </w:pPr>
      <w:bookmarkStart w:id="32" w:name="__RefHeading___Toc1976_2432563399"/>
      <w:bookmarkEnd w:id="32"/>
      <w:r>
        <w:rPr>
          <w:sz w:val="24"/>
          <w:szCs w:val="24"/>
        </w:rPr>
        <w:t xml:space="preserve"> </w:t>
      </w:r>
      <w:bookmarkStart w:id="33" w:name="_Toc226119948"/>
      <w:r>
        <w:rPr>
          <w:sz w:val="24"/>
          <w:szCs w:val="24"/>
        </w:rPr>
        <w:t>Таблица 3. Требования к качеству продукции</w:t>
      </w:r>
      <w:bookmarkEnd w:id="33"/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rPr>
          <w:iCs/>
        </w:rPr>
      </w:pPr>
      <w:r>
        <w:rPr>
          <w:sz w:val="24"/>
          <w:szCs w:val="24"/>
        </w:rPr>
        <w:t xml:space="preserve">Наименовании продукции: </w:t>
      </w:r>
      <w:r>
        <w:rPr>
          <w:rFonts w:eastAsia="Calibri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en-US" w:bidi="ru-RU"/>
        </w:rPr>
        <w:t>Канальный измеритель (датчик) скорости потока воздуха</w:t>
      </w:r>
    </w:p>
    <w:tbl>
      <w:tblPr>
        <w:tblStyle w:val="affff9"/>
        <w:tblW w:w="10042" w:type="dxa"/>
        <w:jc w:val="left"/>
        <w:tblInd w:w="28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0"/>
        <w:gridCol w:w="2911"/>
        <w:gridCol w:w="6381"/>
      </w:tblGrid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3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Назначение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Измерение скорости потока воздуха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Принцип действия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Измерения с помощью трубки Пито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Исполнение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 цифровым дисплеем в едином блоке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Глубина погружения в поток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50мм, необходимо производить измерения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расхода воздуха в круглом воздуховоде (канале) диаметром 100мм.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Диапазон измеряемых скоростей воздуха</w:t>
            </w:r>
          </w:p>
        </w:tc>
        <w:tc>
          <w:tcPr>
            <w:tcW w:w="6381" w:type="dxa"/>
            <w:tcBorders/>
            <w:shd w:color="auto" w:fill="auto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0-5м/с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Погрешность измерения скорости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firstLine="57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не хуже +-1% при скорости потока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воздуха 5м/с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Выходной сигнал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аналоговый, 0-10V по напряжению, 4-20ma по току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Влагозащищённость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IP65 или выше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Температурная компенсация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от 10°C~40°C</w:t>
            </w:r>
          </w:p>
        </w:tc>
      </w:tr>
      <w:tr>
        <w:trPr>
          <w:trHeight w:val="490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Подключение к процессу</w:t>
            </w:r>
          </w:p>
        </w:tc>
        <w:tc>
          <w:tcPr>
            <w:tcW w:w="6381" w:type="dxa"/>
            <w:tcBorders/>
            <w:shd w:color="FFFFFF" w:fill="FFFFFF" w:val="clear"/>
          </w:tcPr>
          <w:p>
            <w:pPr>
              <w:pStyle w:val="Style38"/>
              <w:widowControl w:val="false"/>
              <w:suppressAutoHyphens w:val="true"/>
              <w:bidi w:val="0"/>
              <w:spacing w:lineRule="auto" w:line="288" w:before="0" w:after="140"/>
              <w:ind w:left="0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фланец, трубная резьба G1/2 либо G3/4 (при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иной резьбе, например, NPT поставляется фитинг-переходник на G1/2 либо G3/4)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Fontstyle01"/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>
          <w:trHeight w:val="912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655" w:hRule="atLeast"/>
        </w:trPr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транспортировке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Транспортировка силами и средствами поставщика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гарантийного обслуживания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24 месяцев с момента поставки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документам, передаваемым вместе с оборудованием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сертификаты качества либо декларация соответствия;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Паспорт изделия;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ТОРГ-12 либо УПД.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2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7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spacing w:val="-10"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63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Документация на оборудование для передачи Покупателю должна быть оформлена в соответствии с требованиями по ГОСТ Р 2.105-2019 «ЕСКД Общие требования к текстовым документам» </w:t>
            </w:r>
            <w:hyperlink r:id="rId4" w:tgtFrame="https://docs.cntd.ru/document/1200164120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https://docs.cntd.ru/document/1200164120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Heading4"/>
        <w:keepNext w:val="false"/>
        <w:widowControl w:val="false"/>
        <w:numPr>
          <w:ilvl w:val="0"/>
        </w:numPr>
        <w:tabs>
          <w:tab w:val="clear" w:pos="0"/>
        </w:tabs>
        <w:spacing w:before="120" w:after="60"/>
        <w:ind w:left="432" w:hanging="0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w="11906" w:h="16838"/>
      <w:pgMar w:left="851" w:right="851" w:gutter="0" w:header="680" w:top="992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NewRomanPS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num" w:pos="0"/>
          </w:tabs>
          <w:ind w:left="4320" w:hanging="144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1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CaptionChar" w:customStyle="1">
    <w:name w:val="Caption Char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1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3" w:customStyle="1">
    <w:name w:val="Название Знак"/>
    <w:uiPriority w:val="10"/>
    <w:qFormat/>
    <w:rPr>
      <w:sz w:val="28"/>
    </w:rPr>
  </w:style>
  <w:style w:type="character" w:styleId="Style4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23"/>
    <w:uiPriority w:val="29"/>
    <w:qFormat/>
    <w:rPr>
      <w:rFonts w:ascii="Calibri" w:hAnsi="Calibri" w:eastAsia="Calibri"/>
      <w:i/>
      <w:iCs/>
      <w:color w:val="000000"/>
    </w:rPr>
  </w:style>
  <w:style w:type="character" w:styleId="Style5" w:customStyle="1">
    <w:name w:val="Выделенная цитата Знак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6" w:customStyle="1">
    <w:name w:val="Электронная подпись Знак"/>
    <w:uiPriority w:val="99"/>
    <w:qFormat/>
    <w:rPr>
      <w:rFonts w:eastAsia="Calibri"/>
      <w:sz w:val="24"/>
      <w:szCs w:val="24"/>
    </w:rPr>
  </w:style>
  <w:style w:type="character" w:styleId="11" w:customStyle="1">
    <w:name w:val="Подпункт Знак1"/>
    <w:qFormat/>
    <w:rPr>
      <w:sz w:val="28"/>
    </w:rPr>
  </w:style>
  <w:style w:type="character" w:styleId="Style7" w:customStyle="1">
    <w:name w:val="Текст сноски Знак"/>
    <w:uiPriority w:val="99"/>
    <w:qFormat/>
    <w:rPr/>
  </w:style>
  <w:style w:type="character" w:styleId="Style8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9" w:customStyle="1">
    <w:name w:val="Абзац списка Знак"/>
    <w:uiPriority w:val="34"/>
    <w:qFormat/>
    <w:rPr>
      <w:rFonts w:eastAsia="Calibri"/>
      <w:sz w:val="24"/>
      <w:szCs w:val="24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Style11" w:customStyle="1">
    <w:name w:val="Подподпункт Знак"/>
    <w:qFormat/>
    <w:rPr>
      <w:sz w:val="26"/>
      <w:szCs w:val="26"/>
    </w:rPr>
  </w:style>
  <w:style w:type="character" w:styleId="31" w:customStyle="1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2" w:customStyle="1">
    <w:name w:val="Верхний колонтитул Знак"/>
    <w:uiPriority w:val="99"/>
    <w:qFormat/>
    <w:rPr>
      <w:sz w:val="24"/>
      <w:szCs w:val="24"/>
    </w:rPr>
  </w:style>
  <w:style w:type="character" w:styleId="Style13" w:customStyle="1">
    <w:name w:val="Текст примечания Знак"/>
    <w:semiHidden/>
    <w:qFormat/>
    <w:rPr/>
  </w:style>
  <w:style w:type="character" w:styleId="Style14" w:customStyle="1">
    <w:name w:val="Текст концевой сноски Знак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qFormat/>
    <w:rPr>
      <w:sz w:val="16"/>
      <w:szCs w:val="16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Pr>
      <w:color w:val="954F72" w:themeColor="followedHyperlink"/>
      <w:u w:val="single"/>
    </w:rPr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eastAsia="WenQuanYi Zen Hei Sharp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Title">
    <w:name w:val="Title"/>
    <w:basedOn w:val="Normal"/>
    <w:next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numPr>
        <w:ilvl w:val="0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uiPriority w:val="99"/>
    <w:pPr/>
    <w:rPr>
      <w:sz w:val="20"/>
      <w:szCs w:val="20"/>
    </w:rPr>
  </w:style>
  <w:style w:type="paragraph" w:styleId="15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pPr>
      <w:jc w:val="center"/>
    </w:pPr>
    <w:rPr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numPr>
        <w:ilvl w:val="0"/>
        <w:numId w:val="0"/>
      </w:numPr>
      <w:spacing w:before="480" w:after="6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0"/>
        <w:numId w:val="3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0"/>
        <w:numId w:val="4"/>
      </w:num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spacing w:before="120" w:after="12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1"/>
    <w:qFormat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0">
    <w:name w:val="Таблица простая 11"/>
    <w:basedOn w:val="a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0">
    <w:name w:val="Таблица простая 31"/>
    <w:basedOn w:val="a5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ff9">
    <w:name w:val="Table Grid"/>
    <w:basedOn w:val="a5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d">
    <w:name w:val="Сетка таблицы1"/>
    <w:basedOn w:val="a5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docs.cntd.ru/document/1200164120" TargetMode="Externa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Application>AlterOffice/3.4.0.9$Linux_X86_64 LibreOffice_project/b8daf9e823b1a5463a2f48435ddc2e8696e7d4fc</Application>
  <AppVersion>15.0000</AppVersion>
  <Pages>5</Pages>
  <Words>561</Words>
  <Characters>3669</Characters>
  <CharactersWithSpaces>4105</CharactersWithSpaces>
  <Paragraphs>131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2025-09-26T13:22:00Z</dcterms:created>
  <dc:creator>Быстров Олег Геннадьевич</dc:creator>
  <dc:description/>
  <dc:language>ru-RU</dc:language>
  <cp:lastModifiedBy>dreyzinalyu</cp:lastModifiedBy>
  <dcterms:modified xsi:type="dcterms:W3CDTF">2026-05-12T14:42:43Z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