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«____»______________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i/>
          <w:i/>
          <w:sz w:val="26"/>
          <w:szCs w:val="26"/>
          <w:shd w:fill="FFFF99" w:val="clear"/>
        </w:rPr>
      </w:pPr>
      <w:r>
        <w:rPr>
          <w:sz w:val="26"/>
          <w:szCs w:val="26"/>
        </w:rPr>
        <w:t>«</w:t>
      </w:r>
      <w:r>
        <w:rPr/>
        <w:t>ОКПД2 68.20.12.900. Аренда нежилых помещений (офиса) для нужд Южного филиала АО «ТК РусГидро» г. Пятигорск»</w:t>
      </w:r>
    </w:p>
    <w:p>
      <w:pPr>
        <w:pStyle w:val="Normal"/>
        <w:keepNext w:val="true"/>
        <w:keepLines/>
        <w:jc w:val="center"/>
        <w:rPr>
          <w:b/>
          <w:i/>
          <w:i/>
          <w:sz w:val="26"/>
          <w:szCs w:val="26"/>
        </w:rPr>
      </w:pPr>
      <w:r>
        <w:rPr>
          <w:b/>
          <w:sz w:val="26"/>
          <w:szCs w:val="26"/>
        </w:rPr>
        <w:t>Лот № 6070-КОРП ДКУ-202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-ТК_Южный_фил </w:t>
      </w:r>
    </w:p>
    <w:p>
      <w:pPr>
        <w:pStyle w:val="Normal"/>
        <w:keepNext w:val="true"/>
        <w:keepLines/>
        <w:jc w:val="center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rStyle w:val="Style14"/>
              <w:caps/>
              <w:vanish w:val="false"/>
              <w:lang w:eastAsia="x-none"/>
            </w:rPr>
            <w:instrText xml:space="preserve"> TOC \o "1-4" \h</w:instrText>
          </w:r>
          <w:r>
            <w:rPr>
              <w:rStyle w:val="Style14"/>
              <w:caps/>
              <w:vanish w:val="false"/>
              <w:lang w:eastAsia="x-none"/>
            </w:rPr>
            <w:fldChar w:fldCharType="separate"/>
          </w:r>
          <w:hyperlink w:anchor="_Toc167992457">
            <w:r>
              <w:rPr>
                <w:rStyle w:val="Style14"/>
                <w:caps/>
                <w:vanish w:val="false"/>
                <w:lang w:eastAsia="x-none"/>
              </w:rPr>
              <w:t>1.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lang w:eastAsia="x-non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/>
              <w:sz w:val="22"/>
              <w:szCs w:val="22"/>
            </w:rPr>
          </w:pPr>
          <w:hyperlink w:anchor="_Toc167992458">
            <w:r>
              <w:rPr>
                <w:rStyle w:val="Style14"/>
                <w:b/>
                <w:bCs/>
                <w:vanish w:val="false"/>
              </w:rPr>
              <w:t>1.1.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bCs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/>
              <w:sz w:val="22"/>
              <w:szCs w:val="22"/>
            </w:rPr>
          </w:pPr>
          <w:hyperlink w:anchor="_Toc167992459">
            <w:r>
              <w:rPr>
                <w:rStyle w:val="Style14"/>
                <w:b/>
                <w:bCs/>
                <w:vanish w:val="false"/>
              </w:rPr>
              <w:t>1.2.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bCs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/>
              <w:sz w:val="22"/>
              <w:szCs w:val="22"/>
            </w:rPr>
          </w:pPr>
          <w:hyperlink w:anchor="_Toc167992460">
            <w:r>
              <w:rPr>
                <w:rStyle w:val="Style14"/>
                <w:b/>
                <w:bCs/>
                <w:vanish w:val="false"/>
              </w:rPr>
              <w:t>1.3.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bCs/>
              </w:rPr>
              <w:t xml:space="preserve">Цель </w:t>
            </w:r>
            <w:r>
              <w:rPr>
                <w:rStyle w:val="Style14"/>
                <w:b/>
                <w:bCs/>
                <w:lang w:eastAsia="x-none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67992461">
            <w:r>
              <w:rPr>
                <w:rStyle w:val="Style14"/>
                <w:vanish w:val="false"/>
              </w:rPr>
              <w:t>Таблица 1</w:t>
            </w:r>
            <w:r>
              <w:rPr>
                <w:rStyle w:val="Style14"/>
                <w:lang w:eastAsia="x-none"/>
              </w:rPr>
              <w:t>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67992462">
            <w:r>
              <w:rPr>
                <w:rStyle w:val="Style14"/>
                <w:iCs/>
                <w:caps/>
                <w:vanish w:val="false"/>
                <w:lang w:eastAsia="x-none"/>
              </w:rPr>
              <w:t>2.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  <w:lang w:eastAsia="x-none"/>
              </w:rPr>
              <w:t>Требования</w:t>
            </w:r>
            <w:r>
              <w:rPr>
                <w:rStyle w:val="Style14"/>
                <w:iCs/>
              </w:rPr>
              <w:t xml:space="preserve">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/>
              <w:sz w:val="22"/>
              <w:szCs w:val="22"/>
            </w:rPr>
          </w:pPr>
          <w:hyperlink w:anchor="_Toc167992463">
            <w:r>
              <w:rPr>
                <w:rStyle w:val="Style14"/>
                <w:b/>
                <w:bCs/>
                <w:vanish w:val="false"/>
              </w:rPr>
              <w:t>2.1.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bCs/>
              </w:rPr>
              <w:t xml:space="preserve">Требования к объемам и срокам </w:t>
            </w:r>
            <w:r>
              <w:rPr>
                <w:rStyle w:val="Style14"/>
                <w:b/>
                <w:bCs/>
                <w:lang w:eastAsia="x-none"/>
              </w:rPr>
              <w:t>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/>
              <w:sz w:val="22"/>
              <w:szCs w:val="22"/>
            </w:rPr>
          </w:pPr>
          <w:hyperlink w:anchor="_Toc167992464">
            <w:r>
              <w:rPr>
                <w:rStyle w:val="Style14"/>
                <w:b/>
                <w:vanish w:val="false"/>
              </w:rPr>
              <w:t>2.1.1.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lang w:eastAsia="x-none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67992465">
            <w:r>
              <w:rPr>
                <w:rStyle w:val="Style14"/>
                <w:vanish w:val="false"/>
              </w:rPr>
              <w:t xml:space="preserve">Таблица </w:t>
            </w:r>
            <w:r>
              <w:rPr>
                <w:rStyle w:val="Style14"/>
                <w:lang w:eastAsia="x-none"/>
              </w:rPr>
              <w:t>2.</w:t>
            </w:r>
            <w:r>
              <w:rPr>
                <w:rStyle w:val="Style14"/>
              </w:rPr>
              <w:t xml:space="preserve"> </w:t>
            </w:r>
            <w:r>
              <w:rPr>
                <w:rStyle w:val="Style14"/>
                <w:lang w:eastAsia="x-none"/>
              </w:rPr>
              <w:t>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/>
              <w:sz w:val="22"/>
              <w:szCs w:val="22"/>
            </w:rPr>
          </w:pPr>
          <w:hyperlink w:anchor="_Toc167992466">
            <w:r>
              <w:rPr>
                <w:rStyle w:val="Style14"/>
                <w:b/>
                <w:vanish w:val="false"/>
                <w:lang w:eastAsia="x-none"/>
              </w:rPr>
              <w:t>2.1.2.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  <w:b/>
                <w:lang w:eastAsia="x-none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widowControl/>
            <w:tabs>
              <w:tab w:val="clear" w:pos="708"/>
              <w:tab w:val="right" w:pos="9911" w:leader="dot"/>
            </w:tabs>
            <w:suppressAutoHyphens w:val="true"/>
            <w:overflowPunct w:val="true"/>
            <w:bidi w:val="0"/>
            <w:spacing w:before="120" w:after="0"/>
            <w:jc w:val="left"/>
            <w:rPr>
              <w:rFonts w:ascii="Times New Roman" w:hAnsi="Times New Roman" w:eastAsia="Times New Roman" w:cs="Calibri Light (Заголовки)"/>
              <w:b/>
              <w:bCs/>
              <w:vanish w:val="false"/>
              <w:color w:val="auto"/>
              <w:kern w:val="0"/>
              <w:lang w:val="ru-RU" w:eastAsia="x-none" w:bidi="ar-SA"/>
            </w:rPr>
          </w:pPr>
          <w:r>
            <w:rPr>
              <w:rFonts w:eastAsia="Times New Roman" w:cs="Calibri Light (Заголовки)"/>
              <w:b/>
              <w:bCs/>
              <w:vanish w:val="false"/>
              <w:color w:val="auto"/>
              <w:kern w:val="0"/>
              <w:lang w:val="ru-RU" w:eastAsia="x-none" w:bidi="ar-SA"/>
            </w:rPr>
            <w:t xml:space="preserve">Таблица </w:t>
          </w:r>
          <w:r>
            <w:rPr>
              <w:rFonts w:eastAsia="Times New Roman" w:cs="Calibri Light (Заголовки)"/>
              <w:b/>
              <w:bCs/>
              <w:vanish w:val="false"/>
              <w:color w:val="auto"/>
              <w:kern w:val="0"/>
              <w:lang w:val="ru-RU" w:eastAsia="x-none" w:bidi="ar-SA"/>
            </w:rPr>
            <w:t>3</w:t>
          </w:r>
          <w:r>
            <w:rPr>
              <w:rFonts w:eastAsia="Times New Roman" w:cs="Calibri Light (Заголовки)"/>
              <w:b/>
              <w:bCs/>
              <w:vanish w:val="false"/>
              <w:color w:val="auto"/>
              <w:kern w:val="0"/>
              <w:lang w:val="ru-RU" w:eastAsia="x-none" w:bidi="ar-SA"/>
            </w:rPr>
            <w:t xml:space="preserve">. </w:t>
          </w:r>
          <w:hyperlink w:anchor="_Toc167992466">
            <w:r>
              <w:rPr>
                <w:rStyle w:val="Style14"/>
                <w:rFonts w:eastAsia="Times New Roman" w:cs="Calibri Light (Заголовки)"/>
                <w:b/>
                <w:bCs/>
                <w:vanish w:val="false"/>
                <w:color w:val="auto"/>
                <w:kern w:val="0"/>
                <w:lang w:val="ru-RU" w:eastAsia="x-none" w:bidi="ar-SA"/>
              </w:rPr>
              <w:t>Требования к срокам оказания услуг</w:t>
            </w:r>
          </w:hyperlink>
          <w:r>
            <w:rPr>
              <w:rFonts w:eastAsia="Times New Roman" w:cs="Calibri Light (Заголовки)"/>
              <w:b/>
              <w:bCs/>
              <w:vanish w:val="false"/>
              <w:color w:val="auto"/>
              <w:kern w:val="0"/>
              <w:lang w:val="ru-RU" w:eastAsia="x-none" w:bidi="ar-SA"/>
            </w:rPr>
            <w:t xml:space="preserve"> </w:t>
            <w:tab/>
            <w:t>3</w:t>
          </w:r>
        </w:p>
        <w:p>
          <w:pPr>
            <w:pStyle w:val="TOC4"/>
            <w:rPr>
              <w:rFonts w:ascii="Calibri" w:hAnsi="Calibri"/>
              <w:sz w:val="22"/>
              <w:szCs w:val="22"/>
            </w:rPr>
          </w:pPr>
          <w:hyperlink w:anchor="_Toc167992467">
            <w:r>
              <w:rPr>
                <w:rStyle w:val="Style14"/>
                <w:vanish w:val="false"/>
              </w:rPr>
              <w:t>2.2.</w:t>
            </w:r>
            <w:r>
              <w:rPr>
                <w:rStyle w:val="Style14"/>
                <w:rFonts w:ascii="Calibri" w:hAnsi="Calibr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услуг…………………………………………………….…………………………...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679924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/>
              <w:b w:val="false"/>
              <w:bCs w:val="false"/>
              <w:sz w:val="22"/>
              <w:szCs w:val="22"/>
            </w:rPr>
          </w:pPr>
          <w:hyperlink w:anchor="_Toc167992469">
            <w:r>
              <w:rPr>
                <w:rStyle w:val="Style14"/>
                <w:vanish w:val="false"/>
                <w:lang w:eastAsia="x-none"/>
              </w:rPr>
              <w:t>3.</w:t>
            </w:r>
            <w:r>
              <w:rPr>
                <w:rStyle w:val="Style14"/>
                <w:rFonts w:ascii="Calibri" w:hAnsi="Calibr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lang w:eastAsia="x-none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_Toc167992469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1"/>
        <w:rPr>
          <w:bCs/>
          <w:i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right="0" w:hanging="0"/>
        <w:outlineLvl w:val="1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8"/>
        </w:numPr>
        <w:spacing w:before="120" w:after="60"/>
        <w:ind w:left="357" w:right="0" w:hanging="357"/>
        <w:jc w:val="center"/>
        <w:outlineLvl w:val="0"/>
        <w:rPr>
          <w:b/>
          <w:caps/>
          <w:sz w:val="24"/>
          <w:szCs w:val="24"/>
          <w:lang w:eastAsia="x-none"/>
        </w:rPr>
      </w:pPr>
      <w:bookmarkStart w:id="0" w:name="_Toc167992457"/>
      <w:r>
        <w:rPr>
          <w:b/>
          <w:sz w:val="24"/>
          <w:szCs w:val="24"/>
          <w:lang w:eastAsia="x-none"/>
        </w:rPr>
        <w:t>Общие сведения</w:t>
      </w:r>
      <w:bookmarkEnd w:id="0"/>
    </w:p>
    <w:p>
      <w:pPr>
        <w:pStyle w:val="Normal"/>
        <w:keepNext w:val="true"/>
        <w:numPr>
          <w:ilvl w:val="1"/>
          <w:numId w:val="8"/>
        </w:numPr>
        <w:spacing w:before="120" w:after="60"/>
        <w:outlineLvl w:val="3"/>
        <w:rPr>
          <w:b/>
          <w:bCs/>
          <w:sz w:val="24"/>
          <w:szCs w:val="24"/>
        </w:rPr>
      </w:pPr>
      <w:bookmarkStart w:id="1" w:name="_Toc46743505"/>
      <w:bookmarkStart w:id="2" w:name="_Toc167992458"/>
      <w:r>
        <w:rPr>
          <w:b/>
          <w:bCs/>
          <w:sz w:val="24"/>
          <w:szCs w:val="24"/>
        </w:rPr>
        <w:t>Обозначения и сокращения</w:t>
      </w:r>
      <w:bookmarkEnd w:id="1"/>
      <w:bookmarkEnd w:id="2"/>
    </w:p>
    <w:p>
      <w:pPr>
        <w:pStyle w:val="Normal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7379"/>
      </w:tblGrid>
      <w:tr>
        <w:trPr>
          <w:cantSplit w:val="true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1"/>
          <w:numId w:val="8"/>
        </w:numPr>
        <w:spacing w:before="120" w:after="60"/>
        <w:outlineLvl w:val="3"/>
        <w:rPr>
          <w:b/>
          <w:bCs/>
          <w:sz w:val="24"/>
          <w:szCs w:val="24"/>
        </w:rPr>
      </w:pPr>
      <w:bookmarkStart w:id="3" w:name="_Toc167992459"/>
      <w:r>
        <w:rPr>
          <w:b/>
          <w:bCs/>
          <w:sz w:val="24"/>
          <w:szCs w:val="24"/>
        </w:rPr>
        <w:t>Наименование закупаемой продукции</w:t>
      </w:r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4"/>
          <w:szCs w:val="24"/>
          <w:shd w:fill="FFFF99" w:val="clear"/>
        </w:rPr>
      </w:pPr>
      <w:r>
        <w:rPr>
          <w:i/>
          <w:sz w:val="24"/>
          <w:szCs w:val="24"/>
          <w:lang w:eastAsia="x-none"/>
        </w:rPr>
        <w:t>«ОКПД2 68.20.12.900. Аренда нежилых помещений (офиса) для нужд Южного филиала АО «ТК РусГидро» г. Пятигорск»</w:t>
      </w:r>
    </w:p>
    <w:p>
      <w:pPr>
        <w:pStyle w:val="Normal"/>
        <w:keepNext w:val="true"/>
        <w:numPr>
          <w:ilvl w:val="1"/>
          <w:numId w:val="8"/>
        </w:numPr>
        <w:spacing w:before="240" w:after="60"/>
        <w:ind w:left="431" w:right="0" w:hanging="431"/>
        <w:outlineLvl w:val="3"/>
        <w:rPr>
          <w:b/>
          <w:bCs/>
          <w:sz w:val="24"/>
          <w:szCs w:val="24"/>
        </w:rPr>
      </w:pPr>
      <w:bookmarkStart w:id="4" w:name="_Toc167992460"/>
      <w:bookmarkStart w:id="5" w:name="_Toc46743507"/>
      <w:r>
        <w:rPr>
          <w:b/>
          <w:bCs/>
          <w:sz w:val="24"/>
          <w:szCs w:val="24"/>
        </w:rPr>
        <w:t xml:space="preserve">Цель </w:t>
      </w:r>
      <w:bookmarkEnd w:id="5"/>
      <w:r>
        <w:rPr>
          <w:b/>
          <w:bCs/>
          <w:sz w:val="24"/>
          <w:szCs w:val="24"/>
          <w:lang w:eastAsia="x-none"/>
        </w:rPr>
        <w:t>оказания услуг</w:t>
      </w:r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сотрудников АУП Южного филиала АО «ТК РусГидро» офисным помещением (кабинетами) для выполнения своих трудовых обязанностей.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sz w:val="24"/>
          <w:szCs w:val="24"/>
          <w:lang w:eastAsia="x-none"/>
        </w:rPr>
      </w:pPr>
      <w:bookmarkStart w:id="6" w:name="_Toc167992461"/>
      <w:r>
        <w:rPr>
          <w:b/>
          <w:sz w:val="24"/>
          <w:szCs w:val="24"/>
        </w:rPr>
        <w:t>Таблица 1</w:t>
      </w:r>
      <w:r>
        <w:rPr>
          <w:b/>
          <w:sz w:val="24"/>
          <w:szCs w:val="24"/>
          <w:lang w:eastAsia="x-none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x-none"/>
        </w:rPr>
        <w:t>Перечень объектов заказчика</w:t>
      </w:r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94"/>
        <w:gridCol w:w="2117"/>
        <w:gridCol w:w="2977"/>
        <w:gridCol w:w="1568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51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b/>
                <w:i/>
                <w:i/>
                <w:sz w:val="26"/>
                <w:szCs w:val="26"/>
                <w:shd w:fill="FFFF99" w:val="clear"/>
              </w:rPr>
            </w:pPr>
            <w:r>
              <w:rPr>
                <w:iCs/>
                <w:sz w:val="24"/>
                <w:szCs w:val="24"/>
              </w:rPr>
              <w:t>Аренда нежилых помещений (офиса) для нужд Южного филиала АО «ТК РусГидро» г. Пятигорск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Южный филиал АО «ТК РусГидро» </w:t>
            </w:r>
            <w:r>
              <w:rPr>
                <w:sz w:val="24"/>
                <w:szCs w:val="24"/>
              </w:rPr>
              <w:t>РФ, Ставропольский край, г. Пятигорск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keepNext w:val="true"/>
        <w:keepLines/>
        <w:numPr>
          <w:ilvl w:val="0"/>
          <w:numId w:val="8"/>
        </w:numPr>
        <w:spacing w:before="120" w:after="60"/>
        <w:ind w:left="357" w:right="0" w:hanging="357"/>
        <w:jc w:val="center"/>
        <w:outlineLvl w:val="0"/>
        <w:rPr>
          <w:b/>
          <w:iCs/>
          <w:caps/>
          <w:sz w:val="24"/>
          <w:szCs w:val="24"/>
          <w:lang w:eastAsia="x-none"/>
        </w:rPr>
      </w:pPr>
      <w:bookmarkStart w:id="7" w:name="_Toc51339693"/>
      <w:bookmarkStart w:id="8" w:name="_Toc167992462"/>
      <w:r>
        <w:rPr>
          <w:b/>
          <w:iCs/>
          <w:sz w:val="24"/>
          <w:szCs w:val="24"/>
          <w:lang w:eastAsia="x-none"/>
        </w:rPr>
        <w:t>Требования</w:t>
      </w:r>
      <w:r>
        <w:rPr>
          <w:b/>
          <w:iCs/>
          <w:sz w:val="24"/>
          <w:szCs w:val="24"/>
        </w:rPr>
        <w:t xml:space="preserve"> к продукции</w:t>
      </w:r>
      <w:bookmarkEnd w:id="7"/>
      <w:bookmarkEnd w:id="8"/>
    </w:p>
    <w:p>
      <w:pPr>
        <w:pStyle w:val="Normal"/>
        <w:keepNext w:val="true"/>
        <w:numPr>
          <w:ilvl w:val="1"/>
          <w:numId w:val="8"/>
        </w:numPr>
        <w:spacing w:before="120" w:after="60"/>
        <w:outlineLvl w:val="3"/>
        <w:rPr>
          <w:b/>
          <w:bCs/>
          <w:sz w:val="24"/>
          <w:szCs w:val="24"/>
        </w:rPr>
      </w:pPr>
      <w:bookmarkStart w:id="9" w:name="_Toc167992463"/>
      <w:r>
        <w:rPr>
          <w:b/>
          <w:bCs/>
          <w:sz w:val="24"/>
          <w:szCs w:val="24"/>
        </w:rPr>
        <w:t xml:space="preserve">Требования к объемам и срокам </w:t>
      </w:r>
      <w:r>
        <w:rPr>
          <w:b/>
          <w:bCs/>
          <w:sz w:val="24"/>
          <w:szCs w:val="24"/>
          <w:lang w:eastAsia="x-none"/>
        </w:rPr>
        <w:t>оказания услуг</w:t>
      </w:r>
      <w:bookmarkEnd w:id="9"/>
    </w:p>
    <w:p>
      <w:pPr>
        <w:pStyle w:val="Normal"/>
        <w:keepNext w:val="true"/>
        <w:numPr>
          <w:ilvl w:val="2"/>
          <w:numId w:val="8"/>
        </w:numPr>
        <w:spacing w:before="120" w:after="60"/>
        <w:outlineLvl w:val="2"/>
        <w:rPr>
          <w:b/>
          <w:sz w:val="24"/>
          <w:szCs w:val="24"/>
        </w:rPr>
      </w:pPr>
      <w:bookmarkStart w:id="10" w:name="_Toc167992464"/>
      <w:r>
        <w:rPr>
          <w:b/>
          <w:sz w:val="24"/>
          <w:szCs w:val="24"/>
          <w:lang w:eastAsia="x-none"/>
        </w:rPr>
        <w:t>Требования к перечню и объему услуг</w:t>
      </w:r>
      <w:bookmarkEnd w:id="10"/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b/>
          <w:sz w:val="24"/>
          <w:szCs w:val="24"/>
          <w:lang w:eastAsia="x-none"/>
        </w:rPr>
      </w:pPr>
      <w:bookmarkStart w:id="11" w:name="_Toc167992465"/>
      <w:bookmarkStart w:id="12" w:name="_Toc51339695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eastAsia="x-none"/>
        </w:rPr>
        <w:t>2.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x-none"/>
        </w:rPr>
        <w:t xml:space="preserve">Перечень </w:t>
      </w:r>
      <w:bookmarkEnd w:id="12"/>
      <w:r>
        <w:rPr>
          <w:b/>
          <w:sz w:val="24"/>
          <w:szCs w:val="24"/>
          <w:lang w:eastAsia="x-none"/>
        </w:rPr>
        <w:t>и объем оказываемых услуг</w:t>
      </w:r>
      <w:bookmarkEnd w:id="11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849"/>
        <w:gridCol w:w="1994"/>
        <w:gridCol w:w="211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нежилых помещений (офиса) для нужд Южного филиала АО "ТК РусГидро" г. Пятигорск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(1-этаж)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Коммунальные и эксплуатационные расходы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(1-этаж)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нежилых помещений (офиса) для нужд Южного филиала АО "ТК РусГидро" г. Пятигорск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(цокольный этаж)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Коммунальные и эксплуатационные расходы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(цокольный этаж)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 ед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left="0" w:right="0"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2"/>
          <w:numId w:val="8"/>
        </w:numPr>
        <w:spacing w:before="120" w:after="60"/>
        <w:outlineLvl w:val="2"/>
        <w:rPr>
          <w:b/>
          <w:sz w:val="24"/>
          <w:szCs w:val="24"/>
          <w:lang w:eastAsia="x-none"/>
        </w:rPr>
      </w:pPr>
      <w:bookmarkStart w:id="13" w:name="_Toc51339696"/>
      <w:bookmarkStart w:id="14" w:name="_Toc167992466"/>
      <w:r>
        <w:rPr>
          <w:b/>
          <w:sz w:val="24"/>
          <w:szCs w:val="24"/>
          <w:lang w:eastAsia="x-none"/>
        </w:rPr>
        <w:t xml:space="preserve">Требования </w:t>
      </w:r>
      <w:bookmarkEnd w:id="13"/>
      <w:r>
        <w:rPr>
          <w:b/>
          <w:sz w:val="24"/>
          <w:szCs w:val="24"/>
          <w:lang w:eastAsia="x-none"/>
        </w:rPr>
        <w:t>к срокам оказания услуг</w:t>
      </w:r>
      <w:bookmarkEnd w:id="14"/>
    </w:p>
    <w:p>
      <w:pPr>
        <w:pStyle w:val="Normal"/>
        <w:numPr>
          <w:ilvl w:val="0"/>
          <w:numId w:val="0"/>
        </w:numPr>
        <w:spacing w:before="120" w:after="60"/>
        <w:ind w:left="1214" w:hanging="0"/>
        <w:outlineLvl w:val="2"/>
        <w:rPr>
          <w:b/>
          <w:sz w:val="24"/>
          <w:szCs w:val="24"/>
          <w:lang w:eastAsia="x-none"/>
        </w:rPr>
      </w:pPr>
      <w:bookmarkStart w:id="15" w:name="_Toc167992465_Копия_3"/>
      <w:bookmarkStart w:id="16" w:name="_Toc51339695_Копия_3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eastAsia="x-none"/>
        </w:rPr>
        <w:t>.</w:t>
      </w:r>
      <w:r>
        <w:rPr>
          <w:b/>
          <w:sz w:val="24"/>
          <w:szCs w:val="24"/>
        </w:rPr>
        <w:t xml:space="preserve"> </w:t>
      </w:r>
      <w:bookmarkStart w:id="17" w:name="_Toc51339696_Копия_2"/>
      <w:bookmarkStart w:id="18" w:name="_Toc167992466_Копия_2"/>
      <w:bookmarkEnd w:id="15"/>
      <w:bookmarkEnd w:id="16"/>
      <w:r>
        <w:rPr>
          <w:b/>
          <w:sz w:val="24"/>
          <w:szCs w:val="24"/>
          <w:lang w:eastAsia="x-none"/>
        </w:rPr>
        <w:t xml:space="preserve">Требования </w:t>
      </w:r>
      <w:bookmarkEnd w:id="17"/>
      <w:r>
        <w:rPr>
          <w:b/>
          <w:sz w:val="24"/>
          <w:szCs w:val="24"/>
          <w:lang w:eastAsia="x-none"/>
        </w:rPr>
        <w:t>к срокам оказания услуг</w:t>
      </w:r>
      <w:bookmarkEnd w:id="18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5"/>
        <w:gridCol w:w="2975"/>
        <w:gridCol w:w="283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 w:righ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нежилых помещений (офиса) для нужд Южного филиала АО "ТК РусГидро" г. Пятигорск (1-этаж)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 01.0</w:t>
            </w:r>
            <w:r>
              <w:rPr>
                <w:position w:val="-2"/>
                <w:sz w:val="24"/>
                <w:szCs w:val="24"/>
              </w:rPr>
              <w:t>4</w:t>
            </w:r>
            <w:r>
              <w:rPr>
                <w:position w:val="-2"/>
                <w:sz w:val="24"/>
                <w:szCs w:val="24"/>
              </w:rPr>
              <w:t>.202</w:t>
            </w:r>
            <w:r>
              <w:rPr>
                <w:position w:val="-2"/>
                <w:sz w:val="24"/>
                <w:szCs w:val="24"/>
              </w:rPr>
              <w:t>7</w:t>
            </w:r>
            <w:r>
              <w:rPr>
                <w:position w:val="-2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по </w:t>
            </w:r>
            <w:r>
              <w:rPr>
                <w:position w:val="-2"/>
                <w:sz w:val="24"/>
                <w:szCs w:val="24"/>
              </w:rPr>
              <w:t>28</w:t>
            </w:r>
            <w:r>
              <w:rPr>
                <w:position w:val="-2"/>
                <w:sz w:val="24"/>
                <w:szCs w:val="24"/>
              </w:rPr>
              <w:t>.0</w:t>
            </w:r>
            <w:r>
              <w:rPr>
                <w:position w:val="-2"/>
                <w:sz w:val="24"/>
                <w:szCs w:val="24"/>
              </w:rPr>
              <w:t>2</w:t>
            </w:r>
            <w:r>
              <w:rPr>
                <w:position w:val="-2"/>
                <w:sz w:val="24"/>
                <w:szCs w:val="24"/>
              </w:rPr>
              <w:t>.202</w:t>
            </w:r>
            <w:r>
              <w:rPr>
                <w:position w:val="-2"/>
                <w:sz w:val="24"/>
                <w:szCs w:val="24"/>
              </w:rPr>
              <w:t>8</w:t>
            </w:r>
            <w:r>
              <w:rPr>
                <w:position w:val="-2"/>
                <w:sz w:val="24"/>
                <w:szCs w:val="24"/>
              </w:rPr>
              <w:t xml:space="preserve"> г.</w:t>
            </w:r>
          </w:p>
        </w:tc>
      </w:tr>
      <w:tr>
        <w:trPr/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60" w:righ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Аренда нежилых помещений (офиса) для нужд Южного филиала АО "ТК РусГидро" г. Пятигорск (цокольный этаж)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с 01.0</w:t>
            </w:r>
            <w:r>
              <w:rPr>
                <w:position w:val="-2"/>
                <w:sz w:val="24"/>
                <w:szCs w:val="24"/>
              </w:rPr>
              <w:t>4</w:t>
            </w:r>
            <w:r>
              <w:rPr>
                <w:position w:val="-2"/>
                <w:sz w:val="24"/>
                <w:szCs w:val="24"/>
              </w:rPr>
              <w:t>.202</w:t>
            </w:r>
            <w:r>
              <w:rPr>
                <w:position w:val="-2"/>
                <w:sz w:val="24"/>
                <w:szCs w:val="24"/>
              </w:rPr>
              <w:t>7</w:t>
            </w:r>
            <w:r>
              <w:rPr>
                <w:position w:val="-2"/>
                <w:sz w:val="24"/>
                <w:szCs w:val="24"/>
              </w:rPr>
              <w:t xml:space="preserve"> г.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 xml:space="preserve">по </w:t>
            </w:r>
            <w:r>
              <w:rPr>
                <w:position w:val="-2"/>
                <w:sz w:val="24"/>
                <w:szCs w:val="24"/>
              </w:rPr>
              <w:t>28</w:t>
            </w:r>
            <w:r>
              <w:rPr>
                <w:position w:val="-2"/>
                <w:sz w:val="24"/>
                <w:szCs w:val="24"/>
              </w:rPr>
              <w:t>.0</w:t>
            </w:r>
            <w:r>
              <w:rPr>
                <w:position w:val="-2"/>
                <w:sz w:val="24"/>
                <w:szCs w:val="24"/>
              </w:rPr>
              <w:t>2</w:t>
            </w:r>
            <w:r>
              <w:rPr>
                <w:position w:val="-2"/>
                <w:sz w:val="24"/>
                <w:szCs w:val="24"/>
              </w:rPr>
              <w:t>.202</w:t>
            </w:r>
            <w:r>
              <w:rPr>
                <w:position w:val="-2"/>
                <w:sz w:val="24"/>
                <w:szCs w:val="24"/>
              </w:rPr>
              <w:t>8</w:t>
            </w:r>
            <w:r>
              <w:rPr>
                <w:position w:val="-2"/>
                <w:sz w:val="24"/>
                <w:szCs w:val="24"/>
              </w:rPr>
              <w:t xml:space="preserve"> г.</w:t>
            </w:r>
          </w:p>
        </w:tc>
      </w:tr>
    </w:tbl>
    <w:p>
      <w:pPr>
        <w:pStyle w:val="Heading4"/>
        <w:numPr>
          <w:ilvl w:val="1"/>
          <w:numId w:val="8"/>
        </w:numPr>
        <w:suppressAutoHyphens w:val="true"/>
        <w:rPr/>
      </w:pPr>
      <w:bookmarkStart w:id="19" w:name="_Toc167992467"/>
      <w:bookmarkStart w:id="20" w:name="_Toc152846834"/>
      <w:bookmarkStart w:id="21" w:name="_Toc54970190"/>
      <w:bookmarkStart w:id="22" w:name="_Toc147759210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19"/>
      <w:bookmarkEnd w:id="20"/>
      <w:bookmarkEnd w:id="21"/>
      <w:bookmarkEnd w:id="22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4678" w:right="0" w:hanging="4536"/>
        <w:jc w:val="both"/>
        <w:rPr>
          <w:sz w:val="24"/>
          <w:szCs w:val="24"/>
        </w:rPr>
      </w:pPr>
      <w:bookmarkStart w:id="23" w:name="_Toc147759211"/>
      <w:bookmarkStart w:id="24" w:name="_Toc167992468"/>
      <w:bookmarkStart w:id="25" w:name="_Toc15284683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3"/>
      <w:bookmarkEnd w:id="24"/>
      <w:bookmarkEnd w:id="25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W w:w="96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46"/>
        <w:gridCol w:w="2389"/>
        <w:gridCol w:w="2310"/>
        <w:gridCol w:w="2314"/>
      </w:tblGrid>
      <w:tr>
        <w:trPr/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bookmarkStart w:id="26" w:name="_Toc53499667"/>
            <w:r>
              <w:rPr>
                <w:b/>
                <w:bCs/>
                <w:sz w:val="20"/>
                <w:szCs w:val="20"/>
              </w:rPr>
              <w:t>1</w:t>
            </w:r>
            <w:bookmarkEnd w:id="26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оказанию услуг</w:t>
            </w:r>
          </w:p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площадь нежилых помещений (офиса)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этаж - не менее 221,1 кв. метров,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цокольный этаж - не менее 124,2 кв. метра,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Участник должен предоставить в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Standard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0"/>
                <w:szCs w:val="20"/>
              </w:rPr>
              <w:t>закупке»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-//-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Место расположения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Ставропольский край, г. Пятигорск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Расположение рабочих мест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Кабинетная система в одном здании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8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Состояние передаваемых помещений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Современная отделка, все коммуникации: отопление, энергоснабжение, водоснабжение, канализация, вентиляция и кондиционирование должны быть подключены и находится в рабочем состоянии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Охранно-пожарная сигнализация с выводом на пульт охранных организаций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Внутренняя разводка для компьютеров, каналов связи и Интернет. Возможность ввода оптоволоконных линий и линий связи ПАО «РусГидро»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Наличие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Доступ в арендуемое помещение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Круглосуточный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помещению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Помещения должны соответствовать всем санитарно-гигиеническим и противопожарным нормам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Требования к парковке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Парковка должна быть охраняемая и  вмещать не менее </w:t>
            </w:r>
            <w:r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 па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ковочных мест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Полное и правильное оформление всей юридической документации на право собственности и эксплуатации здания, отсутствие ограничений на сдачу данного помещения в аренду</w:t>
            </w:r>
          </w:p>
        </w:tc>
        <w:tc>
          <w:tcPr>
            <w:tcW w:w="2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8"/>
        </w:numPr>
        <w:spacing w:before="120" w:after="60"/>
        <w:ind w:left="357" w:right="0" w:hanging="357"/>
        <w:jc w:val="center"/>
        <w:outlineLvl w:val="0"/>
        <w:rPr>
          <w:b/>
          <w:sz w:val="24"/>
          <w:szCs w:val="24"/>
          <w:lang w:eastAsia="x-none"/>
        </w:rPr>
      </w:pPr>
      <w:bookmarkStart w:id="27" w:name="_Toc167992469"/>
      <w:bookmarkStart w:id="28" w:name="_Toc53395937"/>
      <w:bookmarkStart w:id="29" w:name="_Toc53393312"/>
      <w:r>
        <w:rPr>
          <w:b/>
          <w:sz w:val="24"/>
          <w:szCs w:val="24"/>
          <w:lang w:eastAsia="x-none"/>
        </w:rPr>
        <w:t>Требования к документации по ценообразованию</w:t>
      </w:r>
      <w:bookmarkEnd w:id="28"/>
      <w:bookmarkEnd w:id="29"/>
      <w:r>
        <w:rPr>
          <w:b/>
          <w:sz w:val="24"/>
          <w:szCs w:val="24"/>
          <w:lang w:eastAsia="x-none"/>
        </w:rPr>
        <w:t xml:space="preserve"> на этапе закупки</w:t>
      </w:r>
      <w:bookmarkEnd w:id="27"/>
    </w:p>
    <w:p>
      <w:pPr>
        <w:pStyle w:val="ListParagraph"/>
        <w:numPr>
          <w:ilvl w:val="1"/>
          <w:numId w:val="8"/>
        </w:numPr>
        <w:ind w:left="0" w:right="0" w:hanging="0"/>
        <w:jc w:val="both"/>
        <w:rPr/>
      </w:pPr>
      <w:r>
        <w:rPr>
          <w:bCs/>
        </w:rPr>
        <w:t>Арендная плата должна включать в себя сумму за пользование арендуемыми помещениями и паковочными местами, плату за пользование помещениями общего пользования в здании, уплату налогов, сборов и других обязательных платежей и быть выражена рублях Российской Федерации</w:t>
      </w:r>
      <w:r>
        <w:rPr/>
        <w:t>.</w:t>
      </w:r>
    </w:p>
    <w:p>
      <w:pPr>
        <w:pStyle w:val="ListParagraph"/>
        <w:numPr>
          <w:ilvl w:val="1"/>
          <w:numId w:val="8"/>
        </w:numPr>
        <w:ind w:left="0" w:right="0" w:hanging="0"/>
        <w:jc w:val="both"/>
        <w:rPr/>
      </w:pPr>
      <w:r>
        <w:rPr/>
        <w:t xml:space="preserve">Арендная плата не включает затраты на стоимость коммунальных и эксплуатационных расходов. </w:t>
      </w:r>
    </w:p>
    <w:p>
      <w:pPr>
        <w:pStyle w:val="ListParagraph"/>
        <w:numPr>
          <w:ilvl w:val="1"/>
          <w:numId w:val="8"/>
        </w:numPr>
        <w:ind w:left="0" w:right="0" w:hanging="0"/>
        <w:jc w:val="both"/>
        <w:rPr/>
      </w:pPr>
      <w:r>
        <w:rPr/>
        <w:t xml:space="preserve">Стоимость затрат на коммунальные и эксплуатационные расходы плановая, принимается как сумма </w:t>
      </w:r>
      <w:r>
        <w:rPr/>
        <w:t>не превышающая 3</w:t>
      </w:r>
      <w:r>
        <w:rPr/>
        <w:t>0% от расчетной стоимости арендной платы за 1 м2.</w:t>
      </w:r>
    </w:p>
    <w:p>
      <w:pPr>
        <w:pStyle w:val="Standard"/>
        <w:spacing w:lineRule="auto" w:line="264"/>
        <w:jc w:val="both"/>
        <w:rPr>
          <w:color w:val="000000"/>
        </w:rPr>
      </w:pPr>
      <w:bookmarkStart w:id="30" w:name="_Toc51339699"/>
      <w:bookmarkStart w:id="31" w:name="_Toc46743519"/>
      <w:r>
        <w:rPr>
          <w:color w:val="000000"/>
        </w:rPr>
        <w:t>3.4. Коммунальные и эксплуатационные расходы не являются фиксированными и определяются Арендодателем ежемесячно по сумме затрат, понесенных в виде расходов на отопление, водоснабжение, электроснабжение, за вывоз твердых бытовых отходов, канализацию и иные эксплуатационные расходы.</w:t>
      </w:r>
      <w:bookmarkEnd w:id="30"/>
      <w:bookmarkEnd w:id="31"/>
    </w:p>
    <w:p>
      <w:pPr>
        <w:pStyle w:val="Standard"/>
        <w:spacing w:lineRule="auto" w:line="264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/технический куратор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Специалист по МТО   </w:t>
        <w:tab/>
        <w:tab/>
        <w:tab/>
        <w:tab/>
        <w:tab/>
        <w:tab/>
        <w:t xml:space="preserve">            </w:t>
      </w:r>
      <w:bookmarkStart w:id="32" w:name="_GoBack"/>
      <w:bookmarkEnd w:id="32"/>
      <w:r>
        <w:rPr>
          <w:sz w:val="24"/>
          <w:szCs w:val="24"/>
        </w:rPr>
        <w:t xml:space="preserve">            Щигарев Н.Н.</w:t>
      </w:r>
    </w:p>
    <w:sectPr>
      <w:headerReference w:type="default" r:id="rId2"/>
      <w:headerReference w:type="first" r:id="rId3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4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9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ind w:left="0" w:right="0" w:hanging="0"/>
      <w:jc w:val="center"/>
    </w:pPr>
    <w:rPr>
      <w:b/>
      <w:sz w:val="32"/>
      <w:szCs w:val="32"/>
    </w:rPr>
  </w:style>
  <w:style w:type="paragraph" w:styleId="Style1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ascii="Times New Roman" w:hAnsi="Times New Roman"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2">
    <w:name w:val="Раздел регламента"/>
    <w:basedOn w:val="Normal"/>
    <w:qFormat/>
    <w:pPr/>
    <w:rPr/>
  </w:style>
  <w:style w:type="paragraph" w:styleId="Style2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0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19">
    <w:name w:val="Обычный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fa-IR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110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Application>AlterOffice/3.4.0.9$Linux_X86_64 LibreOffice_project/b8daf9e823b1a5463a2f48435ddc2e8696e7d4fc</Application>
  <AppVersion>15.0000</AppVersion>
  <Pages>5</Pages>
  <Words>791</Words>
  <Characters>4905</Characters>
  <CharactersWithSpaces>5988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2022-11-29T11:45:00Z</dcterms:created>
  <dc:creator>Быстров Олег Геннадьевич</dc:creator>
  <dc:description/>
  <dc:language>ru-RU</dc:language>
  <cp:lastModifiedBy>schigarevnn@corp.gidroogk.com</cp:lastModifiedBy>
  <dcterms:modified xsi:type="dcterms:W3CDTF">2026-05-28T12:39:09Z</dcterms:modified>
  <cp:revision>58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