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  <w:t xml:space="preserve">ОКПД2 62.02.3 Оказание услуг по </w:t>
      </w:r>
    </w:p>
    <w:p>
      <w:pPr>
        <w:pStyle w:val="Normal"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  <w:t>технической поддержке ЕСУ НСИ</w:t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  <w:t>(Лот №0002-ЭКСП ДИТ-2027-ГРВКК)</w:t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  <w:r>
        <w:br w:type="page"/>
      </w:r>
    </w:p>
    <w:p>
      <w:pPr>
        <w:pStyle w:val="Normal"/>
        <w:jc w:val="center"/>
        <w:rPr>
          <w:b/>
          <w:i w:val="false"/>
          <w:i w:val="false"/>
          <w:iCs w:val="false"/>
        </w:rPr>
      </w:pPr>
      <w:r>
        <w:rPr>
          <w:b/>
          <w:i w:val="false"/>
          <w:iCs w:val="false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1935_3769077239">
            <w:r>
              <w:rPr>
                <w:rStyle w:val="Style14"/>
              </w:rPr>
              <w:t xml:space="preserve">1. </w:t>
            </w:r>
            <w:r>
              <w:rPr>
                <w:rStyle w:val="Style14"/>
                <w:i w:val="false"/>
                <w:iCs w:val="false"/>
              </w:rPr>
              <w:t>Общие сведения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37_3769077239">
            <w:r>
              <w:rPr>
                <w:rStyle w:val="Style14"/>
              </w:rPr>
              <w:t xml:space="preserve">1.1. </w:t>
            </w:r>
            <w:r>
              <w:rPr>
                <w:rStyle w:val="Style14"/>
                <w:i w:val="false"/>
                <w:iCs w:val="false"/>
              </w:rPr>
              <w:t>Наименование закупаемой услуги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39_3769077239">
            <w:r>
              <w:rPr>
                <w:rStyle w:val="Style14"/>
              </w:rPr>
              <w:t xml:space="preserve">1.2. </w:t>
            </w:r>
            <w:r>
              <w:rPr>
                <w:rStyle w:val="Style14"/>
                <w:i w:val="false"/>
                <w:iCs w:val="false"/>
              </w:rPr>
              <w:t>Цель оказания услуги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41_3769077239">
            <w:r>
              <w:rPr>
                <w:rStyle w:val="Style14"/>
              </w:rPr>
              <w:t xml:space="preserve">1.3. </w:t>
            </w:r>
            <w:r>
              <w:rPr>
                <w:rStyle w:val="Style14"/>
                <w:i w:val="false"/>
                <w:iCs w:val="false"/>
              </w:rPr>
              <w:t>Существующее положение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2410_3907880893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 w:val="false"/>
                <w:iCs w:val="false"/>
              </w:rPr>
              <w:t>Требования к закупаемой услуге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22412_3907880893">
            <w:r>
              <w:rPr>
                <w:rStyle w:val="Style14"/>
              </w:rPr>
              <w:t xml:space="preserve">2.1. </w:t>
            </w:r>
            <w:r>
              <w:rPr>
                <w:rStyle w:val="Style14"/>
                <w:i w:val="false"/>
                <w:iCs w:val="false"/>
              </w:rPr>
              <w:t>Требования к объемам и срокам оказания услуг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947_3769077239">
            <w:r>
              <w:rPr>
                <w:rStyle w:val="Style14"/>
              </w:rPr>
              <w:t xml:space="preserve">2.1.1. </w:t>
            </w:r>
            <w:r>
              <w:rPr>
                <w:rStyle w:val="Style14"/>
                <w:i w:val="false"/>
                <w:iCs w:val="false"/>
              </w:rPr>
              <w:t>Требования к перечню и объему услуг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22406_3907880893">
            <w:r>
              <w:rPr>
                <w:rStyle w:val="Style14"/>
                <w:i w:val="false"/>
                <w:iCs w:val="false"/>
              </w:rPr>
              <w:t>Таблица</w:t>
            </w:r>
            <w:r>
              <w:rPr>
                <w:rStyle w:val="Style14"/>
              </w:rPr>
              <w:t xml:space="preserve"> 1. Перечень и объём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949_3769077239_%D0%9A%D0%BE%D0%BF%D0%B8%D1%8F_">
            <w:r>
              <w:rPr>
                <w:rStyle w:val="Style14"/>
              </w:rPr>
              <w:t xml:space="preserve">2.1.2. </w:t>
            </w:r>
            <w:r>
              <w:rPr>
                <w:rStyle w:val="Style14"/>
                <w:i w:val="false"/>
                <w:iCs w:val="false"/>
              </w:rPr>
              <w:t>Требования к срокам оказания услуг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951_3769077239_%D0%9A%D0%BE%D0%BF%D0%B8%D1%8F_">
            <w:r>
              <w:rPr>
                <w:rStyle w:val="Style14"/>
                <w:i w:val="false"/>
                <w:iCs w:val="false"/>
              </w:rPr>
              <w:t>Таблица 2. Требования по срокам оказания услуг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953_3769077239">
            <w:r>
              <w:rPr>
                <w:rStyle w:val="Style14"/>
              </w:rPr>
              <w:t xml:space="preserve">2.2. </w:t>
            </w:r>
            <w:r>
              <w:rPr>
                <w:rStyle w:val="Style14"/>
                <w:i w:val="false"/>
                <w:iCs w:val="false"/>
              </w:rPr>
              <w:t>Требования к качеству оказываемых услуг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955_3769077239">
            <w:r>
              <w:rPr>
                <w:rStyle w:val="Style14"/>
                <w:i w:val="false"/>
                <w:iCs w:val="false"/>
              </w:rPr>
              <w:t>Таблица 3. Требования к услуге</w:t>
            </w:r>
            <w:r>
              <w:rPr>
                <w:rStyle w:val="Style14"/>
              </w:rPr>
              <w:tab/>
              <w:t>3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  <w:tab w:val="left" w:pos="560" w:leader="none"/>
        </w:tabs>
        <w:ind w:hanging="0" w:left="0" w:right="0"/>
        <w:rPr>
          <w:b w:val="false"/>
          <w:i w:val="false"/>
          <w:i w:val="false"/>
          <w:iCs w:val="false"/>
        </w:rPr>
      </w:pPr>
      <w:r>
        <w:rPr>
          <w:b w:val="false"/>
          <w:i w:val="false"/>
          <w:iCs w:val="false"/>
        </w:rPr>
      </w:r>
      <w:r>
        <w:br w:type="page"/>
      </w:r>
    </w:p>
    <w:p>
      <w:pPr>
        <w:pStyle w:val="Heading1"/>
        <w:numPr>
          <w:ilvl w:val="0"/>
          <w:numId w:val="3"/>
        </w:numPr>
        <w:ind w:hanging="426" w:left="284" w:right="0"/>
        <w:jc w:val="center"/>
        <w:rPr>
          <w:i w:val="false"/>
          <w:i w:val="false"/>
          <w:iCs w:val="false"/>
        </w:rPr>
      </w:pPr>
      <w:bookmarkStart w:id="0" w:name="__RefHeading___Toc1935_3769077239"/>
      <w:bookmarkStart w:id="1" w:name="_Toc51339692"/>
      <w:bookmarkStart w:id="2" w:name="_Toc143536500"/>
      <w:bookmarkEnd w:id="0"/>
      <w:r>
        <w:rPr>
          <w:i w:val="false"/>
          <w:iCs w:val="false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hanging="426" w:left="426" w:right="0"/>
        <w:rPr>
          <w:i w:val="false"/>
          <w:i w:val="false"/>
          <w:iCs w:val="false"/>
        </w:rPr>
      </w:pPr>
      <w:bookmarkStart w:id="3" w:name="__RefHeading___Toc1937_3769077239"/>
      <w:bookmarkStart w:id="4" w:name="_Toc46743506"/>
      <w:bookmarkStart w:id="5" w:name="_Toc143536501"/>
      <w:bookmarkEnd w:id="3"/>
      <w:r>
        <w:rPr>
          <w:i w:val="false"/>
          <w:iCs w:val="false"/>
        </w:rPr>
        <w:t xml:space="preserve">Наименование закупаемой </w:t>
      </w:r>
      <w:bookmarkEnd w:id="4"/>
      <w:bookmarkEnd w:id="5"/>
      <w:r>
        <w:rPr>
          <w:i w:val="false"/>
          <w:iCs w:val="false"/>
          <w:lang w:val="ru-RU"/>
        </w:rPr>
        <w:t>услуги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ind w:firstLine="426" w:left="0" w:right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ОКПД2 62.02.3 Оказание услуг по технической поддержке ЕСУ НСИ</w:t>
      </w:r>
    </w:p>
    <w:p>
      <w:pPr>
        <w:pStyle w:val="Heading4"/>
        <w:numPr>
          <w:ilvl w:val="1"/>
          <w:numId w:val="3"/>
        </w:numPr>
        <w:ind w:hanging="426" w:left="426" w:right="0"/>
        <w:rPr>
          <w:i w:val="false"/>
          <w:i w:val="false"/>
          <w:iCs w:val="false"/>
        </w:rPr>
      </w:pPr>
      <w:bookmarkStart w:id="6" w:name="__RefHeading___Toc1939_3769077239"/>
      <w:bookmarkStart w:id="7" w:name="_Toc143536502"/>
      <w:bookmarkStart w:id="8" w:name="_Toc46743507"/>
      <w:bookmarkEnd w:id="6"/>
      <w:r>
        <w:rPr>
          <w:i w:val="false"/>
          <w:iCs w:val="false"/>
        </w:rPr>
        <w:t xml:space="preserve">Цель </w:t>
      </w:r>
      <w:bookmarkEnd w:id="8"/>
      <w:r>
        <w:rPr>
          <w:i w:val="false"/>
          <w:iCs w:val="false"/>
        </w:rPr>
        <w:t xml:space="preserve">оказания </w:t>
      </w:r>
      <w:bookmarkEnd w:id="7"/>
      <w:r>
        <w:rPr>
          <w:i w:val="false"/>
          <w:iCs w:val="false"/>
          <w:lang w:val="ru-RU"/>
        </w:rPr>
        <w:t>услуги</w:t>
      </w:r>
    </w:p>
    <w:p>
      <w:pPr>
        <w:pStyle w:val="Normal"/>
        <w:tabs>
          <w:tab w:val="clear" w:pos="708"/>
          <w:tab w:val="left" w:pos="993" w:leader="none"/>
        </w:tabs>
        <w:spacing w:before="0" w:after="28"/>
        <w:jc w:val="both"/>
        <w:rPr>
          <w:rFonts w:eastAsia="Arial"/>
          <w:lang w:val="ru-RU"/>
        </w:rPr>
      </w:pPr>
      <w:r>
        <w:rPr>
          <w:rFonts w:eastAsia="Arial"/>
          <w:lang w:val="ru-RU"/>
        </w:rPr>
        <w:tab/>
        <w:t xml:space="preserve">1.3.1. </w:t>
      </w:r>
      <w:r>
        <w:rPr>
          <w:lang w:val="ru-RU"/>
        </w:rPr>
        <w:t xml:space="preserve">Добавление записей в реестр номенклатуры, контрагенты и активы в соответствии с утвержденной методикой ведения. </w:t>
      </w:r>
      <w:r>
        <w:rPr>
          <w:lang w:val="ru-RU" w:eastAsia="x-none"/>
        </w:rPr>
        <w:t>Реестр включает записи по следующим видам деятельности: гидрогенерация, электрогенерация, теплогенерация, солнечная генерация, электрические сети, тепловые сети</w:t>
      </w:r>
      <w:r>
        <w:rPr>
          <w:rFonts w:eastAsia="Arial"/>
          <w:lang w:val="ru-RU"/>
        </w:rPr>
        <w:t>.</w:t>
      </w:r>
    </w:p>
    <w:p>
      <w:pPr>
        <w:pStyle w:val="Normal"/>
        <w:widowControl/>
        <w:tabs>
          <w:tab w:val="clear" w:pos="708"/>
          <w:tab w:val="left" w:pos="993" w:leader="none"/>
        </w:tabs>
        <w:suppressAutoHyphens w:val="true"/>
        <w:bidi w:val="0"/>
        <w:spacing w:before="0" w:after="28"/>
        <w:ind w:hanging="0" w:left="0" w:right="0"/>
        <w:jc w:val="both"/>
        <w:rPr>
          <w:rFonts w:eastAsia="Arial"/>
          <w:lang w:val="ru-RU"/>
        </w:rPr>
      </w:pPr>
      <w:r>
        <w:rPr>
          <w:rFonts w:eastAsia="Arial"/>
          <w:i w:val="false"/>
          <w:iCs w:val="false"/>
          <w:sz w:val="24"/>
          <w:szCs w:val="24"/>
          <w:lang w:val="ru-RU"/>
        </w:rPr>
        <w:tab/>
        <w:t xml:space="preserve">1.3.2. </w:t>
      </w:r>
      <w:r>
        <w:rPr>
          <w:i w:val="false"/>
          <w:iCs w:val="false"/>
          <w:sz w:val="24"/>
          <w:szCs w:val="24"/>
          <w:lang w:val="ru-RU"/>
        </w:rPr>
        <w:t>привлечение дополнительного ресурса к обработке обращений пользователей, в том числе в периоды пиковой нагрузки для усиления внутренней команды сопровождения</w:t>
      </w:r>
      <w:r>
        <w:rPr>
          <w:rFonts w:eastAsia="Arial"/>
          <w:i w:val="false"/>
          <w:iCs w:val="false"/>
          <w:sz w:val="24"/>
          <w:szCs w:val="24"/>
          <w:lang w:val="ru-RU"/>
        </w:rPr>
        <w:t>.</w:t>
      </w:r>
    </w:p>
    <w:p>
      <w:pPr>
        <w:pStyle w:val="Heading4"/>
        <w:numPr>
          <w:ilvl w:val="1"/>
          <w:numId w:val="3"/>
        </w:numPr>
        <w:ind w:hanging="426" w:left="426" w:right="0"/>
        <w:rPr>
          <w:i w:val="false"/>
          <w:i w:val="false"/>
          <w:iCs w:val="false"/>
        </w:rPr>
      </w:pPr>
      <w:bookmarkStart w:id="9" w:name="__RefHeading___Toc1941_3769077239"/>
      <w:bookmarkStart w:id="10" w:name="_Toc46743508"/>
      <w:bookmarkStart w:id="11" w:name="_Toc143536503"/>
      <w:bookmarkEnd w:id="9"/>
      <w:r>
        <w:rPr>
          <w:i w:val="false"/>
          <w:iCs w:val="false"/>
        </w:rPr>
        <w:t>Существующее положение</w:t>
      </w:r>
      <w:bookmarkEnd w:id="10"/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ind w:firstLine="426" w:left="0" w:right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color w:val="000000"/>
          <w:sz w:val="24"/>
          <w:szCs w:val="24"/>
        </w:rPr>
        <w:t>Имеется Единая система управления нормативно-справочной информацией в группе РусГидро по контрагентам, ОС, номенклатуре.</w:t>
      </w:r>
    </w:p>
    <w:p>
      <w:pPr>
        <w:pStyle w:val="Heading1"/>
        <w:numPr>
          <w:ilvl w:val="0"/>
          <w:numId w:val="3"/>
        </w:numPr>
        <w:ind w:hanging="426" w:left="284" w:right="0"/>
        <w:jc w:val="center"/>
        <w:rPr>
          <w:i w:val="false"/>
          <w:i w:val="false"/>
          <w:iCs w:val="false"/>
        </w:rPr>
      </w:pPr>
      <w:bookmarkStart w:id="12" w:name="__RefHeading___Toc22410_3907880893"/>
      <w:bookmarkStart w:id="13" w:name="_Toc143536504"/>
      <w:bookmarkStart w:id="14" w:name="_Toc467435091"/>
      <w:bookmarkStart w:id="15" w:name="_Hlk498576041"/>
      <w:bookmarkStart w:id="16" w:name="_Toc50125126"/>
      <w:bookmarkStart w:id="17" w:name="_Toc51339693"/>
      <w:bookmarkEnd w:id="12"/>
      <w:bookmarkEnd w:id="14"/>
      <w:bookmarkEnd w:id="15"/>
      <w:bookmarkEnd w:id="16"/>
      <w:r>
        <w:rPr>
          <w:i w:val="false"/>
          <w:iCs w:val="false"/>
        </w:rPr>
        <w:t xml:space="preserve">Требования к </w:t>
      </w:r>
      <w:bookmarkEnd w:id="13"/>
      <w:bookmarkEnd w:id="17"/>
      <w:r>
        <w:rPr>
          <w:i w:val="false"/>
          <w:iCs w:val="false"/>
          <w:lang w:val="ru-RU"/>
        </w:rPr>
        <w:t>закупаемой услуге</w:t>
      </w:r>
    </w:p>
    <w:p>
      <w:pPr>
        <w:pStyle w:val="Heading2"/>
        <w:numPr>
          <w:ilvl w:val="1"/>
          <w:numId w:val="7"/>
        </w:numPr>
        <w:ind w:hanging="360" w:left="720" w:right="0"/>
        <w:rPr>
          <w:i w:val="false"/>
          <w:i w:val="false"/>
          <w:iCs w:val="false"/>
        </w:rPr>
      </w:pPr>
      <w:bookmarkStart w:id="18" w:name="__RefHeading___Toc22412_3907880893"/>
      <w:bookmarkStart w:id="19" w:name="_Toc143536505"/>
      <w:bookmarkEnd w:id="18"/>
      <w:r>
        <w:rPr>
          <w:i w:val="false"/>
          <w:iCs w:val="false"/>
        </w:rPr>
        <w:t xml:space="preserve">Требования к объемам и срокам </w:t>
      </w:r>
      <w:bookmarkEnd w:id="19"/>
      <w:r>
        <w:rPr>
          <w:i w:val="false"/>
          <w:iCs w:val="false"/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ind w:hanging="426" w:left="426" w:right="0"/>
        <w:rPr>
          <w:i w:val="false"/>
          <w:i w:val="false"/>
          <w:iCs w:val="false"/>
        </w:rPr>
      </w:pPr>
      <w:bookmarkStart w:id="20" w:name="__RefHeading___Toc1947_3769077239"/>
      <w:bookmarkEnd w:id="20"/>
      <w:r>
        <w:rPr>
          <w:i w:val="false"/>
          <w:iCs w:val="false"/>
        </w:rPr>
        <w:t>Требования</w:t>
      </w:r>
      <w:bookmarkStart w:id="21" w:name="_Toc143536506"/>
      <w:r>
        <w:rPr>
          <w:i w:val="false"/>
          <w:iCs w:val="false"/>
        </w:rPr>
        <w:t xml:space="preserve"> к перечню и объему </w:t>
      </w:r>
      <w:bookmarkEnd w:id="21"/>
      <w:r>
        <w:rPr>
          <w:i w:val="false"/>
          <w:iCs w:val="false"/>
        </w:rPr>
        <w:t>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5" w:left="0" w:right="0"/>
        <w:jc w:val="both"/>
        <w:rPr/>
      </w:pPr>
      <w:r>
        <w:rPr/>
      </w:r>
    </w:p>
    <w:p>
      <w:pPr>
        <w:pStyle w:val="Heading3"/>
        <w:numPr>
          <w:ilvl w:val="0"/>
        </w:numPr>
        <w:ind w:hanging="426" w:left="426" w:right="0"/>
        <w:rPr/>
      </w:pPr>
      <w:bookmarkStart w:id="22" w:name="__RefHeading___Toc22406_3907880893"/>
      <w:bookmarkEnd w:id="22"/>
      <w:r>
        <w:rPr>
          <w:rFonts w:eastAsia="Calibri" w:cs="Times New Roman"/>
          <w:b/>
          <w:i w:val="false"/>
          <w:iCs w:val="false"/>
          <w:color w:val="auto"/>
          <w:kern w:val="0"/>
          <w:lang w:val="x-none" w:eastAsia="x-none" w:bidi="ar-SA"/>
        </w:rPr>
        <w:t>Таблица</w:t>
      </w:r>
      <w:r>
        <w:rPr>
          <w:rFonts w:eastAsia="Calibri"/>
          <w:b/>
          <w:lang w:val="x-none" w:eastAsia="x-none"/>
        </w:rPr>
        <w:t xml:space="preserve"> 1. Перечень и объём оказываемых услуг</w:t>
      </w:r>
    </w:p>
    <w:tbl>
      <w:tblPr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113"/>
        <w:gridCol w:w="1750"/>
        <w:gridCol w:w="1874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Кол-во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keepNext w:val="false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keepNext w:val="false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hanging="360" w:left="360" w:right="0"/>
              <w:jc w:val="center"/>
              <w:rPr/>
            </w:pPr>
            <w:r>
              <w:rPr/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240"/>
              <w:ind w:hanging="0" w:left="0" w:right="0"/>
              <w:jc w:val="both"/>
              <w:rPr>
                <w:rFonts w:eastAsia="Times New Roman" w:cs="Times New Roman"/>
                <w:bCs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sz w:val="24"/>
                <w:szCs w:val="24"/>
                <w:lang w:eastAsia="x-none"/>
              </w:rPr>
              <w:t>ОКПД2 62.02.3 Оказание услуг по технической поддержке ЕСУ НСИ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23" w:name="_Toc46743510_Копия_1"/>
            <w:r>
              <w:rPr>
                <w:sz w:val="24"/>
                <w:szCs w:val="24"/>
              </w:rPr>
              <w:t>1</w:t>
            </w:r>
            <w:bookmarkEnd w:id="23"/>
          </w:p>
        </w:tc>
      </w:tr>
    </w:tbl>
    <w:p>
      <w:pPr>
        <w:pStyle w:val="Heading3"/>
        <w:numPr>
          <w:ilvl w:val="0"/>
        </w:numPr>
        <w:ind w:hanging="426" w:left="426" w:right="0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3"/>
        <w:numPr>
          <w:ilvl w:val="2"/>
          <w:numId w:val="3"/>
        </w:numPr>
        <w:ind w:hanging="426" w:left="426" w:right="0"/>
        <w:rPr>
          <w:i w:val="false"/>
          <w:i w:val="false"/>
          <w:iCs w:val="false"/>
        </w:rPr>
      </w:pPr>
      <w:bookmarkStart w:id="24" w:name="__RefHeading___Toc1949_3769077239_Копия_"/>
      <w:bookmarkStart w:id="25" w:name="_Toc51339696_Копия_1"/>
      <w:bookmarkStart w:id="26" w:name="_Toc143536507_Копия_1"/>
      <w:bookmarkEnd w:id="24"/>
      <w:r>
        <w:rPr>
          <w:i w:val="false"/>
          <w:iCs w:val="false"/>
        </w:rPr>
        <w:t xml:space="preserve">Требования </w:t>
      </w:r>
      <w:bookmarkEnd w:id="25"/>
      <w:r>
        <w:rPr>
          <w:i w:val="false"/>
          <w:iCs w:val="false"/>
        </w:rPr>
        <w:t>к срокам оказания услуг</w:t>
      </w:r>
      <w:bookmarkEnd w:id="26"/>
    </w:p>
    <w:p>
      <w:pPr>
        <w:pStyle w:val="Heading3"/>
        <w:numPr>
          <w:ilvl w:val="0"/>
        </w:numPr>
        <w:ind w:hanging="426" w:left="426" w:right="0"/>
        <w:rPr>
          <w:i w:val="false"/>
          <w:i w:val="false"/>
          <w:iCs w:val="false"/>
        </w:rPr>
      </w:pPr>
      <w:bookmarkStart w:id="27" w:name="__RefHeading___Toc1951_3769077239_Копия_"/>
      <w:bookmarkStart w:id="28" w:name="_Toc124854287_Копия_1"/>
      <w:bookmarkStart w:id="29" w:name="_Toc51339697_Копия_1"/>
      <w:bookmarkStart w:id="30" w:name="_Toc127534165_Копия_1"/>
      <w:bookmarkStart w:id="31" w:name="_Toc50125127_Копия_1"/>
      <w:bookmarkStart w:id="32" w:name="_Toc143536508_Копия_1"/>
      <w:bookmarkStart w:id="33" w:name="_Toc126912491_Копия_1"/>
      <w:bookmarkStart w:id="34" w:name="_Toc501251261_Копия_1"/>
      <w:bookmarkEnd w:id="27"/>
      <w:bookmarkEnd w:id="34"/>
      <w:r>
        <w:rPr>
          <w:i w:val="false"/>
          <w:iCs w:val="false"/>
          <w:sz w:val="24"/>
          <w:szCs w:val="24"/>
        </w:rPr>
        <w:t xml:space="preserve">Таблица </w:t>
      </w:r>
      <w:r>
        <w:rPr>
          <w:i w:val="false"/>
          <w:iCs w:val="false"/>
          <w:sz w:val="24"/>
          <w:szCs w:val="24"/>
          <w:lang w:val="ru-RU"/>
        </w:rPr>
        <w:t>2.</w:t>
      </w:r>
      <w:r>
        <w:rPr>
          <w:i w:val="false"/>
          <w:iCs w:val="false"/>
          <w:sz w:val="24"/>
          <w:szCs w:val="24"/>
        </w:rPr>
        <w:t xml:space="preserve"> </w:t>
      </w:r>
      <w:bookmarkStart w:id="35" w:name="_Hlk50465284_Копия_1"/>
      <w:r>
        <w:rPr>
          <w:i w:val="false"/>
          <w:iCs w:val="false"/>
          <w:sz w:val="24"/>
          <w:szCs w:val="24"/>
        </w:rPr>
        <w:t xml:space="preserve">Требования по срокам </w:t>
      </w:r>
      <w:bookmarkEnd w:id="28"/>
      <w:bookmarkEnd w:id="29"/>
      <w:bookmarkEnd w:id="30"/>
      <w:bookmarkEnd w:id="31"/>
      <w:bookmarkEnd w:id="32"/>
      <w:bookmarkEnd w:id="33"/>
      <w:bookmarkEnd w:id="35"/>
      <w:r>
        <w:rPr>
          <w:i w:val="false"/>
          <w:iCs w:val="false"/>
          <w:sz w:val="24"/>
          <w:szCs w:val="24"/>
          <w:lang w:val="ru-RU"/>
        </w:rPr>
        <w:t xml:space="preserve">оказания услуг </w:t>
      </w:r>
    </w:p>
    <w:tbl>
      <w:tblPr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292"/>
        <w:gridCol w:w="2158"/>
        <w:gridCol w:w="2092"/>
        <w:gridCol w:w="1197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Наименование услуги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Примечание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keepNext w:val="false"/>
              <w:widowControl w:val="fals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keepNext w:val="false"/>
              <w:widowControl w:val="fals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keepNext w:val="false"/>
              <w:widowControl w:val="fals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ind w:hanging="360" w:left="360" w:right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240"/>
              <w:ind w:hanging="0" w:left="0" w:right="0"/>
              <w:jc w:val="both"/>
              <w:rPr>
                <w:rFonts w:eastAsia="Times New Roman" w:cs="Times New Roman"/>
                <w:bCs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sz w:val="24"/>
                <w:szCs w:val="24"/>
                <w:lang w:eastAsia="x-none"/>
              </w:rPr>
              <w:t>ОКПД2 62.02.3 Оказание услуг по технической поддержке ЕСУ НСИ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31.12.2027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0"/>
        </w:numPr>
        <w:ind w:hanging="426" w:left="426" w:right="0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2"/>
        <w:keepNext w:val="true"/>
        <w:widowControl/>
        <w:numPr>
          <w:ilvl w:val="1"/>
          <w:numId w:val="7"/>
        </w:numPr>
        <w:suppressAutoHyphens w:val="true"/>
        <w:overflowPunct w:val="true"/>
        <w:bidi w:val="0"/>
        <w:spacing w:before="120" w:after="60"/>
        <w:ind w:hanging="360" w:left="720" w:right="0"/>
        <w:jc w:val="left"/>
        <w:rPr>
          <w:i w:val="false"/>
          <w:i w:val="false"/>
          <w:iCs w:val="false"/>
        </w:rPr>
      </w:pPr>
      <w:bookmarkStart w:id="36" w:name="__RefHeading___Toc1953_3769077239"/>
      <w:bookmarkStart w:id="37" w:name="_Toc51339698"/>
      <w:bookmarkStart w:id="38" w:name="_Toc143536509"/>
      <w:bookmarkStart w:id="39" w:name="_Toc46743511"/>
      <w:bookmarkEnd w:id="36"/>
      <w:r>
        <w:rPr>
          <w:i w:val="false"/>
          <w:iCs w:val="false"/>
        </w:rPr>
        <w:t xml:space="preserve">Требования к </w:t>
      </w:r>
      <w:bookmarkEnd w:id="39"/>
      <w:r>
        <w:rPr>
          <w:i w:val="false"/>
          <w:iCs w:val="false"/>
        </w:rPr>
        <w:t xml:space="preserve">качеству </w:t>
      </w:r>
      <w:bookmarkEnd w:id="38"/>
      <w:r>
        <w:rPr>
          <w:i w:val="false"/>
          <w:iCs w:val="false"/>
          <w:lang w:val="ru-RU"/>
        </w:rPr>
        <w:t>оказываемых услуг</w:t>
      </w:r>
    </w:p>
    <w:p>
      <w:pPr>
        <w:pStyle w:val="Heading3"/>
        <w:numPr>
          <w:ilvl w:val="0"/>
        </w:numPr>
        <w:ind w:hanging="426" w:left="426" w:right="0"/>
        <w:rPr>
          <w:i w:val="false"/>
          <w:i w:val="false"/>
          <w:iCs w:val="false"/>
        </w:rPr>
      </w:pPr>
      <w:bookmarkStart w:id="40" w:name="__RefHeading___Toc1955_3769077239"/>
      <w:bookmarkStart w:id="41" w:name="_Toc124854289"/>
      <w:bookmarkStart w:id="42" w:name="_Toc143536510"/>
      <w:bookmarkStart w:id="43" w:name="_Toc127534167"/>
      <w:bookmarkStart w:id="44" w:name="_Toc126912493"/>
      <w:bookmarkEnd w:id="40"/>
      <w:r>
        <w:rPr>
          <w:i w:val="false"/>
          <w:iCs w:val="false"/>
          <w:sz w:val="24"/>
          <w:szCs w:val="24"/>
        </w:rPr>
        <w:t>Таблица </w:t>
      </w:r>
      <w:r>
        <w:rPr>
          <w:i w:val="false"/>
          <w:iCs w:val="false"/>
          <w:sz w:val="24"/>
          <w:szCs w:val="24"/>
          <w:lang w:val="ru-RU"/>
        </w:rPr>
        <w:t>3</w:t>
      </w:r>
      <w:r>
        <w:rPr>
          <w:i w:val="false"/>
          <w:iCs w:val="false"/>
          <w:sz w:val="24"/>
          <w:szCs w:val="24"/>
        </w:rPr>
        <w:t xml:space="preserve">. Требования к </w:t>
      </w:r>
      <w:bookmarkEnd w:id="41"/>
      <w:bookmarkEnd w:id="42"/>
      <w:bookmarkEnd w:id="43"/>
      <w:bookmarkEnd w:id="44"/>
      <w:r>
        <w:rPr>
          <w:i w:val="false"/>
          <w:iCs w:val="false"/>
          <w:sz w:val="24"/>
          <w:szCs w:val="24"/>
          <w:lang w:val="ru-RU"/>
        </w:rPr>
        <w:t>услуг</w:t>
      </w:r>
      <w:r>
        <w:rPr>
          <w:i w:val="false"/>
          <w:iCs w:val="false"/>
          <w:sz w:val="24"/>
          <w:szCs w:val="24"/>
          <w:lang w:val="ru-RU"/>
        </w:rPr>
        <w:t>ам</w:t>
      </w:r>
      <w:r>
        <w:rPr>
          <w:i w:val="false"/>
          <w:iCs w:val="false"/>
          <w:sz w:val="24"/>
          <w:szCs w:val="24"/>
        </w:rPr>
        <w:t xml:space="preserve"> </w:t>
      </w:r>
      <w:bookmarkEnd w:id="37"/>
    </w:p>
    <w:p>
      <w:pPr>
        <w:pStyle w:val="Normal"/>
        <w:rPr>
          <w:i w:val="false"/>
          <w:i w:val="false"/>
          <w:iCs w:val="false"/>
          <w:sz w:val="24"/>
          <w:szCs w:val="24"/>
        </w:rPr>
      </w:pPr>
      <w:r>
        <w:rPr/>
      </w:r>
    </w:p>
    <w:tbl>
      <w:tblPr>
        <w:tblW w:w="992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582"/>
        <w:gridCol w:w="6497"/>
      </w:tblGrid>
      <w:tr>
        <w:trPr>
          <w:trHeight w:val="276" w:hRule="atLeast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Наименование параметра</w:t>
            </w:r>
          </w:p>
        </w:tc>
        <w:tc>
          <w:tcPr>
            <w:tcW w:w="6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Требования</w:t>
            </w:r>
          </w:p>
        </w:tc>
      </w:tr>
      <w:tr>
        <w:trPr>
          <w:trHeight w:val="276" w:hRule="atLeast"/>
        </w:trPr>
        <w:tc>
          <w:tcPr>
            <w:tcW w:w="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2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6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jc w:val="center"/>
              <w:rPr>
                <w:lang w:val="ru-RU"/>
              </w:rPr>
            </w:pPr>
            <w:bookmarkStart w:id="45" w:name="_Toc53499667"/>
            <w:bookmarkEnd w:id="45"/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before="60" w:after="6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lang w:val="ru-RU"/>
              </w:rPr>
            </w:pPr>
            <w:r>
              <w:rPr>
                <w:b/>
                <w:lang w:val="ru-RU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</w:tabs>
              <w:spacing w:before="60" w:after="60"/>
              <w:ind w:firstLine="142" w:left="-117"/>
              <w:contextualSpacing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9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60" w:after="60"/>
              <w:rPr>
                <w:lang w:val="ru-RU"/>
              </w:rPr>
            </w:pPr>
            <w:r>
              <w:rPr>
                <w:b/>
                <w:lang w:val="ru-RU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tabs>
                <w:tab w:val="clear" w:pos="708"/>
                <w:tab w:val="left" w:pos="-107" w:leader="none"/>
              </w:tabs>
              <w:spacing w:before="60" w:after="60"/>
              <w:ind w:hanging="1199" w:left="1072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lang w:val="ru-RU"/>
              </w:rPr>
            </w:pPr>
            <w:r>
              <w:rPr>
                <w:lang w:val="ru-RU"/>
              </w:rPr>
              <w:t>Режим работы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</w:tabs>
              <w:jc w:val="both"/>
              <w:rPr/>
            </w:pPr>
            <w:r>
              <w:rPr/>
              <w:t xml:space="preserve">Удаленный формат работы экспертов НСИ, только на территории РФ. 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</w:tabs>
              <w:jc w:val="both"/>
              <w:rPr/>
            </w:pPr>
            <w:r>
              <w:rPr/>
              <w:t>Время работы экспертов НСИ соответствует рабочему времени Заказчика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tabs>
                <w:tab w:val="clear" w:pos="708"/>
              </w:tabs>
              <w:spacing w:before="60" w:after="60"/>
              <w:ind w:hanging="1199" w:left="1072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lang w:val="ru-RU"/>
              </w:rPr>
            </w:pPr>
            <w:r>
              <w:rPr>
                <w:lang w:val="ru-RU"/>
              </w:rPr>
              <w:t>Создание записи в реестре номенклатура, контрагенты и активы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jc w:val="both"/>
              <w:rPr/>
            </w:pPr>
            <w:r>
              <w:rPr/>
              <w:t>обрабатывает заявку, полученную с помощью КСА СПП Заказчика;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jc w:val="both"/>
              <w:rPr>
                <w:vertAlign w:val="superscript"/>
                <w:lang w:eastAsia="x-none"/>
              </w:rPr>
            </w:pPr>
            <w:r>
              <w:rPr/>
              <w:t xml:space="preserve">из заявки осуществляет переход в систему ЕСУ НСИ, реализованную на платформе </w:t>
            </w:r>
            <w:r>
              <w:rPr>
                <w:lang w:eastAsia="x-none"/>
              </w:rPr>
              <w:t>«ЮниДата»</w:t>
            </w:r>
            <w:r>
              <w:rPr>
                <w:rStyle w:val="FootnoteReference"/>
              </w:rPr>
              <w:footnoteReference w:id="2"/>
            </w:r>
            <w:r>
              <w:rPr>
                <w:lang w:eastAsia="x-none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jc w:val="both"/>
              <w:rPr/>
            </w:pPr>
            <w:r>
              <w:rPr/>
              <w:t xml:space="preserve">проверяет, выбранную пользователем классификацию записи и выполняет корректировку классификации, в случае, если узел классификатора выбран неверно;  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jc w:val="both"/>
              <w:rPr/>
            </w:pPr>
            <w:r>
              <w:rPr/>
              <w:t>осуществляет определение и заполнение вида продукции и параметров, которые являются обязательными для идентификации номенклатурной позиции, из описания в заявке;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jc w:val="both"/>
              <w:rPr/>
            </w:pPr>
            <w:r>
              <w:rPr/>
              <w:t>заполняет все обязательные атрибуты черновика записи в ЕСУ НСИ;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jc w:val="both"/>
              <w:rPr/>
            </w:pPr>
            <w:r>
              <w:rPr/>
              <w:t>взаимодействует с инициатором заявки на предмет недостающих сведений (осуществляет дополнительный запрос информации посредством КСА СПП, а также иными средствами коммуникации – почта, телефон), при необходимости;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jc w:val="both"/>
              <w:rPr/>
            </w:pPr>
            <w:r>
              <w:rPr/>
              <w:t>осуществляет проверку на дублирование;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</w:tabs>
              <w:jc w:val="both"/>
              <w:rPr/>
            </w:pPr>
            <w:r>
              <w:rPr/>
              <w:t xml:space="preserve">после создания записи в ЕСУ НСИ проверяет интеграцию в системы-приемники. В случае необходимости сообщает о проблеме с интеграцией ответственному сотруднику соответствующего профильного подразделения. 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tabs>
                <w:tab w:val="clear" w:pos="708"/>
              </w:tabs>
              <w:spacing w:before="60" w:after="60"/>
              <w:ind w:hanging="1199" w:left="1072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lang w:val="ru-RU"/>
              </w:rPr>
            </w:pPr>
            <w:r>
              <w:rPr>
                <w:lang w:val="ru-RU"/>
              </w:rPr>
              <w:t>Количество заявок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left="0" w:right="454"/>
              <w:jc w:val="both"/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  <w:r>
              <w:rPr/>
              <w:t xml:space="preserve"> обрабатываемых заявок в день может варьироваться от 40 до 360 шт в день. В среднем один эксперт НСИ обрабатывает от 40 заявок в день.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tabs>
                <w:tab w:val="clear" w:pos="708"/>
              </w:tabs>
              <w:spacing w:before="60" w:after="60"/>
              <w:ind w:hanging="1199" w:left="1072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lang w:val="ru-RU"/>
              </w:rPr>
            </w:pPr>
            <w:r>
              <w:rPr>
                <w:lang w:val="ru-RU"/>
              </w:rPr>
              <w:t>Требования к квалификации персонала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left="0" w:right="454"/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  <w:r>
              <w:rPr/>
              <w:t xml:space="preserve"> перед заключением Договора должен согласовать состав команды Исполнителей (не менее 4 человек) оказывающего Услугу по ведению справочников. Персонал должен иметь опыт работы с платформой Юнидата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pacing w:before="0" w:after="0"/>
              <w:ind w:hanging="0" w:left="0"/>
              <w:contextualSpacing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tabs>
                <w:tab w:val="clear" w:pos="708"/>
              </w:tabs>
              <w:spacing w:before="60" w:after="60"/>
              <w:ind w:hanging="1199" w:left="1072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lang w:val="ru-RU"/>
              </w:rPr>
            </w:pPr>
            <w:r>
              <w:rPr>
                <w:lang w:val="ru-RU"/>
              </w:rPr>
              <w:t>Сроки решения заявок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left="0" w:right="454"/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  <w:r>
              <w:rPr/>
              <w:t xml:space="preserve"> обрабатывает заявки в рамках </w:t>
            </w:r>
            <w:r>
              <w:rPr>
                <w:lang w:val="en-US"/>
              </w:rPr>
              <w:t>SLA</w:t>
            </w:r>
            <w:r>
              <w:rPr/>
              <w:t xml:space="preserve"> (не более 24 рабочих часов). По дополнительному согласованию с пользователем срок обработки заявки может быть увеличен</w:t>
            </w:r>
          </w:p>
          <w:p>
            <w:pPr>
              <w:pStyle w:val="ListParagraph"/>
              <w:widowControl w:val="false"/>
              <w:tabs>
                <w:tab w:val="clear" w:pos="708"/>
              </w:tabs>
              <w:spacing w:before="0" w:after="0"/>
              <w:ind w:hanging="0" w:left="0"/>
              <w:contextualSpacing/>
              <w:rPr/>
            </w:pPr>
            <w:r>
              <w:rPr/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</w:tabs>
              <w:spacing w:before="60" w:after="60"/>
              <w:ind w:firstLine="142" w:left="-11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b/>
              </w:rPr>
              <w:t>Требования к реализации услуг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tabs>
                <w:tab w:val="clear" w:pos="708"/>
              </w:tabs>
              <w:spacing w:before="60" w:after="60"/>
              <w:ind w:hanging="1199" w:left="1072"/>
              <w:contextualSpacing/>
              <w:jc w:val="center"/>
              <w:rPr/>
            </w:pPr>
            <w:r>
              <w:rPr/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lang w:val="ru-RU"/>
              </w:rPr>
            </w:pPr>
            <w:r>
              <w:rPr>
                <w:lang w:val="ru-RU"/>
              </w:rPr>
              <w:t>Особенности создания записи в реестре номенклатура, контрагенты и активы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08"/>
              </w:tabs>
              <w:spacing w:before="0" w:after="0"/>
              <w:contextualSpacing/>
              <w:rPr>
                <w:lang w:val="ru-RU"/>
              </w:rPr>
            </w:pPr>
            <w:r>
              <w:rPr>
                <w:rFonts w:eastAsia="Arial"/>
                <w:lang w:val="ru-RU"/>
              </w:rPr>
              <w:t>Записи в реестре номенклатуры, контрагенты и активы создаются в соответствии с утвержденными Регламентами ведения указанных реестров в ПАО «РусГидро».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08"/>
              </w:tabs>
              <w:spacing w:before="0" w:after="0"/>
              <w:ind w:hanging="357" w:left="499"/>
              <w:contextualSpacing/>
              <w:jc w:val="both"/>
              <w:rPr>
                <w:lang w:val="ru-RU"/>
              </w:rPr>
            </w:pPr>
            <w:r>
              <w:rPr>
                <w:rFonts w:eastAsia="Arial"/>
                <w:lang w:val="ru-RU"/>
              </w:rPr>
              <w:t>Заполнение атрибутов шаблона и формирование наименования записи реестров контрагенты и активы осуществляется в соответствии с обязательностью, а реестра номенклатуры и на основании согласованных требований Методики нормализации и классификации номенклатуры по конкретному виду продукции.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tabs>
                <w:tab w:val="clear" w:pos="708"/>
              </w:tabs>
              <w:spacing w:before="0" w:after="0"/>
              <w:ind w:hanging="357" w:left="499"/>
              <w:contextualSpacing/>
              <w:jc w:val="both"/>
              <w:rPr>
                <w:lang w:val="ru-RU"/>
              </w:rPr>
            </w:pPr>
            <w:r>
              <w:rPr>
                <w:rFonts w:eastAsia="Arial"/>
                <w:lang w:val="ru-RU"/>
              </w:rPr>
              <w:t>В случае наличия в реестре номенклатуры, контрагенты и активы дублирующей записи, выдача пользователю соответствующих рекомендаций по ее использованию.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ind w:hanging="0" w:left="499"/>
              <w:contextualSpacing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pacing w:before="60" w:after="6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rPr/>
            </w:pPr>
            <w:r>
              <w:rPr>
                <w:b/>
                <w:bCs/>
              </w:rPr>
              <w:t>Требования к результатам у</w:t>
            </w:r>
            <w:r>
              <w:rPr>
                <w:b/>
              </w:rPr>
              <w:t>слуг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</w:tabs>
              <w:spacing w:before="60" w:after="60"/>
              <w:ind w:firstLine="142" w:left="-117"/>
              <w:contextualSpacing/>
              <w:jc w:val="center"/>
              <w:rPr/>
            </w:pPr>
            <w:r>
              <w:rPr/>
            </w:r>
          </w:p>
        </w:tc>
        <w:tc>
          <w:tcPr>
            <w:tcW w:w="9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lang w:val="ru-RU"/>
              </w:rPr>
            </w:pPr>
            <w:r>
              <w:rPr>
                <w:b/>
                <w:bCs/>
                <w:lang w:val="ru-RU"/>
              </w:rPr>
              <w:t>Общие требования к результатам услуг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tabs>
                <w:tab w:val="clear" w:pos="708"/>
              </w:tabs>
              <w:spacing w:before="60" w:after="60"/>
              <w:ind w:hanging="1199" w:left="1072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lang w:val="ru-RU"/>
              </w:rPr>
            </w:pPr>
            <w:r>
              <w:rPr>
                <w:lang w:val="ru-RU"/>
              </w:rPr>
              <w:t>Порядок сдачи и приемки услуг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before="0" w:after="0"/>
              <w:contextualSpacing/>
              <w:jc w:val="both"/>
              <w:rPr>
                <w:lang w:val="ru-RU"/>
              </w:rPr>
            </w:pPr>
            <w:r>
              <w:rPr>
                <w:rFonts w:eastAsia="Arial"/>
                <w:lang w:val="ru-RU"/>
              </w:rPr>
              <w:t>По окончании оказания Услуг по соответствующему отчетному периоду Исполнитель в течение 3 (трех) рабочих дней предоставляет Заказчику подписанный со своей стороны УПД, а также Отчет об оказании Услуг.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</w:tabs>
              <w:spacing w:before="0" w:after="0"/>
              <w:ind w:hanging="357" w:left="499"/>
              <w:contextualSpacing/>
              <w:jc w:val="both"/>
              <w:rPr>
                <w:lang w:val="ru-RU"/>
              </w:rPr>
            </w:pPr>
            <w:r>
              <w:rPr>
                <w:rFonts w:eastAsia="Arial"/>
                <w:lang w:val="ru-RU"/>
              </w:rPr>
              <w:t>В течение 10 (десяти) рабочих дней с даты получения полного комплекта документов, Заказчик подписывает и передает Исполнителю УПД либо направляет Исполнителю письменный мотивированный отказ от приемки Услуг, в котором отражает недостатки оказанных Услуг, а также срок на их устранение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ind w:hanging="0" w:left="499"/>
              <w:contextualSpacing/>
              <w:jc w:val="both"/>
              <w:rPr>
                <w:rFonts w:eastAsia="Arial"/>
                <w:lang w:val="ru-RU"/>
              </w:rPr>
            </w:pPr>
            <w:r>
              <w:rPr>
                <w:rFonts w:eastAsia="Arial"/>
                <w:lang w:val="ru-RU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</w:tabs>
              <w:spacing w:before="60" w:after="60"/>
              <w:ind w:firstLine="142" w:left="-11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lang w:val="ru-RU"/>
              </w:rPr>
            </w:pPr>
            <w:r>
              <w:rPr>
                <w:b/>
                <w:bCs/>
                <w:lang w:val="ru-RU"/>
              </w:rPr>
              <w:t>Требования к приемке результата оказания у</w:t>
            </w:r>
            <w:r>
              <w:rPr>
                <w:b/>
                <w:lang w:val="ru-RU"/>
              </w:rPr>
              <w:t>слуг</w:t>
            </w:r>
            <w:r>
              <w:rPr>
                <w:b/>
                <w:bCs/>
                <w:i/>
                <w:shd w:fill="FFFF99" w:val="clear"/>
                <w:lang w:val="ru-RU"/>
              </w:rPr>
              <w:t xml:space="preserve"> 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tabs>
                <w:tab w:val="clear" w:pos="708"/>
              </w:tabs>
              <w:spacing w:before="60" w:after="60"/>
              <w:ind w:hanging="1199" w:left="1072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lang w:val="ru-RU"/>
              </w:rPr>
            </w:pPr>
            <w:r>
              <w:rPr>
                <w:lang w:val="ru-RU"/>
              </w:rPr>
              <w:t>Создание записи реестра номенклатуры, контрагенты и активы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</w:tabs>
              <w:spacing w:before="0" w:after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Создана запись в соответствии шаблоном, пройдена проверка на дедубликацию.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</w:tabs>
              <w:spacing w:before="0" w:after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Заявка находится в статусе «Выполнена», «Закрыта».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</w:tabs>
              <w:spacing w:before="0" w:after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Заявки с нарушенным сроком решения (статус «Просрочена) в отчет не включаются.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ind w:hanging="0" w:left="502"/>
              <w:contextualSpacing/>
              <w:jc w:val="both"/>
              <w:rPr>
                <w:rFonts w:ascii="Calibri" w:hAnsi="Calibri" w:eastAsia="0" w:cs="Liberation Serif"/>
                <w:lang w:val="ru-RU"/>
              </w:rPr>
            </w:pPr>
            <w:r>
              <w:rPr>
                <w:rFonts w:eastAsia="0" w:cs="Liberation Serif" w:ascii="Calibri" w:hAnsi="Calibri"/>
                <w:lang w:val="ru-RU"/>
              </w:rPr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tabs>
                <w:tab w:val="clear" w:pos="708"/>
              </w:tabs>
              <w:spacing w:before="60" w:after="60"/>
              <w:ind w:firstLine="142" w:left="-11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60" w:after="0"/>
              <w:rPr>
                <w:lang w:val="ru-RU"/>
              </w:rPr>
            </w:pPr>
            <w:r>
              <w:rPr>
                <w:b/>
                <w:lang w:val="ru-RU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tabs>
                <w:tab w:val="clear" w:pos="708"/>
              </w:tabs>
              <w:spacing w:before="60" w:after="60"/>
              <w:ind w:hanging="1199" w:left="1072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lang w:val="ru-RU"/>
              </w:rPr>
            </w:pPr>
            <w:r>
              <w:rPr>
                <w:lang w:val="ru-RU"/>
              </w:rPr>
              <w:t>Создание записи реестра номенклатуры, контрагенты и активы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tabs>
                <w:tab w:val="clear" w:pos="708"/>
              </w:tabs>
              <w:spacing w:before="0" w:after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выполнении заявок по созданию записей на основании поданных заявок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120" w:after="60"/>
        <w:ind w:hanging="0" w:left="0" w:right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  <w:bookmarkStart w:id="46" w:name="_Toc53499667"/>
      <w:bookmarkStart w:id="47" w:name="_Toc53499667"/>
      <w:bookmarkEnd w:id="47"/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Номер в реестре Российского программного обеспечения Минцифры России №1058 от 01.06.2016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cs="Times New Roman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  <w:rFonts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hanging="426" w:left="426" w:right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hanging="426" w:left="426" w:right="0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spacing w:before="120" w:after="60"/>
      <w:ind w:hanging="426" w:left="426" w:right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hanging="426" w:left="426" w:right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8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6"/>
    <w:qFormat/>
    <w:rPr>
      <w:sz w:val="26"/>
      <w:szCs w:val="26"/>
    </w:rPr>
  </w:style>
  <w:style w:type="character" w:styleId="31">
    <w:name w:val="УРОВЕНЬ_Абзац_тип3 Знак"/>
    <w:link w:val="38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5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Eop">
    <w:name w:val="eop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ormaltextrun">
    <w:name w:val="normaltextru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7">
    <w:name w:val="_Основной_текст Знак"/>
    <w:qFormat/>
    <w:rPr>
      <w:sz w:val="24"/>
      <w:szCs w:val="24"/>
    </w:rPr>
  </w:style>
  <w:style w:type="character" w:styleId="3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Style18">
    <w:name w:val="Основной текст с отступом Знак"/>
    <w:qFormat/>
    <w:rPr>
      <w:sz w:val="24"/>
      <w:szCs w:val="24"/>
    </w:rPr>
  </w:style>
  <w:style w:type="character" w:styleId="23">
    <w:name w:val="Основной текст 2 Знак"/>
    <w:qFormat/>
    <w:rPr>
      <w:sz w:val="24"/>
      <w:szCs w:val="24"/>
    </w:rPr>
  </w:style>
  <w:style w:type="character" w:styleId="Style19">
    <w:name w:val="Нижний колонтитул Знак"/>
    <w:qFormat/>
    <w:rPr>
      <w:sz w:val="24"/>
      <w:szCs w:val="24"/>
      <w:lang w:val="en-GB"/>
    </w:rPr>
  </w:style>
  <w:style w:type="character" w:styleId="Style20">
    <w:name w:val="Заголовок Знак"/>
    <w:qFormat/>
    <w:rPr>
      <w:b/>
      <w:bCs/>
      <w:sz w:val="24"/>
      <w:szCs w:val="24"/>
    </w:rPr>
  </w:style>
  <w:style w:type="character" w:styleId="Style21">
    <w:name w:val="Тема примечания Знак"/>
    <w:qFormat/>
    <w:rPr>
      <w:b/>
      <w:bCs/>
      <w:lang w:val="en-GB"/>
    </w:rPr>
  </w:style>
  <w:style w:type="character" w:styleId="34">
    <w:name w:val="Основной текст 3 Знак"/>
    <w:qFormat/>
    <w:rPr>
      <w:sz w:val="16"/>
      <w:szCs w:val="16"/>
      <w:lang w:val="en-GB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4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5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6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5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7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hanging="0" w:left="360" w:right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 w:right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hanging="0" w:left="283" w:right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8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hanging="1134" w:left="1134" w:right="0"/>
      <w:jc w:val="both"/>
    </w:pPr>
    <w:rPr>
      <w:szCs w:val="20"/>
      <w:lang w:val="x-none" w:eastAsia="x-none"/>
    </w:rPr>
  </w:style>
  <w:style w:type="paragraph" w:styleId="25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hanging="1134" w:left="1134" w:right="0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hanging="0" w:left="280" w:right="0"/>
    </w:pPr>
    <w:rPr>
      <w:rFonts w:cs="Calibri"/>
      <w:sz w:val="20"/>
      <w:szCs w:val="20"/>
    </w:rPr>
  </w:style>
  <w:style w:type="paragraph" w:styleId="Style29">
    <w:name w:val="Раздел регламента"/>
    <w:basedOn w:val="Normal"/>
    <w:qFormat/>
    <w:pPr/>
    <w:rPr/>
  </w:style>
  <w:style w:type="paragraph" w:styleId="Style30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hanging="0" w:left="1960" w:right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hanging="0" w:left="840" w:right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hanging="0" w:left="560" w:right="0"/>
    </w:pPr>
    <w:rPr>
      <w:rFonts w:cs="Calibri"/>
      <w:sz w:val="20"/>
      <w:szCs w:val="20"/>
    </w:rPr>
  </w:style>
  <w:style w:type="paragraph" w:styleId="26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3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firstLine="709" w:left="1066" w:right="0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hanging="0" w:left="720" w:right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2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3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/>
      <w:sz w:val="22"/>
      <w:szCs w:val="22"/>
      <w:lang w:eastAsia="en-US"/>
    </w:rPr>
  </w:style>
  <w:style w:type="paragraph" w:styleId="Style34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5">
    <w:name w:val="Таблица шапка"/>
    <w:basedOn w:val="Normal"/>
    <w:qFormat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6">
    <w:name w:val="Подподпункт"/>
    <w:basedOn w:val="Style28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 w:right="0"/>
    </w:pPr>
    <w:rPr>
      <w:sz w:val="26"/>
      <w:szCs w:val="26"/>
      <w:lang w:val="ru-RU" w:eastAsia="ru-RU"/>
    </w:rPr>
  </w:style>
  <w:style w:type="paragraph" w:styleId="Style37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8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8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hanging="567" w:left="567" w:right="0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9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9">
    <w:name w:val="Таблица текст"/>
    <w:basedOn w:val="Normal"/>
    <w:qFormat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hanging="0" w:left="0" w:righ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hanging="0" w:left="1120" w:right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hanging="0" w:left="1400" w:right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hanging="0" w:left="1680" w:right="0"/>
    </w:pPr>
    <w:rPr>
      <w:rFonts w:ascii="Calibri" w:hAnsi="Calibri" w:cs="Calibri"/>
      <w:sz w:val="20"/>
      <w:szCs w:val="20"/>
    </w:rPr>
  </w:style>
  <w:style w:type="paragraph" w:styleId="Style40">
    <w:name w:val="Содержимое врезки"/>
    <w:basedOn w:val="Normal"/>
    <w:qFormat/>
    <w:pPr/>
    <w:rPr/>
  </w:style>
  <w:style w:type="paragraph" w:styleId="Txt">
    <w:name w:val="txt"/>
    <w:basedOn w:val="Normal"/>
    <w:qFormat/>
    <w:pPr>
      <w:spacing w:lineRule="auto" w:line="276"/>
    </w:pPr>
    <w:rPr>
      <w:sz w:val="24"/>
      <w:szCs w:val="24"/>
    </w:rPr>
  </w:style>
  <w:style w:type="paragraph" w:styleId="Tabname">
    <w:name w:val="tab_name"/>
    <w:basedOn w:val="Normal"/>
    <w:qFormat/>
    <w:pPr>
      <w:keepNext w:val="true"/>
      <w:spacing w:lineRule="auto" w:line="276" w:before="240" w:after="120"/>
      <w:ind w:hanging="0" w:left="0" w:right="0"/>
      <w:jc w:val="right"/>
    </w:pPr>
    <w:rPr>
      <w:color w:val="000000"/>
      <w:sz w:val="20"/>
      <w:szCs w:val="20"/>
    </w:rPr>
  </w:style>
  <w:style w:type="paragraph" w:styleId="Rtablehead">
    <w:name w:val="r_table head"/>
    <w:basedOn w:val="Caption1"/>
    <w:qFormat/>
    <w:pPr>
      <w:spacing w:lineRule="auto" w:line="312" w:before="0" w:after="0"/>
      <w:contextualSpacing/>
      <w:jc w:val="center"/>
    </w:pPr>
    <w:rPr>
      <w:rFonts w:ascii="Times New Roman" w:hAnsi="Times New Roman"/>
      <w:iCs/>
      <w:sz w:val="20"/>
      <w:lang w:val="en-US"/>
    </w:rPr>
  </w:style>
  <w:style w:type="paragraph" w:styleId="Rtablecenter">
    <w:name w:val="r_table center"/>
    <w:basedOn w:val="Normal"/>
    <w:qFormat/>
    <w:pPr>
      <w:spacing w:lineRule="auto" w:line="276"/>
      <w:ind w:hanging="0" w:left="0" w:right="0"/>
      <w:jc w:val="center"/>
    </w:pPr>
    <w:rPr>
      <w:sz w:val="20"/>
      <w:szCs w:val="20"/>
      <w:lang w:val="en-US"/>
    </w:rPr>
  </w:style>
  <w:style w:type="paragraph" w:styleId="Rtableleft">
    <w:name w:val="r_table left"/>
    <w:basedOn w:val="Rtablecenter"/>
    <w:qFormat/>
    <w:pPr>
      <w:jc w:val="left"/>
    </w:pPr>
    <w:rPr/>
  </w:style>
  <w:style w:type="paragraph" w:styleId="Style4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>
    <w:name w:val="Заголовок таблицы"/>
    <w:basedOn w:val="Style41"/>
    <w:qFormat/>
    <w:pPr>
      <w:suppressLineNumbers/>
      <w:jc w:val="center"/>
    </w:pPr>
    <w:rPr>
      <w:b/>
      <w:bCs/>
    </w:rPr>
  </w:style>
  <w:style w:type="paragraph" w:styleId="Style43">
    <w:name w:val="_ОснТекст"/>
    <w:qFormat/>
    <w:pPr>
      <w:widowControl/>
      <w:tabs>
        <w:tab w:val="clear" w:pos="708"/>
        <w:tab w:val="left" w:pos="851" w:leader="none"/>
      </w:tabs>
      <w:suppressAutoHyphens w:val="false"/>
      <w:bidi w:val="0"/>
      <w:spacing w:lineRule="auto" w:line="360" w:before="60" w:after="60"/>
      <w:ind w:firstLine="851"/>
      <w:contextualSpacing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10">
    <w:name w:val="Нумерованный список1"/>
    <w:qFormat/>
    <w:pPr>
      <w:widowControl/>
      <w:suppressAutoHyphens w:val="true"/>
      <w:bidi w:val="0"/>
      <w:spacing w:before="0" w:after="1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4">
    <w:name w:val="_Основной_текст"/>
    <w:basedOn w:val="Normal"/>
    <w:qFormat/>
    <w:pPr>
      <w:widowControl w:val="false"/>
      <w:spacing w:before="0" w:after="120"/>
      <w:ind w:firstLine="567"/>
      <w:jc w:val="both"/>
    </w:pPr>
    <w:rPr>
      <w:lang w:val="ru-RU"/>
    </w:rPr>
  </w:style>
  <w:style w:type="paragraph" w:styleId="Textbody">
    <w:name w:val="Text body"/>
    <w:basedOn w:val="Normal"/>
    <w:qFormat/>
    <w:pPr>
      <w:widowControl w:val="false"/>
      <w:tabs>
        <w:tab w:val="left" w:pos="708" w:leader="none"/>
      </w:tabs>
      <w:spacing w:lineRule="atLeast" w:line="276" w:before="0" w:after="200"/>
      <w:jc w:val="both"/>
    </w:pPr>
    <w:rPr>
      <w:rFonts w:cs="Calibri"/>
      <w:sz w:val="28"/>
      <w:szCs w:val="20"/>
      <w:lang w:val="ru-RU" w:eastAsia="zh-CN"/>
    </w:rPr>
  </w:style>
  <w:style w:type="paragraph" w:styleId="39">
    <w:name w:val="3. Подпункт"/>
    <w:basedOn w:val="Heading3"/>
    <w:qFormat/>
    <w:pPr>
      <w:widowControl w:val="false"/>
      <w:tabs>
        <w:tab w:val="clear" w:pos="0"/>
        <w:tab w:val="left" w:pos="1620" w:leader="none"/>
      </w:tabs>
      <w:jc w:val="both"/>
      <w:textAlignment w:val="baseline"/>
    </w:pPr>
    <w:rPr>
      <w:b/>
      <w:bCs/>
      <w:lang w:val="x-none" w:eastAsia="x-none"/>
    </w:rPr>
  </w:style>
  <w:style w:type="paragraph" w:styleId="210">
    <w:name w:val="2. Пункт"/>
    <w:basedOn w:val="Heading3"/>
    <w:qFormat/>
    <w:pPr>
      <w:widowControl w:val="false"/>
      <w:jc w:val="both"/>
      <w:textAlignment w:val="baseline"/>
    </w:pPr>
    <w:rPr>
      <w:b w:val="false"/>
      <w:bCs w:val="false"/>
      <w:lang w:val="x-none" w:eastAsia="x-none"/>
    </w:rPr>
  </w:style>
  <w:style w:type="paragraph" w:styleId="111">
    <w:name w:val="1. Статья"/>
    <w:basedOn w:val="Heading3"/>
    <w:qFormat/>
    <w:pPr>
      <w:widowControl w:val="false"/>
      <w:tabs>
        <w:tab w:val="clear" w:pos="0"/>
        <w:tab w:val="left" w:pos="2340" w:leader="none"/>
      </w:tabs>
      <w:ind w:right="1462"/>
      <w:jc w:val="center"/>
      <w:textAlignment w:val="baseline"/>
    </w:pPr>
    <w:rPr>
      <w:b w:val="false"/>
      <w:bCs w:val="false"/>
      <w:lang w:val="x-none" w:eastAsia="x-none"/>
    </w:rPr>
  </w:style>
  <w:style w:type="paragraph" w:styleId="Caption111">
    <w:name w:val="caption111"/>
    <w:basedOn w:val="Normal"/>
    <w:next w:val="Normal"/>
    <w:qFormat/>
    <w:pPr>
      <w:widowControl w:val="false"/>
      <w:spacing w:before="120" w:after="120"/>
      <w:jc w:val="both"/>
      <w:textAlignment w:val="baseline"/>
    </w:pPr>
    <w:rPr>
      <w:b/>
      <w:bCs/>
      <w:lang w:val="ru-RU"/>
    </w:rPr>
  </w:style>
  <w:style w:type="paragraph" w:styleId="333">
    <w:name w:val="Пункт 3.3.3"/>
    <w:basedOn w:val="Normal"/>
    <w:qFormat/>
    <w:pPr>
      <w:keepNext w:val="true"/>
      <w:keepLines/>
      <w:widowControl w:val="false"/>
      <w:tabs>
        <w:tab w:val="clear" w:pos="708"/>
        <w:tab w:val="left" w:pos="920" w:leader="none"/>
      </w:tabs>
      <w:spacing w:before="240" w:after="240"/>
      <w:ind w:hanging="504" w:left="704"/>
      <w:textAlignment w:val="baseline"/>
    </w:pPr>
    <w:rPr>
      <w:szCs w:val="20"/>
      <w:lang w:val="ru-RU"/>
    </w:rPr>
  </w:style>
  <w:style w:type="paragraph" w:styleId="112">
    <w:name w:val="Заголовок1"/>
    <w:basedOn w:val="Normal"/>
    <w:qFormat/>
    <w:pPr>
      <w:widowControl w:val="fals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45">
    <w:name w:val="Раздел договора"/>
    <w:basedOn w:val="Normal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46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4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3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4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aption11">
    <w:name w:val="caption11"/>
    <w:basedOn w:val="Normal"/>
    <w:qFormat/>
    <w:pPr>
      <w:spacing w:before="120" w:after="120"/>
    </w:pPr>
    <w:rPr>
      <w:rFonts w:cs="Arial Unicode MS"/>
      <w:i/>
      <w:iCs/>
    </w:rPr>
  </w:style>
  <w:style w:type="paragraph" w:styleId="Indexheading2">
    <w:name w:val="index heading2"/>
    <w:basedOn w:val="Normal"/>
    <w:qFormat/>
    <w:pPr/>
    <w:rPr>
      <w:rFonts w:cs="Arial Unicode MS"/>
    </w:rPr>
  </w:style>
  <w:style w:type="numbering" w:styleId="115">
    <w:name w:val="Стиль1"/>
    <w:qFormat/>
  </w:style>
  <w:style w:type="numbering" w:styleId="211">
    <w:name w:val="Стиль2"/>
    <w:qFormat/>
  </w:style>
  <w:style w:type="numbering" w:styleId="41014687731">
    <w:name w:val="410146877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AlterOffice/2026.1.0.0$Linux_X86_64 LibreOffice_project/a0185688e0f3f228c7940c57a96eaa0ebba58757</Application>
  <AppVersion>15.0000</AppVersion>
  <Pages>6</Pages>
  <Words>806</Words>
  <Characters>5147</Characters>
  <CharactersWithSpaces>5814</CharactersWithSpaces>
  <Paragraphs>125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2023-02-17T10:50:00Z</dcterms:created>
  <dc:creator>Быстров Олег Геннадьевич</dc:creator>
  <dc:description/>
  <dc:language>ru-RU</dc:language>
  <cp:lastModifiedBy>fedorovva@corp.gidroogk.com</cp:lastModifiedBy>
  <cp:lastPrinted>2006-07-26T14:04:00Z</cp:lastPrinted>
  <dcterms:modified xsi:type="dcterms:W3CDTF">2026-05-28T13:40:47Z</dcterms:modified>
  <cp:revision>53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