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color w:val="C9211E"/>
        </w:rPr>
      </w:pPr>
      <w:r>
        <w:rPr>
          <w:color w:val="C9211E"/>
        </w:rPr>
      </w:r>
    </w:p>
    <w:p>
      <w:pPr>
        <w:pStyle w:val="Normal"/>
        <w:spacing w:lineRule="auto" w:line="276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«УТВЕРЖДАЮ»</w:t>
      </w:r>
    </w:p>
    <w:p>
      <w:pPr>
        <w:pStyle w:val="Normal"/>
        <w:spacing w:lineRule="auto" w:line="276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Главный инженер</w:t>
      </w:r>
    </w:p>
    <w:p>
      <w:pPr>
        <w:pStyle w:val="Normal"/>
        <w:spacing w:lineRule="auto" w:line="276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филиала ПАО «Якутскэнерго»</w:t>
      </w:r>
    </w:p>
    <w:p>
      <w:pPr>
        <w:pStyle w:val="Normal"/>
        <w:spacing w:lineRule="auto" w:line="276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Западные электрические сети</w:t>
      </w:r>
    </w:p>
    <w:p>
      <w:pPr>
        <w:pStyle w:val="Normal"/>
        <w:spacing w:lineRule="auto" w:line="276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________________ Доржиев Ж.Н.</w:t>
      </w:r>
    </w:p>
    <w:p>
      <w:pPr>
        <w:pStyle w:val="Normal"/>
        <w:spacing w:lineRule="auto" w:line="276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«___»____________ 2026 г.</w:t>
      </w:r>
    </w:p>
    <w:p>
      <w:pPr>
        <w:pStyle w:val="Normal"/>
        <w:keepNext w:val="true"/>
        <w:keepLines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spacing w:lineRule="auto" w:line="360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 на поставку МТР</w:t>
      </w:r>
    </w:p>
    <w:p>
      <w:pPr>
        <w:pStyle w:val="Normal"/>
        <w:suppressAutoHyphens w:val="false"/>
        <w:spacing w:lineRule="auto" w:line="360"/>
        <w:jc w:val="center"/>
        <w:rPr/>
      </w:pPr>
      <w:r>
        <w:rPr>
          <w:b/>
          <w:bCs/>
          <w:color w:val="auto"/>
          <w:sz w:val="24"/>
          <w:szCs w:val="24"/>
        </w:rPr>
        <w:t xml:space="preserve">«ОКПД2 23.61.12.129 Поставка пневмоангара для нужд </w:t>
      </w:r>
    </w:p>
    <w:p>
      <w:pPr>
        <w:pStyle w:val="Normal"/>
        <w:suppressAutoHyphens w:val="false"/>
        <w:spacing w:lineRule="auto" w:line="360"/>
        <w:jc w:val="center"/>
        <w:rPr/>
      </w:pPr>
      <w:r>
        <w:rPr>
          <w:b/>
          <w:bCs/>
          <w:color w:val="auto"/>
          <w:sz w:val="24"/>
          <w:szCs w:val="24"/>
        </w:rPr>
        <w:t>Западных электрических сетей»</w:t>
      </w:r>
    </w:p>
    <w:p>
      <w:pPr>
        <w:pStyle w:val="Normal"/>
        <w:rPr>
          <w:b/>
          <w:color w:val="C9211E"/>
        </w:rPr>
      </w:pPr>
      <w:r>
        <w:rPr>
          <w:b/>
          <w:color w:val="C9211E"/>
        </w:rPr>
      </w:r>
      <w:r>
        <w:br w:type="page"/>
      </w:r>
    </w:p>
    <w:p>
      <w:pPr>
        <w:pStyle w:val="Normal"/>
        <w:jc w:val="center"/>
        <w:rPr>
          <w:color w:val="auto"/>
        </w:rPr>
      </w:pPr>
      <w:r>
        <w:rPr>
          <w:b/>
          <w:color w:val="auto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20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  <w:color w:val="auto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  <w:color w:val="auto"/>
            </w:rPr>
            <w:fldChar w:fldCharType="separate"/>
          </w:r>
          <w:hyperlink w:anchor="__RefHeading___Toc66528_4229055866">
            <w:r>
              <w:rPr>
                <w:webHidden/>
                <w:rStyle w:val="Style14"/>
                <w:vanish w:val="false"/>
                <w:color w:val="auto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720"/>
              <w:tab w:val="right" w:pos="9921" w:leader="dot"/>
            </w:tabs>
            <w:rPr/>
          </w:pPr>
          <w:hyperlink w:anchor="__RefHeading___Toc66530_4229055866">
            <w:r>
              <w:rPr>
                <w:webHidden/>
                <w:rStyle w:val="Style14"/>
                <w:vanish w:val="false"/>
                <w:color w:val="auto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720"/>
              <w:tab w:val="right" w:pos="9921" w:leader="dot"/>
            </w:tabs>
            <w:rPr/>
          </w:pPr>
          <w:hyperlink w:anchor="__RefHeading___Toc66532_4229055866">
            <w:r>
              <w:rPr>
                <w:webHidden/>
                <w:rStyle w:val="Style14"/>
                <w:vanish w:val="false"/>
                <w:color w:val="auto"/>
              </w:rPr>
              <w:t>1.2. Наименование закупаемой продукции</w:t>
              <w:tab/>
              <w:t>4</w:t>
            </w:r>
          </w:hyperlink>
        </w:p>
        <w:p>
          <w:pPr>
            <w:pStyle w:val="TOC4"/>
            <w:tabs>
              <w:tab w:val="clear" w:pos="720"/>
              <w:tab w:val="right" w:pos="9921" w:leader="dot"/>
            </w:tabs>
            <w:rPr/>
          </w:pPr>
          <w:hyperlink w:anchor="__RefHeading___Toc66534_4229055866">
            <w:r>
              <w:rPr>
                <w:webHidden/>
                <w:rStyle w:val="Style14"/>
                <w:vanish w:val="false"/>
                <w:color w:val="auto"/>
              </w:rPr>
              <w:t>1.3. Цель использования закупаемой продукции</w:t>
              <w:tab/>
              <w:t>4</w:t>
            </w:r>
          </w:hyperlink>
        </w:p>
        <w:p>
          <w:pPr>
            <w:pStyle w:val="TOC4"/>
            <w:tabs>
              <w:tab w:val="clear" w:pos="720"/>
              <w:tab w:val="right" w:pos="9921" w:leader="dot"/>
            </w:tabs>
            <w:rPr/>
          </w:pPr>
          <w:hyperlink w:anchor="__RefHeading___Toc66536_4229055866">
            <w:r>
              <w:rPr>
                <w:webHidden/>
                <w:rStyle w:val="Style14"/>
                <w:vanish w:val="false"/>
                <w:color w:val="auto"/>
              </w:rPr>
              <w:t>1.4. Существующее положение</w:t>
              <w:tab/>
              <w:t>4</w:t>
            </w:r>
          </w:hyperlink>
        </w:p>
        <w:p>
          <w:pPr>
            <w:pStyle w:val="TOC1"/>
            <w:tabs>
              <w:tab w:val="clear" w:pos="720"/>
              <w:tab w:val="right" w:pos="9921" w:leader="dot"/>
            </w:tabs>
            <w:rPr/>
          </w:pPr>
          <w:hyperlink w:anchor="__RefHeading___Toc66538_4229055866">
            <w:r>
              <w:rPr>
                <w:webHidden/>
                <w:rStyle w:val="Style14"/>
                <w:vanish w:val="false"/>
                <w:color w:val="auto"/>
              </w:rPr>
              <w:t xml:space="preserve">2. </w:t>
            </w:r>
            <w:r>
              <w:rPr>
                <w:rStyle w:val="Style14"/>
                <w:iCs/>
                <w:color w:val="auto"/>
              </w:rPr>
              <w:t>Требования к продукции</w:t>
            </w:r>
            <w:r>
              <w:rPr>
                <w:rStyle w:val="Style14"/>
                <w:color w:val="auto"/>
              </w:rPr>
              <w:tab/>
              <w:t>4</w:t>
            </w:r>
          </w:hyperlink>
        </w:p>
        <w:p>
          <w:pPr>
            <w:pStyle w:val="TOC4"/>
            <w:tabs>
              <w:tab w:val="clear" w:pos="720"/>
              <w:tab w:val="right" w:pos="9921" w:leader="dot"/>
            </w:tabs>
            <w:rPr/>
          </w:pPr>
          <w:hyperlink w:anchor="__RefHeading___Toc66540_4229055866">
            <w:r>
              <w:rPr>
                <w:webHidden/>
                <w:rStyle w:val="Style14"/>
                <w:vanish w:val="false"/>
                <w:color w:val="auto"/>
              </w:rPr>
              <w:t>2.1. Требования к объемам и срокам поставки</w:t>
              <w:tab/>
              <w:t>4</w:t>
            </w:r>
          </w:hyperlink>
        </w:p>
        <w:p>
          <w:pPr>
            <w:pStyle w:val="TOC3"/>
            <w:tabs>
              <w:tab w:val="clear" w:pos="720"/>
              <w:tab w:val="right" w:pos="9921" w:leader="dot"/>
            </w:tabs>
            <w:rPr/>
          </w:pPr>
          <w:hyperlink w:anchor="__RefHeading___Toc66542_4229055866">
            <w:r>
              <w:rPr>
                <w:webHidden/>
                <w:rStyle w:val="Style14"/>
                <w:vanish w:val="false"/>
                <w:color w:val="auto"/>
              </w:rPr>
              <w:t>2.1.1. Перечень и объем закупаемой продукции</w:t>
              <w:tab/>
              <w:t>4</w:t>
            </w:r>
          </w:hyperlink>
        </w:p>
        <w:p>
          <w:pPr>
            <w:pStyle w:val="TOC1"/>
            <w:tabs>
              <w:tab w:val="clear" w:pos="720"/>
              <w:tab w:val="right" w:pos="9921" w:leader="dot"/>
            </w:tabs>
            <w:rPr/>
          </w:pPr>
          <w:hyperlink w:anchor="__RefHeading___Toc66544_4229055866">
            <w:r>
              <w:rPr>
                <w:webHidden/>
                <w:rStyle w:val="Style14"/>
                <w:vanish w:val="false"/>
                <w:color w:val="auto"/>
              </w:rPr>
              <w:t>Таблица 1 Перечень и объем закупаемой продукции</w:t>
              <w:tab/>
              <w:t>4</w:t>
            </w:r>
          </w:hyperlink>
        </w:p>
        <w:p>
          <w:pPr>
            <w:pStyle w:val="TOC3"/>
            <w:tabs>
              <w:tab w:val="clear" w:pos="720"/>
              <w:tab w:val="right" w:pos="9921" w:leader="dot"/>
            </w:tabs>
            <w:rPr/>
          </w:pPr>
          <w:hyperlink w:anchor="__RefHeading___Toc66546_4229055866">
            <w:r>
              <w:rPr>
                <w:webHidden/>
                <w:rStyle w:val="Style14"/>
                <w:vanish w:val="false"/>
                <w:color w:val="auto"/>
              </w:rPr>
              <w:t>2.1.2. Требования к срокам поставки продукции и оказания сопутствующих услуг</w:t>
              <w:tab/>
              <w:t>4</w:t>
            </w:r>
          </w:hyperlink>
        </w:p>
        <w:p>
          <w:pPr>
            <w:pStyle w:val="TOC1"/>
            <w:tabs>
              <w:tab w:val="clear" w:pos="720"/>
              <w:tab w:val="right" w:pos="9921" w:leader="dot"/>
            </w:tabs>
            <w:rPr/>
          </w:pPr>
          <w:hyperlink w:anchor="__RefHeading___Toc66548_4229055866">
            <w:r>
              <w:rPr>
                <w:webHidden/>
                <w:rStyle w:val="Style14"/>
                <w:vanish w:val="false"/>
                <w:color w:val="auto"/>
              </w:rPr>
              <w:t>Таблица 2 Требования по срокам поставки продукции</w:t>
              <w:tab/>
              <w:t>4</w:t>
            </w:r>
          </w:hyperlink>
        </w:p>
        <w:p>
          <w:pPr>
            <w:pStyle w:val="TOC4"/>
            <w:tabs>
              <w:tab w:val="clear" w:pos="720"/>
              <w:tab w:val="right" w:pos="9921" w:leader="dot"/>
            </w:tabs>
            <w:rPr/>
          </w:pPr>
          <w:hyperlink w:anchor="__RefHeading___Toc66550_4229055866">
            <w:r>
              <w:rPr>
                <w:webHidden/>
                <w:rStyle w:val="Style14"/>
                <w:vanish w:val="false"/>
                <w:color w:val="auto"/>
              </w:rPr>
              <w:t>2.2. Требования к качеству продукции</w:t>
              <w:tab/>
              <w:t>5</w:t>
            </w:r>
          </w:hyperlink>
        </w:p>
        <w:p>
          <w:pPr>
            <w:pStyle w:val="TOC1"/>
            <w:tabs>
              <w:tab w:val="clear" w:pos="720"/>
              <w:tab w:val="right" w:pos="9921" w:leader="dot"/>
            </w:tabs>
            <w:rPr/>
          </w:pPr>
          <w:hyperlink w:anchor="__RefHeading___Toc66552_4229055866">
            <w:r>
              <w:rPr>
                <w:webHidden/>
                <w:rStyle w:val="Style14"/>
                <w:vanish w:val="false"/>
                <w:color w:val="auto"/>
              </w:rPr>
              <w:t xml:space="preserve"> </w:t>
            </w:r>
            <w:r>
              <w:rPr>
                <w:rStyle w:val="Style14"/>
                <w:color w:val="auto"/>
              </w:rPr>
              <w:t>Таблица 3. Требования к продукции</w:t>
              <w:tab/>
              <w:t>5</w:t>
            </w:r>
          </w:hyperlink>
        </w:p>
        <w:p>
          <w:pPr>
            <w:pStyle w:val="TOC3"/>
            <w:tabs>
              <w:tab w:val="clear" w:pos="720"/>
              <w:tab w:val="right" w:pos="9921" w:leader="dot"/>
            </w:tabs>
            <w:rPr/>
          </w:pPr>
          <w:hyperlink w:anchor="__RefHeading___Toc66554_4229055866">
            <w:r>
              <w:rPr>
                <w:webHidden/>
                <w:rStyle w:val="Style14"/>
                <w:vanish w:val="false"/>
                <w:color w:val="auto"/>
              </w:rPr>
              <w:t>-</w:t>
              <w:tab/>
            </w:r>
          </w:hyperlink>
          <w:r>
            <w:rPr>
              <w:vanish w:val="false"/>
              <w:color w:val="auto"/>
            </w:rPr>
            <w:t>9</w:t>
          </w:r>
        </w:p>
        <w:p>
          <w:pPr>
            <w:pStyle w:val="TOC1"/>
            <w:tabs>
              <w:tab w:val="clear" w:pos="720"/>
              <w:tab w:val="right" w:pos="9921" w:leader="dot"/>
            </w:tabs>
            <w:rPr/>
          </w:pPr>
          <w:hyperlink w:anchor="__RefHeading___Toc66556_4229055866">
            <w:r>
              <w:rPr>
                <w:webHidden/>
                <w:rStyle w:val="Style14"/>
                <w:vanish w:val="false"/>
                <w:color w:val="auto"/>
              </w:rPr>
              <w:t>3. Требования к документации по ценообразованию на этапе закупки</w:t>
              <w:tab/>
            </w:r>
          </w:hyperlink>
          <w:r>
            <w:rPr>
              <w:vanish w:val="false"/>
              <w:color w:val="auto"/>
            </w:rPr>
            <w:t>9</w:t>
          </w:r>
          <w:r>
            <w:rPr>
              <w:vanish w:val="false"/>
              <w:color w:val="auto"/>
            </w:rPr>
            <w:fldChar w:fldCharType="end"/>
          </w:r>
        </w:p>
      </w:sdtContent>
    </w:sdt>
    <w:p>
      <w:pPr>
        <w:pStyle w:val="TOC1"/>
        <w:tabs>
          <w:tab w:val="clear" w:pos="720"/>
          <w:tab w:val="left" w:pos="560" w:leader="none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  <w:color w:val="C9211E"/>
          <w:sz w:val="22"/>
          <w:szCs w:val="22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  <w:color w:val="C9211E"/>
          <w:sz w:val="22"/>
          <w:szCs w:val="22"/>
        </w:rPr>
      </w:r>
    </w:p>
    <w:p>
      <w:pPr>
        <w:pStyle w:val="TOC1"/>
        <w:tabs>
          <w:tab w:val="clear" w:pos="720"/>
          <w:tab w:val="left" w:pos="560" w:leader="none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  <w:color w:val="C9211E"/>
          <w:sz w:val="22"/>
          <w:szCs w:val="22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  <w:color w:val="C9211E"/>
          <w:sz w:val="22"/>
          <w:szCs w:val="22"/>
        </w:rPr>
      </w:r>
    </w:p>
    <w:p>
      <w:pPr>
        <w:pStyle w:val="Heading2"/>
        <w:tabs>
          <w:tab w:val="clear" w:pos="0"/>
        </w:tabs>
        <w:ind w:left="0" w:hanging="0"/>
        <w:rPr>
          <w:b w:val="false"/>
          <w:i/>
          <w:i/>
          <w:color w:val="C9211E"/>
        </w:rPr>
      </w:pPr>
      <w:r>
        <w:rPr>
          <w:b w:val="false"/>
          <w:i/>
          <w:color w:val="C9211E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color w:val="C9211E"/>
          <w:sz w:val="24"/>
          <w:szCs w:val="24"/>
        </w:rPr>
      </w:pPr>
      <w:r>
        <w:rPr>
          <w:rFonts w:eastAsia="Calibri"/>
          <w:b/>
          <w:i/>
          <w:color w:val="C9211E"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olor w:val="000000"/>
        </w:rPr>
      </w:pPr>
      <w:bookmarkStart w:id="0" w:name="__RefHeading___Toc66528_4229055866"/>
      <w:bookmarkStart w:id="1" w:name="_Toc51339692"/>
      <w:bookmarkStart w:id="2" w:name="_Toc151809368"/>
      <w:bookmarkEnd w:id="0"/>
      <w:r>
        <w:rPr>
          <w:color w:val="000000"/>
          <w:lang w:val="ru-RU"/>
        </w:rPr>
        <w:t>Общие сведения</w:t>
      </w:r>
      <w:bookmarkEnd w:id="1"/>
      <w:bookmarkEnd w:id="2"/>
    </w:p>
    <w:p>
      <w:pPr>
        <w:pStyle w:val="Heading4"/>
        <w:numPr>
          <w:ilvl w:val="1"/>
          <w:numId w:val="3"/>
        </w:numPr>
        <w:rPr>
          <w:color w:val="000000"/>
        </w:rPr>
      </w:pPr>
      <w:bookmarkStart w:id="3" w:name="__RefHeading___Toc66530_4229055866"/>
      <w:bookmarkStart w:id="4" w:name="_Toc46743505"/>
      <w:bookmarkStart w:id="5" w:name="_Toc151809369"/>
      <w:bookmarkEnd w:id="3"/>
      <w:r>
        <w:rPr>
          <w:color w:val="000000"/>
        </w:rPr>
        <w:t>Обозначения и сокращения</w:t>
      </w:r>
      <w:bookmarkEnd w:id="4"/>
      <w:bookmarkEnd w:id="5"/>
    </w:p>
    <w:p>
      <w:pPr>
        <w:pStyle w:val="Normal"/>
        <w:rPr>
          <w:bCs/>
          <w:iCs/>
          <w:color w:val="000000"/>
          <w:sz w:val="26"/>
          <w:szCs w:val="26"/>
        </w:rPr>
      </w:pPr>
      <w:r>
        <w:rPr>
          <w:bCs/>
          <w:iCs/>
          <w:color w:val="000000"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 xml:space="preserve">ГОСТ 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государственный стандарт</w:t>
            </w:r>
          </w:p>
        </w:tc>
      </w:tr>
      <w:tr>
        <w:trPr>
          <w:trHeight w:val="341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color w:val="000000"/>
              </w:rPr>
            </w:pPr>
            <w:r>
              <w:rPr>
                <w:bCs/>
                <w:color w:val="000000"/>
                <w:sz w:val="24"/>
                <w:szCs w:val="24"/>
                <w:shd w:fill="FFFFFF" w:val="clear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color w:val="000000"/>
              </w:rPr>
            </w:pPr>
            <w:r>
              <w:rPr>
                <w:bCs/>
                <w:iCs/>
                <w:color w:val="000000"/>
                <w:sz w:val="24"/>
                <w:szCs w:val="24"/>
                <w:shd w:fill="FFFFFF" w:val="clear"/>
              </w:rPr>
              <w:t>Технические условия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 xml:space="preserve">ТТ 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 xml:space="preserve">ЗЭС 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Западные электрические сети (филиал ПАО «Якутскэнерго»)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 xml:space="preserve">ПАО 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публичное акционерное общество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ЗЭР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Западный энергорайон</w:t>
            </w:r>
          </w:p>
        </w:tc>
      </w:tr>
    </w:tbl>
    <w:p>
      <w:pPr>
        <w:pStyle w:val="Normal"/>
        <w:keepNext w:val="true"/>
        <w:keepLine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keepNext w:val="true"/>
        <w:keepLines/>
        <w:jc w:val="both"/>
        <w:rPr>
          <w:color w:val="C9211E"/>
          <w:sz w:val="24"/>
          <w:szCs w:val="24"/>
        </w:rPr>
      </w:pPr>
      <w:r>
        <w:rPr>
          <w:color w:val="C9211E"/>
          <w:sz w:val="24"/>
          <w:szCs w:val="24"/>
        </w:rPr>
      </w:r>
    </w:p>
    <w:p>
      <w:pPr>
        <w:pStyle w:val="Normal"/>
        <w:keepNext w:val="true"/>
        <w:keepLines/>
        <w:rPr>
          <w:color w:val="C9211E"/>
          <w:sz w:val="24"/>
          <w:szCs w:val="24"/>
        </w:rPr>
      </w:pPr>
      <w:r>
        <w:rPr>
          <w:color w:val="C9211E"/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6" w:name="__RefHeading___Toc66532_4229055866"/>
      <w:bookmarkStart w:id="7" w:name="_Toc46743506"/>
      <w:bookmarkStart w:id="8" w:name="_Toc151809370"/>
      <w:bookmarkEnd w:id="6"/>
      <w:r>
        <w:rPr/>
        <w:t>Наименование закупаемой продукции</w:t>
      </w:r>
      <w:bookmarkEnd w:id="7"/>
      <w:bookmarkEnd w:id="8"/>
    </w:p>
    <w:p>
      <w:pPr>
        <w:pStyle w:val="Normal"/>
        <w:widowControl w:val="false"/>
        <w:tabs>
          <w:tab w:val="clear" w:pos="720"/>
          <w:tab w:val="left" w:pos="426" w:leader="none"/>
        </w:tabs>
        <w:spacing w:before="120" w:after="120"/>
        <w:jc w:val="both"/>
        <w:rPr/>
      </w:pPr>
      <w:r>
        <w:rPr>
          <w:rFonts w:eastAsia="Calibri"/>
          <w:sz w:val="24"/>
          <w:szCs w:val="24"/>
          <w:lang w:eastAsia="x-none"/>
        </w:rPr>
        <w:t xml:space="preserve">ОКПД2 </w:t>
      </w:r>
      <w:r>
        <w:rPr>
          <w:rFonts w:eastAsia="Calibri"/>
          <w:sz w:val="24"/>
          <w:szCs w:val="24"/>
          <w:lang w:eastAsia="x-none"/>
        </w:rPr>
        <w:t>23</w:t>
      </w:r>
      <w:r>
        <w:rPr>
          <w:rFonts w:eastAsia="Calibri"/>
          <w:sz w:val="24"/>
          <w:szCs w:val="24"/>
          <w:lang w:eastAsia="x-none"/>
        </w:rPr>
        <w:t>.</w:t>
      </w:r>
      <w:r>
        <w:rPr>
          <w:rFonts w:eastAsia="Calibri"/>
          <w:sz w:val="24"/>
          <w:szCs w:val="24"/>
          <w:lang w:eastAsia="x-none"/>
        </w:rPr>
        <w:t>61</w:t>
      </w:r>
      <w:r>
        <w:rPr>
          <w:rFonts w:eastAsia="Calibri"/>
          <w:sz w:val="24"/>
          <w:szCs w:val="24"/>
          <w:lang w:eastAsia="x-none"/>
        </w:rPr>
        <w:t>.</w:t>
      </w:r>
      <w:r>
        <w:rPr>
          <w:rFonts w:eastAsia="Calibri"/>
          <w:sz w:val="24"/>
          <w:szCs w:val="24"/>
          <w:lang w:eastAsia="x-none"/>
        </w:rPr>
        <w:t>12.129</w:t>
      </w:r>
      <w:r>
        <w:rPr>
          <w:rFonts w:eastAsia="Calibri"/>
          <w:sz w:val="24"/>
          <w:szCs w:val="24"/>
          <w:lang w:eastAsia="x-none"/>
        </w:rPr>
        <w:t xml:space="preserve"> Поставка пневмоангара для нужд Западных электрических сетей.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9" w:name="__RefHeading___Toc66534_4229055866"/>
      <w:bookmarkStart w:id="10" w:name="_Toc151809371"/>
      <w:bookmarkStart w:id="11" w:name="_Toc46743507"/>
      <w:bookmarkEnd w:id="9"/>
      <w:r>
        <w:rPr/>
        <w:t xml:space="preserve">Цель </w:t>
      </w:r>
      <w:bookmarkEnd w:id="11"/>
      <w:r>
        <w:rPr>
          <w:lang w:val="ru-RU"/>
        </w:rPr>
        <w:t>использования закупаемой продукции</w:t>
      </w:r>
      <w:bookmarkEnd w:id="10"/>
    </w:p>
    <w:p>
      <w:pPr>
        <w:pStyle w:val="Normal"/>
        <w:widowControl w:val="false"/>
        <w:spacing w:lineRule="auto" w:line="360"/>
        <w:jc w:val="both"/>
        <w:rPr/>
      </w:pPr>
      <w:r>
        <w:rPr>
          <w:color w:val="000000"/>
          <w:sz w:val="24"/>
          <w:szCs w:val="24"/>
        </w:rPr>
        <w:t>Организация дополнительных утеплённых стояночных мест для специализированной техники в зимний период ЗЭР для обеспечения ее оперативной готовности к выполнению ремонтных программ и аварийно-восстановительных работ.</w:t>
      </w:r>
    </w:p>
    <w:p>
      <w:pPr>
        <w:pStyle w:val="Heading4"/>
        <w:numPr>
          <w:ilvl w:val="1"/>
          <w:numId w:val="3"/>
        </w:numPr>
        <w:rPr/>
      </w:pPr>
      <w:bookmarkStart w:id="12" w:name="__RefHeading___Toc66536_4229055866"/>
      <w:bookmarkStart w:id="13" w:name="_Toc46743508"/>
      <w:bookmarkStart w:id="14" w:name="_Toc151809372"/>
      <w:bookmarkEnd w:id="12"/>
      <w:r>
        <w:rPr/>
        <w:t>Существующее положение</w:t>
      </w:r>
      <w:bookmarkEnd w:id="13"/>
      <w:bookmarkEnd w:id="14"/>
    </w:p>
    <w:p>
      <w:pPr>
        <w:pStyle w:val="Normal"/>
        <w:widowControl w:val="false"/>
        <w:tabs>
          <w:tab w:val="clear" w:pos="720"/>
          <w:tab w:val="left" w:pos="426" w:leader="none"/>
        </w:tabs>
        <w:spacing w:lineRule="auto" w:line="360"/>
        <w:jc w:val="both"/>
        <w:rPr/>
      </w:pPr>
      <w:r>
        <w:rPr>
          <w:sz w:val="24"/>
          <w:szCs w:val="24"/>
        </w:rPr>
        <w:t>Закупка и поставка пневмоангара.</w:t>
      </w:r>
    </w:p>
    <w:p>
      <w:pPr>
        <w:pStyle w:val="Style210"/>
        <w:shd w:val="clear" w:color="auto" w:fill="auto"/>
        <w:spacing w:lineRule="auto" w:line="360"/>
        <w:ind w:hanging="0"/>
        <w:jc w:val="left"/>
        <w:rPr/>
      </w:pPr>
      <w:r>
        <w:rPr>
          <w:sz w:val="24"/>
          <w:szCs w:val="24"/>
        </w:rPr>
        <w:t>Место поставки: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360" w:before="0" w:after="0"/>
        <w:ind w:left="0" w:right="0" w:hanging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1. 678174 Республика Саха (Якутия), Вилюйский район, г. Вилюйск, ул. Аммосова, д. 3. 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</w:rPr>
      </w:pPr>
      <w:bookmarkStart w:id="15" w:name="__RefHeading___Toc66538_4229055866"/>
      <w:bookmarkStart w:id="16" w:name="_Toc51339693"/>
      <w:bookmarkStart w:id="17" w:name="_Toc151809373"/>
      <w:bookmarkEnd w:id="15"/>
      <w:r>
        <w:rPr>
          <w:iCs/>
          <w:color w:val="000000"/>
          <w:sz w:val="24"/>
          <w:szCs w:val="24"/>
        </w:rPr>
        <w:t>Требования к продукции</w:t>
      </w:r>
      <w:bookmarkEnd w:id="16"/>
      <w:bookmarkEnd w:id="17"/>
    </w:p>
    <w:p>
      <w:pPr>
        <w:pStyle w:val="Heading4"/>
        <w:numPr>
          <w:ilvl w:val="1"/>
          <w:numId w:val="3"/>
        </w:numPr>
        <w:rPr>
          <w:sz w:val="24"/>
          <w:szCs w:val="24"/>
        </w:rPr>
      </w:pPr>
      <w:bookmarkStart w:id="18" w:name="__RefHeading___Toc66540_4229055866"/>
      <w:bookmarkStart w:id="19" w:name="_Toc151809374"/>
      <w:bookmarkEnd w:id="18"/>
      <w:r>
        <w:rPr>
          <w:color w:val="000000"/>
          <w:sz w:val="24"/>
          <w:szCs w:val="24"/>
        </w:rPr>
        <w:t xml:space="preserve">Требования к объемам и срокам </w:t>
      </w:r>
      <w:r>
        <w:rPr>
          <w:color w:val="000000"/>
          <w:sz w:val="24"/>
          <w:szCs w:val="24"/>
          <w:lang w:val="ru-RU"/>
        </w:rPr>
        <w:t>поставки</w:t>
      </w:r>
      <w:bookmarkEnd w:id="19"/>
    </w:p>
    <w:p>
      <w:pPr>
        <w:pStyle w:val="Heading3"/>
        <w:numPr>
          <w:ilvl w:val="2"/>
          <w:numId w:val="3"/>
        </w:numPr>
        <w:rPr>
          <w:sz w:val="24"/>
          <w:szCs w:val="24"/>
        </w:rPr>
      </w:pPr>
      <w:bookmarkStart w:id="20" w:name="__RefHeading___Toc66542_4229055866"/>
      <w:bookmarkStart w:id="21" w:name="_Toc151809375"/>
      <w:bookmarkEnd w:id="20"/>
      <w:r>
        <w:rPr>
          <w:color w:val="000000"/>
          <w:sz w:val="24"/>
          <w:szCs w:val="24"/>
          <w:lang w:val="ru-RU"/>
        </w:rPr>
        <w:t>Перечень и объем закупаемой продукции</w:t>
      </w:r>
      <w:bookmarkEnd w:id="21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22" w:name="__RefHeading___Toc66544_4229055866"/>
      <w:bookmarkStart w:id="23" w:name="_Toc151809376"/>
      <w:bookmarkStart w:id="24" w:name="_Toc51339695"/>
      <w:bookmarkEnd w:id="22"/>
      <w:r>
        <w:rPr>
          <w:color w:val="000000"/>
          <w:sz w:val="24"/>
          <w:szCs w:val="24"/>
        </w:rPr>
        <w:t xml:space="preserve">Таблица </w:t>
      </w:r>
      <w:r>
        <w:rPr>
          <w:color w:val="000000"/>
          <w:sz w:val="24"/>
          <w:szCs w:val="24"/>
          <w:lang w:val="ru-RU"/>
        </w:rPr>
        <w:t>1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ru-RU"/>
        </w:rPr>
        <w:t xml:space="preserve">Перечень </w:t>
      </w:r>
      <w:bookmarkEnd w:id="24"/>
      <w:r>
        <w:rPr>
          <w:color w:val="000000"/>
          <w:sz w:val="24"/>
          <w:szCs w:val="24"/>
          <w:lang w:val="ru-RU"/>
        </w:rPr>
        <w:t>и объем закупаемой продукции</w:t>
      </w:r>
      <w:bookmarkEnd w:id="23"/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86"/>
        <w:gridCol w:w="3702"/>
        <w:gridCol w:w="1538"/>
        <w:gridCol w:w="1404"/>
        <w:gridCol w:w="2391"/>
      </w:tblGrid>
      <w:tr>
        <w:trPr/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продукции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 изм-ия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Применение законодательства о национальном режиме</w:t>
            </w:r>
          </w:p>
        </w:tc>
      </w:tr>
      <w:tr>
        <w:trPr/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</w:rPr>
              <w:t>6</w:t>
            </w:r>
          </w:p>
        </w:tc>
      </w:tr>
      <w:tr>
        <w:trPr>
          <w:trHeight w:val="636" w:hRule="atLeast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75" w:leader="none"/>
                <w:tab w:val="left" w:pos="400" w:leader="none"/>
              </w:tabs>
              <w:ind w:left="36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Поставка Пневмоангара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Преимущество российских товаров</w:t>
            </w:r>
            <w:r>
              <w:rPr>
                <w:color w:val="000000"/>
                <w:sz w:val="20"/>
                <w:szCs w:val="20"/>
                <w:shd w:fill="auto" w:val="clear"/>
              </w:rPr>
              <w:t xml:space="preserve"> 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426" w:leader="none"/>
        </w:tabs>
        <w:rPr>
          <w:bCs/>
          <w:i/>
          <w:i/>
          <w:color w:val="C9211E"/>
          <w:sz w:val="20"/>
          <w:szCs w:val="24"/>
          <w:shd w:fill="FFFF99" w:val="clear"/>
        </w:rPr>
      </w:pPr>
      <w:r>
        <w:rPr>
          <w:bCs/>
          <w:i/>
          <w:color w:val="C9211E"/>
          <w:sz w:val="20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/>
      </w:pPr>
      <w:bookmarkStart w:id="25" w:name="__RefHeading___Toc66546_4229055866"/>
      <w:bookmarkStart w:id="26" w:name="_Toc151809377"/>
      <w:bookmarkStart w:id="27" w:name="_Toc51339696"/>
      <w:bookmarkEnd w:id="25"/>
      <w:r>
        <w:rPr>
          <w:lang w:val="ru-RU"/>
        </w:rPr>
        <w:t xml:space="preserve">Требования </w:t>
      </w:r>
      <w:bookmarkEnd w:id="27"/>
      <w:r>
        <w:rPr>
          <w:lang w:val="ru-RU"/>
        </w:rPr>
        <w:t>к срокам поставки продукции и оказания сопутствующих услуг</w:t>
      </w:r>
      <w:bookmarkEnd w:id="26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bookmarkStart w:id="28" w:name="__RefHeading___Toc66548_4229055866"/>
      <w:bookmarkStart w:id="29" w:name="_Toc151809378"/>
      <w:bookmarkStart w:id="30" w:name="_Toc51339697"/>
      <w:bookmarkStart w:id="31" w:name="_Toc50125127"/>
      <w:bookmarkStart w:id="32" w:name="_Toc50125126"/>
      <w:bookmarkEnd w:id="28"/>
      <w:bookmarkEnd w:id="32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 </w:t>
      </w:r>
      <w:bookmarkStart w:id="33" w:name="_Hlk50465284"/>
      <w:r>
        <w:rPr>
          <w:sz w:val="24"/>
          <w:szCs w:val="24"/>
        </w:rPr>
        <w:t xml:space="preserve">Требования по срокам </w:t>
      </w:r>
      <w:bookmarkEnd w:id="30"/>
      <w:bookmarkEnd w:id="31"/>
      <w:bookmarkEnd w:id="33"/>
      <w:r>
        <w:rPr>
          <w:sz w:val="24"/>
          <w:szCs w:val="24"/>
          <w:lang w:val="ru-RU"/>
        </w:rPr>
        <w:t>поставки продукции</w:t>
      </w:r>
      <w:bookmarkEnd w:id="29"/>
      <w:r>
        <w:rPr>
          <w:sz w:val="24"/>
          <w:szCs w:val="24"/>
          <w:lang w:val="ru-RU"/>
        </w:rPr>
        <w:t xml:space="preserve"> </w:t>
      </w:r>
    </w:p>
    <w:tbl>
      <w:tblPr>
        <w:tblW w:w="99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00"/>
        <w:gridCol w:w="2780"/>
        <w:gridCol w:w="2983"/>
        <w:gridCol w:w="3261"/>
      </w:tblGrid>
      <w:tr>
        <w:trPr>
          <w:trHeight w:val="738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bookmarkStart w:id="34" w:name="_Toc54785622"/>
            <w:bookmarkEnd w:id="34"/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продукции / партии продукции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началу срока поставки продукции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>
        <w:trPr>
          <w:trHeight w:val="641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57" w:right="0"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1.</w:t>
            </w:r>
          </w:p>
        </w:tc>
        <w:tc>
          <w:tcPr>
            <w:tcW w:w="2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Поставка пневмоангара</w:t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iCs/>
                <w:sz w:val="20"/>
                <w:szCs w:val="20"/>
                <w:shd w:fill="auto" w:val="clear"/>
              </w:rPr>
              <w:t>С даты подписания договора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iCs/>
                <w:sz w:val="20"/>
                <w:szCs w:val="20"/>
                <w:shd w:fill="auto" w:val="clear"/>
              </w:rPr>
              <w:t>Не позднее 90 дней с даты подписания договора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35" w:name="__RefHeading___Toc66550_4229055866"/>
      <w:bookmarkStart w:id="36" w:name="_Toc51339698"/>
      <w:bookmarkStart w:id="37" w:name="_Toc151809379"/>
      <w:bookmarkStart w:id="38" w:name="_Toc46743511"/>
      <w:bookmarkEnd w:id="35"/>
      <w:r>
        <w:rPr/>
        <w:t xml:space="preserve">Требования к </w:t>
      </w:r>
      <w:bookmarkEnd w:id="38"/>
      <w:r>
        <w:rPr>
          <w:lang w:val="ru-RU"/>
        </w:rPr>
        <w:t>качеству продукции</w:t>
      </w:r>
      <w:bookmarkEnd w:id="37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bookmarkStart w:id="39" w:name="__RefHeading___Toc66552_4229055866"/>
      <w:bookmarkEnd w:id="39"/>
      <w:r>
        <w:rPr>
          <w:sz w:val="24"/>
          <w:szCs w:val="24"/>
        </w:rPr>
        <w:t xml:space="preserve"> </w:t>
      </w:r>
      <w:bookmarkStart w:id="40" w:name="_Toc151809380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40"/>
      <w:r>
        <w:rPr>
          <w:sz w:val="24"/>
          <w:szCs w:val="24"/>
        </w:rPr>
        <w:t xml:space="preserve"> </w:t>
      </w:r>
      <w:bookmarkEnd w:id="36"/>
    </w:p>
    <w:p>
      <w:pPr>
        <w:pStyle w:val="Normal"/>
        <w:rPr>
          <w:rStyle w:val="Style8"/>
          <w:b w:val="false"/>
          <w:color w:val="C9211E"/>
        </w:rPr>
      </w:pPr>
      <w:bookmarkStart w:id="41" w:name="_GoBack"/>
      <w:bookmarkEnd w:id="41"/>
      <w:r>
        <w:rPr>
          <w:rStyle w:val="Style8"/>
          <w:b w:val="false"/>
          <w:color w:val="C9211E"/>
        </w:rPr>
        <w:t xml:space="preserve"> </w:t>
      </w:r>
    </w:p>
    <w:tbl>
      <w:tblPr>
        <w:tblStyle w:val="affff6"/>
        <w:tblW w:w="15309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52"/>
        <w:gridCol w:w="3544"/>
        <w:gridCol w:w="3204"/>
        <w:gridCol w:w="1755"/>
        <w:gridCol w:w="3544"/>
        <w:gridCol w:w="2409"/>
      </w:tblGrid>
      <w:tr>
        <w:trPr/>
        <w:tc>
          <w:tcPr>
            <w:tcW w:w="8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54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20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29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40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54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20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5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40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5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2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5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4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74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iCs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iCs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5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iCs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iCs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Комплектация пневмоангара</w:t>
            </w:r>
          </w:p>
        </w:tc>
        <w:tc>
          <w:tcPr>
            <w:tcW w:w="3204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/>
              <w:ind w:left="0" w:hanging="0"/>
              <w:jc w:val="center"/>
              <w:rPr/>
            </w:pPr>
            <w:r>
              <w:rPr>
                <w:rFonts w:eastAsia="Times New Roman"/>
                <w:i/>
                <w:iCs/>
                <w:sz w:val="24"/>
                <w:szCs w:val="24"/>
                <w:u w:val="none"/>
                <w:shd w:fill="auto" w:val="clear"/>
                <w:lang w:val="sah-RU"/>
              </w:rPr>
              <w:t>1.Каркасный пневмоангар;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/>
              <w:ind w:left="0" w:hanging="0"/>
              <w:jc w:val="center"/>
              <w:rPr/>
            </w:pPr>
            <w:r>
              <w:rPr>
                <w:rFonts w:eastAsia="Times New Roman"/>
                <w:i/>
                <w:iCs/>
                <w:sz w:val="24"/>
                <w:szCs w:val="24"/>
                <w:u w:val="none"/>
                <w:shd w:fill="auto" w:val="clear"/>
                <w:lang w:val="sah-RU"/>
              </w:rPr>
              <w:t>2. Защитный укрывной тент;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/>
              <w:ind w:left="0" w:hanging="0"/>
              <w:jc w:val="center"/>
              <w:rPr/>
            </w:pPr>
            <w:r>
              <w:rPr>
                <w:rFonts w:eastAsia="Times New Roman"/>
                <w:i/>
                <w:iCs/>
                <w:sz w:val="24"/>
                <w:szCs w:val="24"/>
                <w:u w:val="none"/>
                <w:shd w:fill="auto" w:val="clear"/>
                <w:lang w:val="sah-RU"/>
              </w:rPr>
              <w:t>3. Универсальные и вспомогательные балластные системы крепления;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/>
              <w:ind w:left="0" w:hanging="0"/>
              <w:jc w:val="center"/>
              <w:rPr/>
            </w:pPr>
            <w:r>
              <w:rPr>
                <w:rFonts w:eastAsia="Times New Roman"/>
                <w:i/>
                <w:iCs/>
                <w:sz w:val="24"/>
                <w:szCs w:val="24"/>
                <w:u w:val="none"/>
                <w:shd w:fill="auto" w:val="clear"/>
                <w:lang w:val="sah-RU"/>
              </w:rPr>
              <w:t>4. Распределительный щит с микроклиматом в сборе на металлокаркасе с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/>
              <w:ind w:left="0" w:hanging="0"/>
              <w:jc w:val="center"/>
              <w:rPr/>
            </w:pPr>
            <w:r>
              <w:rPr>
                <w:rFonts w:eastAsia="Times New Roman"/>
                <w:i/>
                <w:iCs/>
                <w:sz w:val="24"/>
                <w:szCs w:val="24"/>
                <w:u w:val="none"/>
                <w:shd w:fill="auto" w:val="clear"/>
                <w:lang w:val="sah-RU"/>
              </w:rPr>
              <w:t>розеточными группами для подключения и управления вихревой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/>
              <w:ind w:left="0" w:hanging="0"/>
              <w:jc w:val="center"/>
              <w:rPr/>
            </w:pPr>
            <w:r>
              <w:rPr>
                <w:rFonts w:eastAsia="Times New Roman"/>
                <w:i/>
                <w:iCs/>
                <w:sz w:val="24"/>
                <w:szCs w:val="24"/>
                <w:u w:val="none"/>
                <w:shd w:fill="auto" w:val="clear"/>
                <w:lang w:val="sah-RU"/>
              </w:rPr>
              <w:t>воздуходувкой и остальным дополнительным оборудованием;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/>
              <w:ind w:left="0" w:hanging="0"/>
              <w:jc w:val="center"/>
              <w:rPr/>
            </w:pPr>
            <w:r>
              <w:rPr>
                <w:rFonts w:eastAsia="Times New Roman"/>
                <w:i/>
                <w:iCs/>
                <w:sz w:val="24"/>
                <w:szCs w:val="24"/>
                <w:u w:val="none"/>
                <w:shd w:fill="auto" w:val="clear"/>
                <w:lang w:val="sah-RU"/>
              </w:rPr>
              <w:t>5. Интеллектуальная система поддержания давления с системой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/>
              <w:ind w:left="0" w:hanging="0"/>
              <w:jc w:val="center"/>
              <w:rPr/>
            </w:pPr>
            <w:r>
              <w:rPr>
                <w:rFonts w:eastAsia="Times New Roman"/>
                <w:i/>
                <w:iCs/>
                <w:sz w:val="24"/>
                <w:szCs w:val="24"/>
                <w:u w:val="none"/>
                <w:shd w:fill="auto" w:val="clear"/>
                <w:lang w:val="sah-RU"/>
              </w:rPr>
              <w:t>антиобледенения;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/>
              <w:ind w:left="0" w:hanging="0"/>
              <w:jc w:val="center"/>
              <w:rPr/>
            </w:pPr>
            <w:r>
              <w:rPr>
                <w:rFonts w:eastAsia="Times New Roman"/>
                <w:i/>
                <w:iCs/>
                <w:sz w:val="24"/>
                <w:szCs w:val="24"/>
                <w:u w:val="none"/>
                <w:shd w:fill="auto" w:val="clear"/>
                <w:lang w:val="sah-RU"/>
              </w:rPr>
              <w:t>6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  <w:u w:val="none"/>
                <w:shd w:fill="auto" w:val="clear"/>
                <w:lang w:val="sah-RU"/>
              </w:rPr>
              <w:t>. Вихревая воздуходувка ERSTVAK в защитном кожухе для системы подкачки;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/>
              <w:ind w:left="0" w:hanging="0"/>
              <w:jc w:val="center"/>
              <w:rPr/>
            </w:pPr>
            <w:r>
              <w:rPr>
                <w:rFonts w:eastAsia="Times New Roman"/>
                <w:i/>
                <w:iCs/>
                <w:sz w:val="24"/>
                <w:szCs w:val="24"/>
                <w:u w:val="none"/>
                <w:shd w:fill="auto" w:val="clear"/>
                <w:lang w:val="sah-RU"/>
              </w:rPr>
              <w:t>7. Воздуховоды с клапанной системой подкачки;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/>
              <w:ind w:left="0" w:hanging="0"/>
              <w:jc w:val="center"/>
              <w:rPr/>
            </w:pPr>
            <w:r>
              <w:rPr>
                <w:rFonts w:eastAsia="Times New Roman"/>
                <w:i/>
                <w:iCs/>
                <w:sz w:val="24"/>
                <w:szCs w:val="24"/>
                <w:u w:val="none"/>
                <w:shd w:fill="auto" w:val="clear"/>
                <w:lang w:val="sah-RU"/>
              </w:rPr>
              <w:t>8. Пневмоворота с электротельфером;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/>
              <w:ind w:left="0" w:hanging="0"/>
              <w:jc w:val="center"/>
              <w:rPr/>
            </w:pPr>
            <w:r>
              <w:rPr>
                <w:rFonts w:eastAsia="Times New Roman"/>
                <w:i/>
                <w:iCs/>
                <w:sz w:val="24"/>
                <w:szCs w:val="24"/>
                <w:u w:val="none"/>
                <w:shd w:fill="auto" w:val="clear"/>
                <w:lang w:val="sah-RU"/>
              </w:rPr>
              <w:t>9. Входная металлопластиковая дверь (1 шт.);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/>
              <w:ind w:left="0" w:hanging="0"/>
              <w:jc w:val="center"/>
              <w:rPr/>
            </w:pPr>
            <w:r>
              <w:rPr>
                <w:rFonts w:eastAsia="Times New Roman"/>
                <w:i/>
                <w:iCs/>
                <w:sz w:val="24"/>
                <w:szCs w:val="24"/>
                <w:u w:val="none"/>
                <w:shd w:fill="auto" w:val="clear"/>
                <w:lang w:val="sah-RU"/>
              </w:rPr>
              <w:t>10. Система освещения;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/>
              <w:ind w:left="0" w:hanging="0"/>
              <w:jc w:val="center"/>
              <w:rPr/>
            </w:pPr>
            <w:r>
              <w:rPr>
                <w:rFonts w:eastAsia="Times New Roman"/>
                <w:i/>
                <w:iCs/>
                <w:sz w:val="24"/>
                <w:szCs w:val="24"/>
                <w:u w:val="none"/>
                <w:shd w:fill="auto" w:val="clear"/>
                <w:lang w:val="sah-RU"/>
              </w:rPr>
              <w:t xml:space="preserve">11. Система 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  <w:u w:val="none"/>
                <w:shd w:fill="auto" w:val="clear"/>
                <w:lang w:val="sah-RU"/>
              </w:rPr>
              <w:t>вентиляции;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/>
              <w:ind w:left="0" w:hanging="0"/>
              <w:jc w:val="center"/>
              <w:rPr/>
            </w:pPr>
            <w:r>
              <w:rPr>
                <w:rFonts w:eastAsia="Times New Roman"/>
                <w:i/>
                <w:iCs/>
                <w:color w:val="000000"/>
                <w:sz w:val="24"/>
                <w:szCs w:val="24"/>
                <w:u w:val="none"/>
                <w:shd w:fill="auto" w:val="clear"/>
                <w:lang w:val="sah-RU"/>
              </w:rPr>
              <w:t>12. Система</w:t>
            </w:r>
            <w:r>
              <w:rPr>
                <w:rFonts w:eastAsia="Times New Roman"/>
                <w:i/>
                <w:iCs/>
                <w:sz w:val="24"/>
                <w:szCs w:val="24"/>
                <w:u w:val="none"/>
                <w:shd w:fill="auto" w:val="clear"/>
                <w:lang w:val="sah-RU"/>
              </w:rPr>
              <w:t xml:space="preserve"> отопления;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/>
              <w:ind w:left="0" w:hanging="0"/>
              <w:jc w:val="center"/>
              <w:rPr/>
            </w:pPr>
            <w:r>
              <w:rPr>
                <w:rFonts w:eastAsia="Times New Roman"/>
                <w:i/>
                <w:iCs/>
                <w:sz w:val="24"/>
                <w:szCs w:val="24"/>
                <w:u w:val="none"/>
                <w:shd w:fill="auto" w:val="clear"/>
                <w:lang w:val="sah-RU"/>
              </w:rPr>
              <w:t>13. Ремонтный комплект.</w:t>
            </w:r>
          </w:p>
        </w:tc>
        <w:tc>
          <w:tcPr>
            <w:tcW w:w="17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  <w:u w:val="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u w:val="none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5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0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Габаритные размеры</w:t>
            </w:r>
          </w:p>
        </w:tc>
        <w:tc>
          <w:tcPr>
            <w:tcW w:w="320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auto"/>
              </w:rPr>
            </w:pPr>
            <w:r>
              <w:rPr>
                <w:rFonts w:eastAsia="Times New Roman" w:cs="Times New Roman"/>
                <w:bCs/>
                <w:i/>
                <w:iCs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Внутренние размеры (полезная площадь): длина 16 метров, ширина 15,5 метров</w:t>
            </w:r>
            <w:r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  <w:t>, высота 7,75 метров.</w:t>
            </w:r>
          </w:p>
        </w:tc>
        <w:tc>
          <w:tcPr>
            <w:tcW w:w="17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  <w:u w:val="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u w:val="none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5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0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Толщина баллона</w:t>
            </w:r>
          </w:p>
        </w:tc>
        <w:tc>
          <w:tcPr>
            <w:tcW w:w="320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auto"/>
              </w:rPr>
            </w:pPr>
            <w:r>
              <w:rPr>
                <w:i/>
                <w:iCs/>
                <w:color w:val="auto"/>
                <w:sz w:val="24"/>
                <w:szCs w:val="24"/>
                <w:u w:val="none"/>
              </w:rPr>
              <w:t>2 метра</w:t>
            </w:r>
          </w:p>
        </w:tc>
        <w:tc>
          <w:tcPr>
            <w:tcW w:w="17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5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0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Система отопления (тепловые пушки)</w:t>
            </w:r>
          </w:p>
        </w:tc>
        <w:tc>
          <w:tcPr>
            <w:tcW w:w="320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Пушка тепловая BALLU BHP-M2-40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(3 режима нагрева)</w:t>
            </w:r>
          </w:p>
          <w:p>
            <w:pPr>
              <w:pStyle w:val="ListParagraph"/>
              <w:widowControl w:val="false"/>
              <w:spacing w:lineRule="auto" w:line="240"/>
              <w:ind w:left="0" w:hanging="0"/>
              <w:jc w:val="center"/>
              <w:rPr/>
            </w:pPr>
            <w:r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shd w:fill="auto" w:val="clear"/>
                <w:lang w:val="sah-RU" w:eastAsia="ru-RU" w:bidi="ar-SA"/>
              </w:rPr>
              <w:t>Силовой щит и кабельная продукция для системы отопления</w:t>
            </w:r>
          </w:p>
        </w:tc>
        <w:tc>
          <w:tcPr>
            <w:tcW w:w="17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5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0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auto"/>
              </w:rPr>
            </w:pPr>
            <w:r>
              <w:rPr>
                <w:rFonts w:eastAsia="Times New Roman" w:cs="Times New Roman"/>
                <w:bCs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Вытяжная вентиляция</w:t>
            </w:r>
          </w:p>
        </w:tc>
        <w:tc>
          <w:tcPr>
            <w:tcW w:w="320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auto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Вентилятор ВКК ф315, в комплекте с обратным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auto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клапаном, воздуховодом и морозостойким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auto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кабелем</w:t>
            </w:r>
          </w:p>
        </w:tc>
        <w:tc>
          <w:tcPr>
            <w:tcW w:w="1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5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0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auto"/>
              </w:rPr>
            </w:pPr>
            <w:r>
              <w:rPr>
                <w:rFonts w:eastAsia="Times New Roman" w:cs="Times New Roman"/>
                <w:bCs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Система внутреннего освещения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i/>
                <w:i/>
                <w:iCs/>
                <w:color w:val="auto"/>
                <w:sz w:val="24"/>
                <w:szCs w:val="24"/>
              </w:rPr>
            </w:pPr>
            <w:r>
              <w:rPr>
                <w:bCs/>
                <w:i/>
                <w:iCs/>
                <w:color w:val="auto"/>
                <w:sz w:val="24"/>
                <w:szCs w:val="24"/>
              </w:rPr>
            </w:r>
          </w:p>
        </w:tc>
        <w:tc>
          <w:tcPr>
            <w:tcW w:w="32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auto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Светодиодный влагостойкий прожектор 100 Вт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auto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(в 1 ряд на каждую арку) в комплекте с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auto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морозостойким кабелем.</w:t>
            </w:r>
          </w:p>
        </w:tc>
        <w:tc>
          <w:tcPr>
            <w:tcW w:w="1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auto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5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0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Система внешнего освещения</w:t>
            </w:r>
          </w:p>
        </w:tc>
        <w:tc>
          <w:tcPr>
            <w:tcW w:w="32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Светодиодный влагостойкий прожектор 100 Вт в комплекте с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морозостойким кабелем, 1 шт.</w:t>
            </w:r>
          </w:p>
        </w:tc>
        <w:tc>
          <w:tcPr>
            <w:tcW w:w="1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5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0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74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iCs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</w:t>
            </w:r>
          </w:p>
        </w:tc>
        <w:tc>
          <w:tcPr>
            <w:tcW w:w="1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iCs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5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iCs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iCs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Материал для изготовления</w:t>
            </w:r>
          </w:p>
        </w:tc>
        <w:tc>
          <w:tcPr>
            <w:tcW w:w="32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Комбинированное исполнение Армированный ПВХ, Плотность не менее 750 г/м2 и не менее 900 г/м2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Группа горючести материала Г1</w:t>
            </w:r>
          </w:p>
        </w:tc>
        <w:tc>
          <w:tcPr>
            <w:tcW w:w="1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5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i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</w:r>
          </w:p>
        </w:tc>
        <w:tc>
          <w:tcPr>
            <w:tcW w:w="24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i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Пневматические ворота</w:t>
            </w:r>
          </w:p>
        </w:tc>
        <w:tc>
          <w:tcPr>
            <w:tcW w:w="32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Количество 1 шт.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в комплекте с электртельфером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Материал: армированный ПВХ Плотность не менее 750 г/м2</w:t>
            </w:r>
            <w:r>
              <w:rPr>
                <w:rFonts w:eastAsia="Times New Roman" w:cs="Cambria Math" w:ascii="Cambria Math" w:hAnsi="Cambria Math"/>
                <w:b w:val="false"/>
                <w:bCs w:val="false"/>
                <w:i/>
                <w:iCs/>
                <w:color w:val="000000" w:themeColor="dark1"/>
                <w:kern w:val="0"/>
                <w:sz w:val="24"/>
                <w:szCs w:val="24"/>
                <w:lang w:val="ru-RU" w:eastAsia="ru-RU" w:bidi="ar-SA"/>
              </w:rPr>
              <w:t>.</w:t>
            </w:r>
            <w:r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Размеры: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Главные ворота: высота 4,5м,</w:t>
            </w:r>
            <w:r>
              <w:rPr>
                <w:rFonts w:eastAsia="Times New Roman" w:cs="Times New Roman"/>
                <w:bCs/>
                <w:i/>
                <w:iCs/>
                <w:color w:val="F10D0C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Cs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ширина 4м.</w:t>
            </w:r>
          </w:p>
        </w:tc>
        <w:tc>
          <w:tcPr>
            <w:tcW w:w="1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5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i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</w:r>
          </w:p>
        </w:tc>
        <w:tc>
          <w:tcPr>
            <w:tcW w:w="24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i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Входная группа</w:t>
            </w:r>
          </w:p>
        </w:tc>
        <w:tc>
          <w:tcPr>
            <w:tcW w:w="32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Количество 1 шт.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Входная металлопластиковая дверь (дверное полотно, сендвич,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фурнитура с ключами), размер не менее: ширина: 1 м., высота: 2 м. Фурнитура в комплекте.</w:t>
            </w:r>
          </w:p>
        </w:tc>
        <w:tc>
          <w:tcPr>
            <w:tcW w:w="1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5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i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</w:r>
          </w:p>
        </w:tc>
        <w:tc>
          <w:tcPr>
            <w:tcW w:w="24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i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74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iCs/>
                <w:kern w:val="0"/>
                <w:sz w:val="24"/>
                <w:szCs w:val="24"/>
                <w:lang w:val="ru-RU" w:eastAsia="ru-RU" w:bidi="ar-SA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1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iCs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5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iCs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iCs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Допустимая температура эксплуатации, С°</w:t>
            </w:r>
          </w:p>
        </w:tc>
        <w:tc>
          <w:tcPr>
            <w:tcW w:w="32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от -70 до 60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5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i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</w:r>
          </w:p>
        </w:tc>
        <w:tc>
          <w:tcPr>
            <w:tcW w:w="24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i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Допустимая скорость ветра, м/с</w:t>
            </w:r>
          </w:p>
        </w:tc>
        <w:tc>
          <w:tcPr>
            <w:tcW w:w="32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не менее 30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5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i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</w:r>
          </w:p>
        </w:tc>
        <w:tc>
          <w:tcPr>
            <w:tcW w:w="24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i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74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iCs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5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iCs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iCs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Место поставки товара</w:t>
            </w:r>
          </w:p>
        </w:tc>
        <w:tc>
          <w:tcPr>
            <w:tcW w:w="32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 xml:space="preserve">Доставка по адресу: </w:t>
            </w: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678174 Республика Саха (Якутия), Вилюйский район, г. Вилюйск, ул. Аммосова, д. 3</w:t>
            </w:r>
          </w:p>
        </w:tc>
        <w:tc>
          <w:tcPr>
            <w:tcW w:w="1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544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i/>
                <w:i/>
                <w:iCs/>
                <w:lang w:val="ru-RU" w:eastAsia="ru-RU"/>
              </w:rPr>
            </w:pPr>
            <w:r>
              <w:rPr>
                <w:rFonts w:eastAsia="Times New Roman"/>
                <w:b w:val="false"/>
                <w:i/>
                <w:iCs/>
                <w:lang w:val="ru-RU" w:eastAsia="ru-RU"/>
              </w:rPr>
            </w:r>
          </w:p>
        </w:tc>
        <w:tc>
          <w:tcPr>
            <w:tcW w:w="24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74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iCs/>
                <w:kern w:val="0"/>
                <w:sz w:val="24"/>
                <w:szCs w:val="24"/>
                <w:lang w:val="ru-RU" w:eastAsia="ru-RU" w:bidi="ar-SA"/>
              </w:rPr>
              <w:t>Требования к эксплуатации, обеспечению и утилизации</w:t>
            </w:r>
          </w:p>
        </w:tc>
        <w:tc>
          <w:tcPr>
            <w:tcW w:w="1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b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iCs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5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b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iCs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b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iCs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Срок непрерывной эксплуатации мобильного пневмоангара</w:t>
            </w:r>
          </w:p>
        </w:tc>
        <w:tc>
          <w:tcPr>
            <w:tcW w:w="32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не менее 10 лет</w:t>
            </w:r>
          </w:p>
        </w:tc>
        <w:tc>
          <w:tcPr>
            <w:tcW w:w="1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5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74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iCs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i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</w:r>
          </w:p>
        </w:tc>
        <w:tc>
          <w:tcPr>
            <w:tcW w:w="1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iCs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5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iCs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iCs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Гарантия на мобильный пневмоангар составляет</w:t>
            </w:r>
          </w:p>
        </w:tc>
        <w:tc>
          <w:tcPr>
            <w:tcW w:w="32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не менее 3 лет</w:t>
            </w:r>
          </w:p>
        </w:tc>
        <w:tc>
          <w:tcPr>
            <w:tcW w:w="1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54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4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09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i/>
                <w:i/>
                <w:iCs/>
                <w:lang w:val="ru-RU" w:eastAsia="ru-RU"/>
              </w:rPr>
            </w:pPr>
            <w:r>
              <w:rPr>
                <w:rFonts w:eastAsia="Times New Roman"/>
                <w:b w:val="false"/>
                <w:i/>
                <w:iCs/>
                <w:lang w:val="ru-RU" w:eastAsia="ru-RU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74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iCs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iCs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5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iCs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iCs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Поставляемый Товар должен подтверждаться паспортом</w:t>
            </w:r>
            <w:r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, руководством по монтажу и эксплуатации, демонтажу и хранении </w:t>
            </w: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на русском языке.</w:t>
            </w:r>
            <w:r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Документация на комплектное оборудования </w:t>
            </w: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на русском языке.</w:t>
            </w:r>
          </w:p>
        </w:tc>
        <w:tc>
          <w:tcPr>
            <w:tcW w:w="495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5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Наличие проектной документации</w:t>
            </w:r>
          </w:p>
        </w:tc>
        <w:tc>
          <w:tcPr>
            <w:tcW w:w="495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5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74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iCs/>
                <w:kern w:val="0"/>
                <w:sz w:val="24"/>
                <w:szCs w:val="24"/>
                <w:lang w:val="ru-RU" w:eastAsia="ru-RU" w:bidi="ar-SA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1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iCs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5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iCs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iCs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Поставщик, используя свой опыт и знания по поставке аналогичного оборудования, а также требования нормативных документов принимает на себя обязательства по выполнению Договора, включая возможные работы, оборудование и услуги, определенно не упомянутые, но необходимые для нормальной работы оборудования и нормальной его эксплуатации.</w:t>
            </w:r>
          </w:p>
        </w:tc>
        <w:tc>
          <w:tcPr>
            <w:tcW w:w="495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5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color w:val="C9211E"/>
          <w:sz w:val="24"/>
          <w:szCs w:val="24"/>
        </w:rPr>
      </w:pPr>
      <w:r>
        <w:rPr>
          <w:color w:val="C9211E"/>
          <w:sz w:val="24"/>
          <w:szCs w:val="24"/>
        </w:rPr>
      </w:r>
      <w:bookmarkStart w:id="42" w:name="_Toc75446583"/>
      <w:bookmarkStart w:id="43" w:name="_Toc75446583"/>
    </w:p>
    <w:p>
      <w:pPr>
        <w:pStyle w:val="ListParagraph"/>
        <w:numPr>
          <w:ilvl w:val="0"/>
          <w:numId w:val="3"/>
        </w:numPr>
        <w:spacing w:before="0" w:after="60"/>
        <w:contextualSpacing/>
        <w:jc w:val="both"/>
        <w:outlineLvl w:val="0"/>
        <w:rPr>
          <w:color w:val="000000"/>
        </w:rPr>
      </w:pPr>
      <w:bookmarkStart w:id="44" w:name="__RefHeading___Toc66556_4229055866"/>
      <w:bookmarkStart w:id="45" w:name="_Toc151809382"/>
      <w:bookmarkStart w:id="46" w:name="_Toc53393312"/>
      <w:bookmarkEnd w:id="44"/>
      <w:r>
        <w:rPr>
          <w:b/>
          <w:color w:val="000000"/>
        </w:rPr>
        <w:t>Требования к документации по ценообразованию</w:t>
      </w:r>
      <w:bookmarkEnd w:id="46"/>
      <w:r>
        <w:rPr>
          <w:b/>
          <w:color w:val="000000"/>
        </w:rPr>
        <w:t xml:space="preserve"> на этапе закупк</w:t>
      </w:r>
      <w:bookmarkEnd w:id="43"/>
      <w:r>
        <w:rPr>
          <w:b/>
          <w:color w:val="000000"/>
        </w:rPr>
        <w:t>и</w:t>
      </w:r>
      <w:bookmarkEnd w:id="45"/>
    </w:p>
    <w:p>
      <w:pPr>
        <w:pStyle w:val="ListParagraph"/>
        <w:numPr>
          <w:ilvl w:val="0"/>
          <w:numId w:val="0"/>
        </w:numPr>
        <w:spacing w:before="0" w:after="60"/>
        <w:ind w:left="5038" w:hanging="0"/>
        <w:contextualSpacing/>
        <w:jc w:val="both"/>
        <w:outlineLvl w:val="0"/>
        <w:rPr>
          <w:color w:val="000000"/>
        </w:rPr>
      </w:pPr>
      <w:r>
        <w:rPr>
          <w:color w:val="000000"/>
        </w:rPr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134" w:leader="none"/>
        </w:tabs>
        <w:spacing w:before="0" w:after="60"/>
        <w:ind w:left="0" w:firstLine="709"/>
        <w:contextualSpacing/>
        <w:jc w:val="both"/>
        <w:rPr>
          <w:color w:val="000000"/>
        </w:rPr>
      </w:pPr>
      <w:r>
        <w:rPr>
          <w:iCs/>
          <w:color w:val="000000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1134" w:leader="none"/>
        </w:tabs>
        <w:spacing w:before="0" w:after="60"/>
        <w:ind w:left="0" w:firstLine="709"/>
        <w:jc w:val="both"/>
        <w:rPr>
          <w:color w:val="000000"/>
        </w:rPr>
      </w:pPr>
      <w:r>
        <w:rPr>
          <w:iCs/>
          <w:color w:val="000000"/>
          <w:sz w:val="24"/>
          <w:szCs w:val="24"/>
        </w:rPr>
        <w:t>Дополнительные документы по ценообразованию в состав заявки не включаются.</w:t>
      </w:r>
    </w:p>
    <w:p>
      <w:pPr>
        <w:pStyle w:val="Normal"/>
        <w:tabs>
          <w:tab w:val="clear" w:pos="720"/>
          <w:tab w:val="left" w:pos="1134" w:leader="none"/>
        </w:tabs>
        <w:spacing w:before="0" w:after="60"/>
        <w:ind w:firstLine="709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</w:r>
    </w:p>
    <w:p>
      <w:pPr>
        <w:pStyle w:val="Normal"/>
        <w:widowControl w:val="false"/>
        <w:ind w:left="709" w:hanging="0"/>
        <w:jc w:val="both"/>
        <w:rPr>
          <w:bCs/>
          <w:color w:val="000000"/>
          <w:sz w:val="24"/>
          <w:szCs w:val="24"/>
        </w:rPr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992" w:right="567" w:gutter="0" w:header="680" w:top="851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ambria Math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1FA22DB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1FA22DB9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 w:qFormat="1"/>
    <w:lsdException w:name="HTML Top of Form" w:semiHidden="1" w:unhideWhenUsed="1"/>
    <w:lsdException w:name="HTML Bottom of Form" w:semiHidden="1" w:unhideWhenUsed="1"/>
    <w:lsdException w:name="Normal (Web)" w:uiPriority="99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20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basedOn w:val="DefaultParagraphFont"/>
    <w:uiPriority w:val="99"/>
    <w:unhideWhenUsed/>
    <w:qFormat/>
    <w:rsid w:val="00af194a"/>
    <w:rPr>
      <w:color w:val="0563C1" w:themeColor="hyperlink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3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CharStyle22Exact" w:customStyle="1">
    <w:name w:val="Char Style 22 Exact"/>
    <w:basedOn w:val="DefaultParagraphFont"/>
    <w:link w:val="Style210"/>
    <w:qFormat/>
    <w:rsid w:val="007a6157"/>
    <w:rPr>
      <w:spacing w:val="7"/>
      <w:sz w:val="13"/>
      <w:szCs w:val="13"/>
      <w:shd w:fill="FFFFFF" w:val="clear"/>
    </w:rPr>
  </w:style>
  <w:style w:type="character" w:styleId="Style14" w:customStyle="1">
    <w:name w:val="Ссылка указателя"/>
    <w:qFormat/>
    <w:rPr/>
  </w:style>
  <w:style w:type="character" w:styleId="CharStyle11" w:customStyle="1">
    <w:name w:val="Char Style 11"/>
    <w:basedOn w:val="DefaultParagraphFont"/>
    <w:qFormat/>
    <w:rsid w:val="00f42fdc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styleId="CharStyle64" w:customStyle="1">
    <w:name w:val="Char Style 64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2"/>
      <w:sz w:val="22"/>
      <w:szCs w:val="22"/>
      <w:u w:val="none"/>
      <w:shd w:fill="FFFFFF" w:val="clear"/>
      <w:vertAlign w:val="baseline"/>
      <w:lang w:val="ru-RU" w:bidi="ru-RU"/>
    </w:rPr>
  </w:style>
  <w:style w:type="character" w:styleId="Style15" w:customStyle="1">
    <w:name w:val="Символ нумерации"/>
    <w:qFormat/>
    <w:rPr/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" w:customStyle="1">
    <w:name w:val="index heading1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2"/>
    <w:qFormat/>
    <w:rsid w:val="0076353a"/>
    <w:pPr>
      <w:tabs>
        <w:tab w:val="clear" w:pos="720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20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20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3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210" w:customStyle="1">
    <w:name w:val="Style 2"/>
    <w:basedOn w:val="Normal"/>
    <w:link w:val="CharStyle22Exact"/>
    <w:qFormat/>
    <w:rsid w:val="007a6157"/>
    <w:pPr>
      <w:widowControl w:val="false"/>
      <w:shd w:val="clear" w:color="auto" w:fill="FFFFFF"/>
      <w:spacing w:lineRule="exact" w:line="269"/>
      <w:ind w:hanging="180"/>
      <w:jc w:val="right"/>
    </w:pPr>
    <w:rPr>
      <w:spacing w:val="7"/>
      <w:sz w:val="13"/>
      <w:szCs w:val="13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2B3ED-1935-4C66-BED1-93711BF9C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2346</TotalTime>
  <Application>AlterOffice/3.4.0.9$Linux_X86_64 LibreOffice_project/b8daf9e823b1a5463a2f48435ddc2e8696e7d4fc</Application>
  <AppVersion>15.0000</AppVersion>
  <Pages>9</Pages>
  <Words>943</Words>
  <Characters>6157</Characters>
  <CharactersWithSpaces>6861</CharactersWithSpaces>
  <Paragraphs>240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2026-01-19T23:13:00Z</dcterms:created>
  <dc:creator>Быстров Олег Геннадьевич</dc:creator>
  <dc:description/>
  <dc:language>ru-RU</dc:language>
  <cp:lastModifiedBy>ivanovaaa</cp:lastModifiedBy>
  <cp:lastPrinted>2026-01-22T14:06:02Z</cp:lastPrinted>
  <dcterms:modified xsi:type="dcterms:W3CDTF">2026-05-29T08:39:57Z</dcterms:modified>
  <cp:revision>127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