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itemProps3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30"/>
          <w:szCs w:val="30"/>
        </w:rPr>
      </w:pPr>
      <w:r>
        <w:rPr>
          <w:b/>
          <w:bCs/>
          <w:sz w:val="26"/>
          <w:szCs w:val="26"/>
        </w:rPr>
        <w:t xml:space="preserve">«ОКПД2 38.22.29.000 Услуги по утилизации прочих опасных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  <w:t xml:space="preserve">отходов </w:t>
      </w:r>
      <w:r>
        <w:rPr>
          <w:rFonts w:eastAsia="Calibri"/>
          <w:b/>
          <w:bCs/>
          <w:i w:val="false"/>
          <w:iCs w:val="false"/>
          <w:sz w:val="26"/>
          <w:szCs w:val="26"/>
        </w:rPr>
        <w:t>для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  <w:r>
        <w:rPr>
          <w:rStyle w:val="Style8"/>
          <w:rFonts w:eastAsia="Calibri"/>
          <w:b/>
          <w:bCs/>
          <w:i w:val="false"/>
          <w:sz w:val="26"/>
          <w:szCs w:val="26"/>
          <w:shd w:fill="auto" w:val="clear"/>
        </w:rPr>
        <w:t>Филиала ПАО «РусГидро» - «Бурейская ГЭС»</w:t>
      </w:r>
      <w:r>
        <w:br w:type="page"/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i w:val="false"/>
          <w:iCs w:val="false"/>
          <w:sz w:val="24"/>
          <w:szCs w:val="24"/>
        </w:rPr>
        <w:t>СОДЕРЖАНИЕ</w:t>
      </w:r>
    </w:p>
    <w:p>
      <w:pPr>
        <w:pStyle w:val="Normal"/>
        <w:jc w:val="center"/>
        <w:rPr>
          <w:rFonts w:eastAsia="Calibri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1.</w:t>
        <w:tab/>
        <w:t>Общие сведения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1.1.</w:t>
        <w:tab/>
        <w:t>Обозначения и сокращения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1.2.</w:t>
        <w:tab/>
        <w:t>Цель оказания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Таблица 1. Перечень объектов заказчика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1.3.</w:t>
        <w:tab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1.4.</w:t>
        <w:tab/>
        <w:t xml:space="preserve">Иные требования и сведения общего характера 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2.</w:t>
        <w:tab/>
        <w:t>Требования к продукции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Таблица 2. Перечень и объем оказываемых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2.1.2.</w:t>
        <w:tab/>
        <w:t>Требования к срокам оказания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Таблица 3. Требования к срокам оказания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2.2.</w:t>
        <w:tab/>
        <w:t>Требования к качеству 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Таблица 4. Требования к качеству услуг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12"/>
        <w:gridCol w:w="7176"/>
      </w:tblGrid>
      <w:tr>
        <w:trPr>
          <w:cantSplit w:val="true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Обращение с отходами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/>
            </w:pPr>
            <w:r>
              <w:rPr>
                <w:rStyle w:val="Style8"/>
                <w:b w:val="false"/>
                <w:i w:val="false"/>
                <w:sz w:val="24"/>
                <w:szCs w:val="24"/>
                <w:shd w:fill="auto" w:val="clear"/>
              </w:rPr>
              <w:t>Сбор, транспортирование и утилизация (обезвреживание) отходов</w:t>
            </w:r>
          </w:p>
        </w:tc>
      </w:tr>
      <w:tr>
        <w:trPr>
          <w:cantSplit w:val="true"/>
        </w:trPr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ФККО</w:t>
            </w:r>
          </w:p>
        </w:tc>
        <w:tc>
          <w:tcPr>
            <w:tcW w:w="7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Федеральный классификационный каталог отходов</w:t>
            </w:r>
          </w:p>
        </w:tc>
      </w:tr>
      <w:tr>
        <w:trPr>
          <w:cantSplit w:val="true"/>
        </w:trPr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Плата за НВОС</w:t>
            </w:r>
          </w:p>
        </w:tc>
        <w:tc>
          <w:tcPr>
            <w:tcW w:w="7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Плата за негативное воздействие на окружающую среду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92111282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432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</w:rPr>
        <w:t xml:space="preserve">ОКПД2 38.22.29.000 Услуги по утилизации прочих опасных отходов </w:t>
      </w:r>
      <w:r>
        <w:rPr>
          <w:b w:val="false"/>
          <w:bCs w:val="false"/>
          <w:sz w:val="26"/>
          <w:szCs w:val="26"/>
        </w:rPr>
        <w:t xml:space="preserve">для </w:t>
      </w:r>
      <w:r>
        <w:rPr>
          <w:rStyle w:val="Style8"/>
          <w:b w:val="false"/>
          <w:bCs w:val="false"/>
          <w:i w:val="false"/>
          <w:sz w:val="26"/>
          <w:szCs w:val="26"/>
          <w:shd w:fill="auto" w:val="clear"/>
        </w:rPr>
        <w:t>Филиала ПАО «РусГидро» - «Бурейская ГЭС»</w:t>
      </w:r>
      <w:r>
        <w:rPr>
          <w:rStyle w:val="Style8"/>
          <w:b w:val="false"/>
          <w:bCs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spacing w:lineRule="atLeast" w:line="0" w:before="240" w:after="60"/>
        <w:ind w:hanging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 xml:space="preserve">В целях исполнения положений действующего законодательства Российской Федерации, регламентирующего деятельность по обращению с отходами, ПАО «РусГидро» для нужд филиала требуется организовывать сбор, транспортирование и утилизацию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(обезвреживание), либо захоронение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 xml:space="preserve"> отходов согласно Таблицы 2 (далее – Отходы).</w:t>
      </w:r>
    </w:p>
    <w:p>
      <w:pPr>
        <w:pStyle w:val="Normal"/>
        <w:spacing w:lineRule="atLeast" w:line="0" w:before="240" w:after="60"/>
        <w:ind w:hanging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Данные Отходы относится к III-V классам опасности в соответствии с Федеральным классификационным каталогом отходов (далее – ФККО).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58"/>
        <w:gridCol w:w="2614"/>
        <w:gridCol w:w="3628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Бурейская ГЭС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676731 Амурская обл., Бурейский МО, п. Талакан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Здание ГЭС, ОРУ 500, База флота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Нижне-Бурейская ГЭС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676720, Амурская обл., Бурейский МО, п.Новобурейский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Здание ГЭС, База основного оборудования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8" w:name="_Toc54643700"/>
      <w:bookmarkStart w:id="9" w:name="_Hlk49857604"/>
      <w:bookmarkStart w:id="10" w:name="_Toc46743509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r>
        <w:rPr>
          <w:lang w:val="ru-RU"/>
        </w:rPr>
        <w:t xml:space="preserve"> </w:t>
      </w:r>
      <w:bookmarkEnd w:id="8"/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1.4.1. Сбор и транспортирование Отходов производятся Исполнителем на основании заявки Заказчика. Срок выполнения заявки – не более 5 (пяти) рабочих дней с даты ее поступления. Заявки направляются Заказчиком и принимаются Исполнителем: в рабочие дни по адресу электронной почты Исполнителя, указанном в договоре, либо посредством телефонной связи. Заявки на сбор, транспортирование и обезвреживание Отходов принимаются Исполнителем не менее чем за 24 часа до предполагаемой даты передачи отходов Заказчиком Исполнителю. Заказчик обеспечивает подъезд транспорта Исполнителя непосредственно к месту сбора Отходов в соответствии с пропускном и внутриобъектовом режимах Филиала (Приложение 1 к приказу Филиала ПАО «РусГидро» - «Бурейская ГЭС» от 12.04.2023г № БГЭС/78-167) в присутствии своего представителя. Транспортирование определенных видов отходов также может осуществляется силами Заказчика.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1.4.3. По факту передачи Отходов представителями Заказчика и Исполнителя подписывается Акт приема-передачи отходов, в котором отражается количество упаковок, вид и общий вес Отходов, переданных на утилизацию (обезвреживание), либо захоронение. С момента подписания Акта право собственности на Отходы переходит от Заказчика к Исполнителю, равно как и обязанность по внесению платы за НВОС при размещении отходов. Масса отходов для Акта приема-передачи рассчитывается исходя из объемов отходов.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1.4.4. Исполнитель после сбора Отходов обеспечивает их транспортирование и временное накопление на своей территории до момента обезвреживания.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1.4.5. Исполнитель самостоятельно обеспечивает утилизацию опасных Отходов, образующихся в результате обезвреживания опасных Отходов Заказчика.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1.4.6. По факту утилизации (обезвреживания), либо захоронения Отходов Исполнитель направляет Заказчику подписанный со своей стороны Акт сдачи-приемки Услуг, в котором указывается общий вес обезвреженных Отходов.</w:t>
      </w:r>
    </w:p>
    <w:p>
      <w:pPr>
        <w:pStyle w:val="Normal"/>
        <w:spacing w:lineRule="auto" w:line="240" w:before="0" w:after="0"/>
        <w:ind w:left="0" w:right="0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highlight w:val="none"/>
          <w:shd w:fill="auto" w:val="clear"/>
        </w:rPr>
      </w:pPr>
      <w:bookmarkStart w:id="12" w:name="_Toc54643701"/>
      <w:bookmarkStart w:id="13" w:name="_Toc50125126"/>
      <w:bookmarkStart w:id="14" w:name="_Toc46743510"/>
      <w:bookmarkStart w:id="15" w:name="_Hlk48209761_Копия_1"/>
      <w:bookmarkEnd w:id="13"/>
      <w:bookmarkEnd w:id="14"/>
      <w:bookmarkEnd w:id="15"/>
      <w:r>
        <w:rPr>
          <w:i w:val="false"/>
          <w:iCs w:val="false"/>
          <w:shd w:fill="auto" w:val="clear"/>
        </w:rPr>
        <w:t>Иные требования и сведения общего характера</w:t>
      </w:r>
      <w:bookmarkEnd w:id="12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>
          <w:i w:val="false"/>
          <w:iCs w:val="false"/>
          <w:shd w:fill="auto" w:val="clear"/>
        </w:rPr>
        <w:t xml:space="preserve">1.5.1.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Деятельность по обращению с отходами проводится организацией любой формы собственности, осуществляющей указанную деятельность и имеющей лицензию на проведение работ согласно требований Постановления правительства РФ от 26 декабря 2020 года N 2290 «О лицензировании деятельности по сбору, транспортированию, обработке, утилизации, обезвреживанию, размещению отходов I-IV классов опасности (за исключением случаев, если сбор отходов I-IV классов опасности осуществляется не по месту их обработки, и (или) утилизации, и (или) обезвреживания, и (или) размещения)».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1490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6301"/>
        <w:gridCol w:w="1700"/>
        <w:gridCol w:w="1150"/>
        <w:gridCol w:w="1113"/>
        <w:gridCol w:w="1186"/>
        <w:gridCol w:w="1140"/>
        <w:gridCol w:w="1833"/>
      </w:tblGrid>
      <w:tr>
        <w:trPr>
          <w:trHeight w:val="475" w:hRule="atLeast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отхода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ФККО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объект</w:t>
            </w:r>
          </w:p>
        </w:tc>
        <w:tc>
          <w:tcPr>
            <w:tcW w:w="1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способ обращения с отходами</w:t>
            </w:r>
          </w:p>
        </w:tc>
      </w:tr>
      <w:tr>
        <w:trPr>
          <w:trHeight w:val="660" w:hRule="atLeast"/>
        </w:trPr>
        <w:tc>
          <w:tcPr>
            <w:tcW w:w="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32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3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Бурейская ГЭС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Нижне-Бурейская ГЭС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Бурейская ГЭС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Нижне-Бурейская ГЭС</w:t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Самоспасатели изолирующие с химически связанным кислородом, утратившие потребительские свойства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4 91 197 11 52 3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0,0025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0,013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0,005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Обезвреживание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9 19 204 02 60 4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6,500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3,750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Обезвреживание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 и смет производственных помещений малоопасный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7 33 210 01 72 4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3,2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(мусор) от строительных и ремонтных работ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8 90 000 01 72 4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 с территории гаража, автостоянки малоопасный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7 33 310 01 71 4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 с территории предприятия малоопасный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7 33 390 01 71 4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связи оптический, утративший потребительские свойства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4 82 308 11 52 4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0,05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0,042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Резинометаллические изделия отработанные незагрязненные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4 31 300 01 52 5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0,520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0,720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4 89 221 11 52 4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1,27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2,117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Утилизация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Спецодежда из синтетических и искусственных волокон, утратившая потребительские свойства, незагрязненная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4 02 140 01 62 4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3,333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1,333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Утилизация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15 %)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4 02 312 01 62 4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0,240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0,040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Утилизация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Каски защитные пластмассовые, утратившие потребительские свойства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4 91 101 01 52 5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0,050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0,018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Утилизация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4 31 141 91 52 4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0,070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0,064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0,280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Утилизация</w:t>
            </w:r>
          </w:p>
        </w:tc>
      </w:tr>
      <w:tr>
        <w:trPr>
          <w:trHeight w:val="967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Наушники, утратившие потребительские свойства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4 81 443 11 52 4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0,0008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0,0004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shd w:fill="auto" w:val="clear"/>
              </w:rPr>
              <w:t>Утилизация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r>
        <w:br w:type="page"/>
      </w:r>
      <w:bookmarkStart w:id="22" w:name="_Toc54643706_Копия_1"/>
      <w:bookmarkStart w:id="23" w:name="_Toc51339696_Копия_1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_Копия_1"/>
      <w:bookmarkStart w:id="25" w:name="_Toc51339697_Копия_1"/>
      <w:bookmarkStart w:id="26" w:name="_Toc50125127_Копия_1"/>
      <w:bookmarkStart w:id="27" w:name="_Toc50125126_Копия_1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_Копия_1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Start w:id="29" w:name="_Toc54643706_Копия_1_Копия_1"/>
      <w:bookmarkEnd w:id="24"/>
      <w:bookmarkEnd w:id="2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4250"/>
        <w:gridCol w:w="2437"/>
        <w:gridCol w:w="2525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Вывоз производственных отходов с территории объектов Филиала по заявке.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момента заключения договора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31.12.2026г.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0" w:name="_Toc54643709"/>
      <w:bookmarkStart w:id="31" w:name="_Toc51339698"/>
      <w:bookmarkStart w:id="32" w:name="_Toc54643708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 xml:space="preserve">качеству </w:t>
      </w:r>
      <w:bookmarkEnd w:id="32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1"/>
      <w:r>
        <w:rPr>
          <w:sz w:val="24"/>
          <w:szCs w:val="24"/>
          <w:lang w:val="ru-RU"/>
        </w:rPr>
        <w:t xml:space="preserve">качеству </w:t>
      </w:r>
      <w:bookmarkEnd w:id="30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tbl>
      <w:tblPr>
        <w:tblStyle w:val="af"/>
        <w:tblW w:w="148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83"/>
        <w:gridCol w:w="3155"/>
        <w:gridCol w:w="10550"/>
      </w:tblGrid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bookmarkStart w:id="34" w:name="_Toc53499667"/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4"/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Услуга по обращению с отходами должна быть оказана с учетом требований действующего природоохранного законодательства Российской Федерации, в соответствии с указами и распоряжениями Президента Российской Федерации, постановлениями и распоряжениями Правительства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 оказании услуг Исполнитель руководствуется требованиями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 Федеральный закон от 10.01.2002 №7-ФЗ "Об охране окружающей среды".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 Федеральный закон от 30.03.1999 №52-ФЗ "О санитарно-эпидемиологическом благополучии населения".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 Федеральный закон  от 24.06.1998 №89-ФЗ «Об отходах производства и потребления».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 СанПиН 2.1.3684-21.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Исполнитель должен иметь лицензию и оказывает услуги по обращению с отходами в соответствии с Постановлением правительства РФ от 26 декабря 2020 года N 2290 «О лицензировании деятельности по сбору, транспортированию, обработке, утилизации, обезвреживанию, размещению отходов I-IV классов опасности (за исключением случаев, если сбор отходов I-IV классов опасности осуществляется не по месту их обработки, и (или) утилизации, и (или) обезвреживания, и (или) размещения)».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Выписка из лицензии на обращение с отходами с указанием на возможность утилизации/обезвреживания указанных видов отходов должна быть приложена к Технико-коммерческому предложению. В случае захоронения должна быть направлена информация о адресе и кадастровом номере территории, на которой расположен полигон.</w:t>
            </w:r>
          </w:p>
        </w:tc>
      </w:tr>
      <w:tr>
        <w:trPr>
          <w:trHeight w:val="1576" w:hRule="atLeast"/>
        </w:trPr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При оказании услуг Исполнитель осуществляет выезд на объекты Заказчика для оценки объема и технических условий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u w:val="single"/>
                <w:lang w:val="ru-RU" w:bidi="ar-SA"/>
              </w:rPr>
              <w:t>Объём работ: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 Сбор отходов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 Транспортирование отходов на объект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" w:leader="none"/>
                <w:tab w:val="left" w:pos="554" w:leader="none"/>
              </w:tabs>
              <w:spacing w:before="0" w:after="0"/>
              <w:ind w:left="38" w:hanging="2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 Утилизация (обезвреживание), либо захоронение отходов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Сбор</w:t>
            </w:r>
          </w:p>
        </w:tc>
        <w:tc>
          <w:tcPr>
            <w:tcW w:w="1055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Отход из п. 1 Таблицы 2 накапливается в складских помещениях и вывозится отдельно.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Отход из п. 2 Таблицы 2 накапливается в контейнерах для ветоши.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Отходы из п.п. 3-6 Таблицы 2 по мере образования накапливаются в контейнерах для производственных отходов IV-V классов опасности. В случае наполнения отходы перемещаются на площадку временного накопления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Отходы из п.п. 7-24 Таблицы 2 накапливаются в складских помещениях и вывозятся отдельно.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5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Транспортирование</w:t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Наличие у Исполнителя технической возможности транспортировать отходы с объектов Заказчика.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Отход из п.4 </w:t>
            </w: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Таблицы 2 Заказчик имеет возможность транспортировать своими силами.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Утилизация/обезвреживание/захоронение</w:t>
            </w:r>
          </w:p>
        </w:tc>
        <w:tc>
          <w:tcPr>
            <w:tcW w:w="1055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Наличие у Исполнителя технической возможности  утилизировать/обезвредить либо захоронить отходы Заказчика.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Должны быть проведены следующие мероприятия: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 Сбор отходов на объектах Заказчика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 Транспортирование отходов на объекты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 Утилизация (обезвреживание), либо захоронение отходов силами Исполнителя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  <w:t xml:space="preserve">                                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D964E-2ACE-4132-B9BC-50F0488BE673}"/>
</file>

<file path=customXml/itemProps2.xml><?xml version="1.0" encoding="utf-8"?>
<ds:datastoreItem xmlns:ds="http://schemas.openxmlformats.org/officeDocument/2006/customXml" ds:itemID="{98B64B3C-B2F1-4D88-8103-EDD32C9E4D46}"/>
</file>

<file path=customXml/itemProps3.xml><?xml version="1.0" encoding="utf-8"?>
<ds:datastoreItem xmlns:ds="http://schemas.openxmlformats.org/officeDocument/2006/customXml" ds:itemID="{43146AF0-2437-445A-8FF4-A567B1F124A9}"/>
</file>

<file path=customXml/itemProps4.xml><?xml version="1.0" encoding="utf-8"?>
<ds:datastoreItem xmlns:ds="http://schemas.openxmlformats.org/officeDocument/2006/customXml" ds:itemID="{58EFA412-3A3F-4E59-9791-F3A564829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14436</TotalTime>
  <Application>AlterOffice/3.4.0.9$Linux_X86_64 LibreOffice_project/b8daf9e823b1a5463a2f48435ddc2e8696e7d4fc</Application>
  <AppVersion>15.0000</AppVersion>
  <Pages>9</Pages>
  <Words>1422</Words>
  <Characters>9327</Characters>
  <CharactersWithSpaces>10526</CharactersWithSpaces>
  <Paragraphs>258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Иляна Алексеевна Кузьменко</cp:lastModifiedBy>
  <cp:lastPrinted>2006-07-26T14:04:00Z</cp:lastPrinted>
  <dcterms:modified xsi:type="dcterms:W3CDTF">2026-05-29T10:13:25Z</dcterms:modified>
  <cp:revision>72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