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A8B" w:rsidRDefault="00F81A8B">
      <w:pPr>
        <w:widowControl w:val="0"/>
        <w:spacing w:after="0" w:line="240" w:lineRule="auto"/>
        <w:ind w:left="357" w:firstLine="709"/>
        <w:jc w:val="center"/>
        <w:rPr>
          <w:rFonts w:ascii="Times New Roman" w:hAnsi="Times New Roman"/>
          <w:b/>
          <w:sz w:val="24"/>
          <w:szCs w:val="24"/>
        </w:rPr>
      </w:pPr>
    </w:p>
    <w:p w:rsidR="00F81A8B" w:rsidRDefault="003B5C75">
      <w:pPr>
        <w:widowControl w:val="0"/>
        <w:spacing w:after="0" w:line="240" w:lineRule="auto"/>
        <w:ind w:left="357" w:firstLine="709"/>
        <w:jc w:val="center"/>
        <w:rPr>
          <w:rFonts w:ascii="Times New Roman" w:hAnsi="Times New Roman"/>
          <w:b/>
          <w:sz w:val="24"/>
          <w:szCs w:val="24"/>
        </w:rPr>
      </w:pPr>
      <w:r>
        <w:rPr>
          <w:rFonts w:ascii="Times New Roman" w:hAnsi="Times New Roman"/>
          <w:b/>
          <w:sz w:val="24"/>
          <w:szCs w:val="24"/>
        </w:rPr>
        <w:t>Техническое задание</w:t>
      </w:r>
      <w:bookmarkStart w:id="0" w:name="_GoBack"/>
      <w:bookmarkEnd w:id="0"/>
    </w:p>
    <w:p w:rsidR="00F81A8B" w:rsidRDefault="00F81A8B">
      <w:pPr>
        <w:rPr>
          <w:rFonts w:ascii="Times New Roman" w:eastAsiaTheme="minorHAnsi" w:hAnsi="Times New Roman"/>
          <w:color w:val="000000" w:themeColor="text1"/>
          <w:sz w:val="24"/>
          <w:szCs w:val="24"/>
        </w:rPr>
      </w:pPr>
    </w:p>
    <w:p w:rsidR="00F81A8B" w:rsidRDefault="003B5C75">
      <w:pPr>
        <w:spacing w:after="0"/>
        <w:jc w:val="center"/>
        <w:rPr>
          <w:rFonts w:ascii="Times New Roman" w:eastAsia="Times New Roman" w:hAnsi="Times New Roman"/>
          <w:b/>
          <w:color w:val="000000" w:themeColor="text1"/>
          <w:sz w:val="24"/>
          <w:szCs w:val="24"/>
          <w:lang w:eastAsia="ru-RU"/>
        </w:rPr>
      </w:pPr>
      <w:r>
        <w:rPr>
          <w:rFonts w:ascii="Times New Roman" w:eastAsiaTheme="minorHAnsi" w:hAnsi="Times New Roman"/>
          <w:color w:val="000000" w:themeColor="text1"/>
          <w:sz w:val="24"/>
          <w:szCs w:val="24"/>
        </w:rPr>
        <w:t xml:space="preserve">Объект закупки: Изготовление малых архитектурных форм </w:t>
      </w:r>
      <w:r>
        <w:rPr>
          <w:rFonts w:ascii="Times New Roman" w:hAnsi="Times New Roman"/>
          <w:color w:val="000000" w:themeColor="text1"/>
          <w:sz w:val="24"/>
          <w:szCs w:val="24"/>
        </w:rPr>
        <w:t>с сенсорной интерактивной панелью для удобной пешеходной навигации туристов</w:t>
      </w:r>
    </w:p>
    <w:tbl>
      <w:tblPr>
        <w:tblW w:w="9668" w:type="dxa"/>
        <w:tblInd w:w="108" w:type="dxa"/>
        <w:tblLayout w:type="fixed"/>
        <w:tblLook w:val="04A0" w:firstRow="1" w:lastRow="0" w:firstColumn="1" w:lastColumn="0" w:noHBand="0" w:noVBand="1"/>
      </w:tblPr>
      <w:tblGrid>
        <w:gridCol w:w="564"/>
        <w:gridCol w:w="2836"/>
        <w:gridCol w:w="6268"/>
      </w:tblGrid>
      <w:tr w:rsidR="00F81A8B">
        <w:tc>
          <w:tcPr>
            <w:tcW w:w="564"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п/п</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Параметры требований </w:t>
            </w:r>
          </w:p>
          <w:p w:rsidR="00F81A8B" w:rsidRDefault="00F81A8B">
            <w:pPr>
              <w:spacing w:after="0" w:line="240" w:lineRule="auto"/>
              <w:jc w:val="center"/>
              <w:textAlignment w:val="baseline"/>
              <w:rPr>
                <w:rFonts w:ascii="Times New Roman" w:eastAsia="Times New Roman" w:hAnsi="Times New Roman"/>
                <w:color w:val="000000" w:themeColor="text1"/>
                <w:sz w:val="24"/>
                <w:szCs w:val="24"/>
                <w:lang w:eastAsia="ru-RU"/>
              </w:rPr>
            </w:pP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Конкретные требования, указываемые Заказчиком</w:t>
            </w:r>
          </w:p>
        </w:tc>
      </w:tr>
      <w:tr w:rsidR="00F81A8B">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1.</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34"/>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Сроки поставки (установки)</w:t>
            </w:r>
          </w:p>
          <w:p w:rsidR="00F81A8B" w:rsidRDefault="00F81A8B">
            <w:pPr>
              <w:spacing w:after="0" w:line="240" w:lineRule="auto"/>
              <w:ind w:left="34"/>
              <w:contextualSpacing/>
              <w:textAlignment w:val="baseline"/>
              <w:rPr>
                <w:rFonts w:ascii="Times New Roman" w:eastAsia="Times New Roman" w:hAnsi="Times New Roman"/>
                <w:bCs/>
                <w:color w:val="000000" w:themeColor="text1"/>
                <w:sz w:val="24"/>
                <w:szCs w:val="24"/>
                <w:lang w:eastAsia="ru-RU"/>
              </w:rPr>
            </w:pP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both"/>
              <w:textAlignment w:val="baseline"/>
              <w:rPr>
                <w:rFonts w:ascii="Times New Roman" w:hAnsi="Times New Roman"/>
                <w:strike/>
                <w:color w:val="000000" w:themeColor="text1"/>
                <w:sz w:val="24"/>
                <w:szCs w:val="24"/>
                <w:lang w:eastAsia="ru-RU"/>
              </w:rPr>
            </w:pPr>
            <w:r>
              <w:rPr>
                <w:rFonts w:ascii="Times New Roman" w:hAnsi="Times New Roman"/>
                <w:color w:val="000000" w:themeColor="text1"/>
                <w:sz w:val="24"/>
                <w:szCs w:val="24"/>
                <w:lang w:eastAsia="ru-RU"/>
              </w:rPr>
              <w:t xml:space="preserve">Поставка товара осуществляется по заявкам заказчика в течение 43 (сорока трех) дней с даты получения заявки, при этом не позднее 22.12.2027. В указанный срок входит установка малых архитектурных форм с сенсорной интерактивной панелью в места эксплуатации, настройка, ввод в эксплуатацию. </w:t>
            </w:r>
          </w:p>
        </w:tc>
      </w:tr>
      <w:tr w:rsidR="00F81A8B">
        <w:trPr>
          <w:trHeight w:val="308"/>
        </w:trPr>
        <w:tc>
          <w:tcPr>
            <w:tcW w:w="564" w:type="dxa"/>
            <w:vMerge w:val="restart"/>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2.</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Место поставки товара</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both"/>
              <w:rPr>
                <w:rFonts w:ascii="Times New Roman" w:hAnsi="Times New Roman"/>
                <w:sz w:val="24"/>
                <w:szCs w:val="24"/>
              </w:rPr>
            </w:pPr>
            <w:r>
              <w:rPr>
                <w:rFonts w:ascii="Times New Roman" w:hAnsi="Times New Roman"/>
                <w:sz w:val="24"/>
                <w:szCs w:val="24"/>
              </w:rPr>
              <w:t>Изготовление Товара осуществляется по месту осуществления деятельности поставщика</w:t>
            </w:r>
            <w:r>
              <w:rPr>
                <w:rFonts w:ascii="Times New Roman" w:eastAsia="Times New Roman" w:hAnsi="Times New Roman"/>
                <w:color w:val="000000" w:themeColor="text1"/>
                <w:sz w:val="24"/>
                <w:szCs w:val="24"/>
                <w:lang w:eastAsia="ru-RU"/>
              </w:rPr>
              <w:t xml:space="preserve">. Установка готовых изделий осуществляется на территории Ярославской области </w:t>
            </w:r>
            <w:r>
              <w:rPr>
                <w:rFonts w:ascii="Times New Roman" w:eastAsia="Times New Roman" w:hAnsi="Times New Roman"/>
                <w:sz w:val="24"/>
                <w:szCs w:val="24"/>
                <w:lang w:eastAsia="ru-RU"/>
              </w:rPr>
              <w:t>в соответствии с местами установки, предоставленными Заказчиком</w:t>
            </w:r>
            <w:r>
              <w:rPr>
                <w:rFonts w:ascii="Times New Roman" w:eastAsia="Times New Roman" w:hAnsi="Times New Roman"/>
                <w:color w:val="000000" w:themeColor="text1"/>
                <w:sz w:val="24"/>
                <w:szCs w:val="24"/>
                <w:lang w:eastAsia="ru-RU"/>
              </w:rPr>
              <w:t>.</w:t>
            </w:r>
          </w:p>
        </w:tc>
      </w:tr>
      <w:tr w:rsidR="00F81A8B">
        <w:trPr>
          <w:trHeight w:val="308"/>
        </w:trPr>
        <w:tc>
          <w:tcPr>
            <w:tcW w:w="564" w:type="dxa"/>
            <w:vMerge/>
            <w:tcBorders>
              <w:top w:val="single" w:sz="4" w:space="0" w:color="000000"/>
              <w:left w:val="single" w:sz="4" w:space="0" w:color="000000"/>
              <w:bottom w:val="single" w:sz="4" w:space="0" w:color="000000"/>
              <w:right w:val="single" w:sz="4" w:space="0" w:color="000000"/>
            </w:tcBorders>
          </w:tcPr>
          <w:p w:rsidR="00F81A8B" w:rsidRDefault="00F81A8B">
            <w:pPr>
              <w:tabs>
                <w:tab w:val="left" w:pos="67"/>
              </w:tabs>
              <w:spacing w:after="0" w:line="240" w:lineRule="auto"/>
              <w:contextualSpacing/>
              <w:textAlignment w:val="baseline"/>
              <w:rPr>
                <w:rFonts w:ascii="Times New Roman" w:eastAsia="Times New Roman" w:hAnsi="Times New Roman"/>
                <w:bCs/>
                <w:color w:val="000000" w:themeColor="text1"/>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Цели приобретения</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widowControl w:val="0"/>
              <w:tabs>
                <w:tab w:val="left" w:pos="603"/>
                <w:tab w:val="left" w:pos="1026"/>
              </w:tabs>
              <w:spacing w:after="0" w:line="240" w:lineRule="auto"/>
              <w:jc w:val="both"/>
              <w:textAlignment w:val="baseline"/>
              <w:rPr>
                <w:rFonts w:ascii="Times New Roman" w:eastAsia="Microsoft Sans Serif" w:hAnsi="Times New Roman"/>
                <w:color w:val="000000" w:themeColor="text1"/>
                <w:sz w:val="24"/>
                <w:szCs w:val="24"/>
                <w:lang w:eastAsia="ru-RU" w:bidi="ru-RU"/>
              </w:rPr>
            </w:pPr>
            <w:r>
              <w:rPr>
                <w:rFonts w:ascii="Times New Roman" w:hAnsi="Times New Roman"/>
                <w:sz w:val="24"/>
                <w:szCs w:val="24"/>
              </w:rPr>
              <w:t>Предоставление жителям и гостям Ярославской области интерактивного информационного сервиса по расположению объектов культуры и туризма, навигации на местности, получения текстовой и графической информации обо всех городах области, а также повышение туристской привлекательности Ярославской области.</w:t>
            </w:r>
          </w:p>
        </w:tc>
      </w:tr>
      <w:tr w:rsidR="00F81A8B">
        <w:trPr>
          <w:trHeight w:val="416"/>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3.</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contextualSpacing/>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Объем и условия оказания услуг</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3.1. Поставщик обеспечивает изготовление по индивидуальному заказу малых архитектурных форм и (или) сенсорных интерактивных панелей (далее – Товар) в том числе разрабатывает дизайн-проект Товара, устанавливает программное обеспечение (далее – ПО), выполняет наполнение контентом, осуществляет их доставку и установку в соответствии со списком мест, предоставленным Заказчиком, и запуск в эксплуатацию.</w:t>
            </w:r>
            <w:r>
              <w:rPr>
                <w:color w:val="000000" w:themeColor="text1"/>
              </w:rPr>
              <w:t xml:space="preserve"> </w:t>
            </w:r>
            <w:r>
              <w:rPr>
                <w:rFonts w:ascii="Times New Roman" w:hAnsi="Times New Roman"/>
                <w:color w:val="000000" w:themeColor="text1"/>
                <w:sz w:val="24"/>
                <w:szCs w:val="24"/>
              </w:rPr>
              <w:t xml:space="preserve">Необходимое количество Товара, подлежащего поставке, определить невозможно. Товар поставляется Заказчику исходя из потребности </w:t>
            </w:r>
            <w:r>
              <w:rPr>
                <w:rFonts w:ascii="Times New Roman" w:hAnsi="Times New Roman"/>
                <w:color w:val="000000" w:themeColor="text1"/>
                <w:sz w:val="24"/>
                <w:szCs w:val="20"/>
              </w:rPr>
              <w:t xml:space="preserve">министерства культуры и туризма Ярославской </w:t>
            </w:r>
            <w:proofErr w:type="gramStart"/>
            <w:r>
              <w:rPr>
                <w:rFonts w:ascii="Times New Roman" w:hAnsi="Times New Roman"/>
                <w:color w:val="000000" w:themeColor="text1"/>
                <w:sz w:val="24"/>
                <w:szCs w:val="20"/>
              </w:rPr>
              <w:t>области  (</w:t>
            </w:r>
            <w:proofErr w:type="gramEnd"/>
            <w:r>
              <w:rPr>
                <w:rFonts w:ascii="Times New Roman" w:hAnsi="Times New Roman"/>
                <w:color w:val="000000" w:themeColor="text1"/>
                <w:sz w:val="24"/>
                <w:szCs w:val="20"/>
              </w:rPr>
              <w:t xml:space="preserve">далее - </w:t>
            </w:r>
            <w:proofErr w:type="spellStart"/>
            <w:r>
              <w:rPr>
                <w:rFonts w:ascii="Times New Roman" w:hAnsi="Times New Roman"/>
                <w:color w:val="000000" w:themeColor="text1"/>
                <w:sz w:val="24"/>
                <w:szCs w:val="20"/>
              </w:rPr>
              <w:t>Госз</w:t>
            </w:r>
            <w:r>
              <w:rPr>
                <w:rFonts w:ascii="Times New Roman" w:hAnsi="Times New Roman"/>
                <w:color w:val="000000" w:themeColor="text1"/>
                <w:sz w:val="24"/>
                <w:szCs w:val="24"/>
              </w:rPr>
              <w:t>аказчика</w:t>
            </w:r>
            <w:proofErr w:type="spellEnd"/>
            <w:r>
              <w:rPr>
                <w:rFonts w:ascii="Times New Roman" w:hAnsi="Times New Roman"/>
                <w:color w:val="000000" w:themeColor="text1"/>
                <w:sz w:val="24"/>
                <w:szCs w:val="24"/>
              </w:rPr>
              <w:t>) в Товаре по заявкам.</w:t>
            </w:r>
            <w:r>
              <w:rPr>
                <w:color w:val="000000" w:themeColor="text1"/>
              </w:rPr>
              <w:t xml:space="preserve"> </w:t>
            </w:r>
            <w:r>
              <w:rPr>
                <w:rFonts w:ascii="Times New Roman" w:hAnsi="Times New Roman"/>
                <w:color w:val="000000" w:themeColor="text1"/>
                <w:sz w:val="24"/>
                <w:szCs w:val="24"/>
              </w:rPr>
              <w:t xml:space="preserve">Заявка подается заказчиком официальным письмом и направляется в адрес поставщика по адресу, указанному в Договоре. Заявка должна содержать пример и (или) описание необходимого к поставке Товара, включая подробное описание его внешнего вида, а также количество необходимого к поставке Товара и место установки, документы, подтверждающие получение всех необходимых разрешений и согласований для выполнения работ по установке Товара, в том числе согласие собственника земельного участка и подтверждение подключения места установки </w:t>
            </w:r>
            <w:proofErr w:type="spellStart"/>
            <w:r>
              <w:rPr>
                <w:rFonts w:ascii="Times New Roman" w:hAnsi="Times New Roman"/>
                <w:color w:val="000000" w:themeColor="text1"/>
                <w:sz w:val="24"/>
                <w:szCs w:val="24"/>
              </w:rPr>
              <w:t>МАФа</w:t>
            </w:r>
            <w:proofErr w:type="spellEnd"/>
            <w:r>
              <w:rPr>
                <w:rFonts w:ascii="Times New Roman" w:hAnsi="Times New Roman"/>
                <w:color w:val="000000" w:themeColor="text1"/>
                <w:sz w:val="24"/>
                <w:szCs w:val="24"/>
              </w:rPr>
              <w:t xml:space="preserve"> и/или интерактивной панели к электрическим сетям.</w:t>
            </w:r>
          </w:p>
          <w:p w:rsidR="00F81A8B" w:rsidRDefault="003B5C75">
            <w:pPr>
              <w:spacing w:after="0" w:line="240" w:lineRule="auto"/>
              <w:ind w:firstLine="320"/>
              <w:jc w:val="both"/>
              <w:rPr>
                <w:rFonts w:ascii="Times New Roman" w:hAnsi="Times New Roman"/>
                <w:color w:val="948A54" w:themeColor="background2" w:themeShade="80"/>
                <w:sz w:val="24"/>
                <w:szCs w:val="24"/>
              </w:rPr>
            </w:pPr>
            <w:r>
              <w:rPr>
                <w:rFonts w:ascii="Times New Roman" w:hAnsi="Times New Roman"/>
                <w:color w:val="000000" w:themeColor="text1"/>
                <w:sz w:val="24"/>
                <w:szCs w:val="24"/>
              </w:rPr>
              <w:t xml:space="preserve">В случае отсутствия у </w:t>
            </w:r>
            <w:proofErr w:type="spellStart"/>
            <w:r>
              <w:rPr>
                <w:rFonts w:ascii="Times New Roman" w:hAnsi="Times New Roman"/>
                <w:color w:val="000000" w:themeColor="text1"/>
                <w:sz w:val="24"/>
                <w:szCs w:val="24"/>
              </w:rPr>
              <w:t>Госзаказчика</w:t>
            </w:r>
            <w:proofErr w:type="spellEnd"/>
            <w:r>
              <w:rPr>
                <w:rFonts w:ascii="Times New Roman" w:hAnsi="Times New Roman"/>
                <w:color w:val="000000" w:themeColor="text1"/>
                <w:sz w:val="24"/>
                <w:szCs w:val="24"/>
              </w:rPr>
              <w:t xml:space="preserve"> каких-либо указанных документов Заказчик вправе направить заявку на изготовления МАФ и (или) сенсорной панели без </w:t>
            </w:r>
            <w:r>
              <w:rPr>
                <w:rFonts w:ascii="Times New Roman" w:hAnsi="Times New Roman"/>
                <w:color w:val="000000" w:themeColor="text1"/>
                <w:sz w:val="24"/>
                <w:szCs w:val="24"/>
              </w:rPr>
              <w:lastRenderedPageBreak/>
              <w:t>вложения таких документов, при этом поставка, настройка и ввод в эксплуатацию Товара может осуществляться по готовности товара по месту его временного нахождения. В этом случае у Поставщика в рамках гарантийных обязательств возникает обязанность по транспортировке и подключению Товара по месту его постоянного использования. Такую обязанность Поставщик должен выполнить не позднее чем через 25 (двадцать пять) дней после предоставления Заказчиком всех необходимых документов.</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3.2. Товар </w:t>
            </w:r>
            <w:r>
              <w:rPr>
                <w:rFonts w:ascii="Times New Roman" w:hAnsi="Times New Roman"/>
                <w:color w:val="000000" w:themeColor="text1"/>
                <w:sz w:val="24"/>
                <w:szCs w:val="24"/>
              </w:rPr>
              <w:t>должен функционировать круглогодично</w:t>
            </w:r>
            <w:r>
              <w:rPr>
                <w:rFonts w:ascii="Times New Roman" w:hAnsi="Times New Roman"/>
                <w:sz w:val="24"/>
                <w:szCs w:val="24"/>
              </w:rPr>
              <w:t>, в режиме 24/7, в уличных условиях, в любую погоду.</w:t>
            </w:r>
          </w:p>
          <w:p w:rsidR="00F81A8B" w:rsidRDefault="003B5C75">
            <w:pPr>
              <w:spacing w:after="0" w:line="240" w:lineRule="auto"/>
              <w:ind w:firstLine="348"/>
              <w:jc w:val="both"/>
              <w:rPr>
                <w:rFonts w:ascii="Times New Roman" w:hAnsi="Times New Roman"/>
                <w:sz w:val="24"/>
                <w:szCs w:val="24"/>
              </w:rPr>
            </w:pPr>
            <w:r>
              <w:rPr>
                <w:rFonts w:ascii="Times New Roman" w:hAnsi="Times New Roman"/>
                <w:sz w:val="24"/>
                <w:szCs w:val="24"/>
              </w:rPr>
              <w:t xml:space="preserve">3.3. </w:t>
            </w:r>
            <w:r>
              <w:rPr>
                <w:rFonts w:ascii="Times New Roman" w:hAnsi="Times New Roman"/>
                <w:color w:val="000000" w:themeColor="text1"/>
                <w:sz w:val="24"/>
                <w:szCs w:val="24"/>
              </w:rPr>
              <w:t xml:space="preserve">Поставщик в течение 4 (четырех) рабочих дней с даты получения от Заказчика заявки на каждый конкретный Товар разрабатывает на основе примера и (или) описания, направленного в составе заявки, дизайн-проект такого Товара и направляет его на согласование Заказчику. Заказчик согласовывает дизайн-проект в течение 4-х (четырех) рабочих дней с даты его получения, либо направляет его Поставщику с указанием необходимых доработок. Поставщик устраняет замечания в течение 1 (одного) рабочего дня с даты получения.  </w:t>
            </w:r>
            <w:r>
              <w:rPr>
                <w:rFonts w:ascii="Times New Roman" w:hAnsi="Times New Roman"/>
                <w:sz w:val="24"/>
                <w:szCs w:val="24"/>
              </w:rPr>
              <w:t>Дизайн-проект в том числе должен содержать вид Товара с разных сторон и общий вид Товара.</w:t>
            </w:r>
          </w:p>
          <w:p w:rsidR="00F81A8B" w:rsidRDefault="003B5C75">
            <w:pPr>
              <w:spacing w:after="0" w:line="240" w:lineRule="auto"/>
              <w:ind w:firstLine="348"/>
              <w:jc w:val="both"/>
              <w:rPr>
                <w:rFonts w:ascii="Times New Roman" w:hAnsi="Times New Roman"/>
                <w:sz w:val="24"/>
                <w:szCs w:val="24"/>
              </w:rPr>
            </w:pPr>
            <w:r>
              <w:rPr>
                <w:rFonts w:ascii="Times New Roman" w:hAnsi="Times New Roman"/>
                <w:sz w:val="24"/>
                <w:szCs w:val="24"/>
              </w:rPr>
              <w:t>3.4. Товар должен быть устойчив к несанкционированным действиям: разрушающим механическим воздействиям; доступу к электронным компонентам Товара и к программному обеспечению.</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3.5. Товар должен быть обеспечен круглосуточным видеонаблюдением в виде установки камер с обеих сторон Товара для предотвращения вандализма.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bCs/>
                <w:sz w:val="24"/>
                <w:szCs w:val="24"/>
              </w:rPr>
              <w:t xml:space="preserve">3.6. </w:t>
            </w:r>
            <w:r>
              <w:rPr>
                <w:rFonts w:ascii="Times New Roman" w:hAnsi="Times New Roman"/>
                <w:sz w:val="24"/>
                <w:szCs w:val="24"/>
              </w:rPr>
              <w:t xml:space="preserve">Программное обеспечение (далее - ПО), установленное Поставщиком в соответствии с настоящим ТЗ: </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позволит пользователю взаимодействовать с сенсорной интерактивной панелью;</w:t>
            </w:r>
          </w:p>
          <w:p w:rsidR="00F81A8B" w:rsidRDefault="003B5C75">
            <w:pPr>
              <w:spacing w:after="0" w:line="240" w:lineRule="auto"/>
              <w:ind w:firstLine="320"/>
              <w:jc w:val="both"/>
              <w:rPr>
                <w:rFonts w:ascii="Times New Roman" w:hAnsi="Times New Roman"/>
                <w:color w:val="FF0000"/>
                <w:sz w:val="24"/>
                <w:szCs w:val="24"/>
              </w:rPr>
            </w:pPr>
            <w:r>
              <w:rPr>
                <w:rFonts w:ascii="Times New Roman" w:hAnsi="Times New Roman"/>
                <w:sz w:val="24"/>
                <w:szCs w:val="24"/>
              </w:rPr>
              <w:t xml:space="preserve">- позволит централизованно управлять всеми сенсорными интерактивными панелями, в </w:t>
            </w:r>
            <w:proofErr w:type="spellStart"/>
            <w:r>
              <w:rPr>
                <w:rFonts w:ascii="Times New Roman" w:hAnsi="Times New Roman"/>
                <w:sz w:val="24"/>
                <w:szCs w:val="24"/>
              </w:rPr>
              <w:t>т.ч</w:t>
            </w:r>
            <w:proofErr w:type="spellEnd"/>
            <w:r>
              <w:rPr>
                <w:rFonts w:ascii="Times New Roman" w:hAnsi="Times New Roman"/>
                <w:sz w:val="24"/>
                <w:szCs w:val="24"/>
              </w:rPr>
              <w:t>. управлять контентом на сенсорной интерактивной панели удаленно;</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3.7. Поставщик должен наполнить </w:t>
            </w:r>
            <w:proofErr w:type="gramStart"/>
            <w:r>
              <w:rPr>
                <w:rFonts w:ascii="Times New Roman" w:hAnsi="Times New Roman"/>
                <w:sz w:val="24"/>
                <w:szCs w:val="24"/>
              </w:rPr>
              <w:t>ПО контентом</w:t>
            </w:r>
            <w:proofErr w:type="gramEnd"/>
            <w:r>
              <w:rPr>
                <w:rFonts w:ascii="Times New Roman" w:hAnsi="Times New Roman"/>
                <w:sz w:val="24"/>
                <w:szCs w:val="24"/>
              </w:rPr>
              <w:t xml:space="preserve"> в соответствии с предоставленной Заказчиком информацией.</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3.8. Общение пользователей с ПО должно осуществляться посредством дружественного интерактивного интерфейса ПО и сенсорной интерактивной панели.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sz w:val="24"/>
                <w:szCs w:val="24"/>
              </w:rPr>
              <w:t xml:space="preserve">3.9. Поставщик должен провести обучение специалистов Заказчика и </w:t>
            </w:r>
            <w:proofErr w:type="spellStart"/>
            <w:r>
              <w:rPr>
                <w:rFonts w:ascii="Times New Roman" w:hAnsi="Times New Roman"/>
                <w:sz w:val="24"/>
                <w:szCs w:val="24"/>
              </w:rPr>
              <w:t>Госзаказчика</w:t>
            </w:r>
            <w:proofErr w:type="spellEnd"/>
            <w:r>
              <w:rPr>
                <w:rFonts w:ascii="Times New Roman" w:hAnsi="Times New Roman"/>
                <w:sz w:val="24"/>
                <w:szCs w:val="24"/>
              </w:rPr>
              <w:t xml:space="preserve"> по администрированию ПО и изменению контента, а также предоставить инструкции пользователя и инструкции администратора.</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3.10. Заказчик обеспечивает для поставщика получение всех необходимых разрешений и согласований для выполнения работ по установке Товара, в том числе </w:t>
            </w:r>
            <w:r>
              <w:rPr>
                <w:rFonts w:ascii="Times New Roman" w:hAnsi="Times New Roman"/>
                <w:color w:val="000000" w:themeColor="text1"/>
                <w:sz w:val="24"/>
                <w:szCs w:val="24"/>
              </w:rPr>
              <w:lastRenderedPageBreak/>
              <w:t xml:space="preserve">согласие собственника земельного участка и подключение места установки </w:t>
            </w:r>
            <w:proofErr w:type="spellStart"/>
            <w:r>
              <w:rPr>
                <w:rFonts w:ascii="Times New Roman" w:hAnsi="Times New Roman"/>
                <w:color w:val="000000" w:themeColor="text1"/>
                <w:sz w:val="24"/>
                <w:szCs w:val="24"/>
              </w:rPr>
              <w:t>МАФа</w:t>
            </w:r>
            <w:proofErr w:type="spellEnd"/>
            <w:r>
              <w:rPr>
                <w:rFonts w:ascii="Times New Roman" w:hAnsi="Times New Roman"/>
                <w:color w:val="000000" w:themeColor="text1"/>
                <w:sz w:val="24"/>
                <w:szCs w:val="24"/>
              </w:rPr>
              <w:t xml:space="preserve"> и/или интерактивной панели к электрическим сетям. </w:t>
            </w:r>
          </w:p>
          <w:p w:rsidR="00F81A8B" w:rsidRDefault="003B5C75">
            <w:pPr>
              <w:spacing w:after="0" w:line="240" w:lineRule="auto"/>
              <w:ind w:firstLine="348"/>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 xml:space="preserve">3.11. Поставщик из числа своих сотрудников назначает ответственного координатора и уведомляет об этом Заказчика письмом с предоставлением контактных данных. </w:t>
            </w:r>
          </w:p>
          <w:p w:rsidR="00F81A8B" w:rsidRDefault="003B5C75">
            <w:pPr>
              <w:spacing w:after="0" w:line="240" w:lineRule="auto"/>
              <w:ind w:left="36" w:firstLine="283"/>
              <w:contextualSpacing/>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Обязанности координатора:</w:t>
            </w:r>
          </w:p>
          <w:p w:rsidR="00F81A8B" w:rsidRDefault="003B5C75">
            <w:pPr>
              <w:spacing w:after="0" w:line="240" w:lineRule="auto"/>
              <w:ind w:left="36" w:firstLine="284"/>
              <w:contextualSpacing/>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 осуществлять взаимодействие с Заказчиком на протяжении всего периода работ по исполнению Договора;</w:t>
            </w:r>
          </w:p>
          <w:p w:rsidR="00F81A8B" w:rsidRDefault="003B5C75">
            <w:pPr>
              <w:spacing w:after="0" w:line="240" w:lineRule="auto"/>
              <w:ind w:left="36" w:firstLine="284"/>
              <w:contextualSpacing/>
              <w:jc w:val="both"/>
              <w:textAlignment w:val="baseline"/>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ru-RU"/>
              </w:rPr>
              <w:t>еженедельно предоставлять Заказчику информацию об объемах выполненных работ с их стоимостью (нарастающим итогом);</w:t>
            </w:r>
          </w:p>
          <w:p w:rsidR="00F81A8B" w:rsidRDefault="003B5C75">
            <w:pPr>
              <w:spacing w:after="0" w:line="240" w:lineRule="auto"/>
              <w:ind w:left="36" w:firstLine="284"/>
              <w:contextualSpacing/>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 контролировать соблюдение согласованного Заказчиком списка мест по установке Товара;</w:t>
            </w:r>
          </w:p>
          <w:p w:rsidR="00F81A8B" w:rsidRDefault="003B5C75">
            <w:pPr>
              <w:spacing w:after="0" w:line="240" w:lineRule="auto"/>
              <w:ind w:left="36" w:firstLine="284"/>
              <w:contextualSpacing/>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 контролировать соответствие Товара разработанному и согласованному дизайн-проекту.</w:t>
            </w:r>
          </w:p>
          <w:p w:rsidR="00F81A8B" w:rsidRDefault="003B5C75">
            <w:pPr>
              <w:spacing w:after="0" w:line="240" w:lineRule="auto"/>
              <w:ind w:firstLine="320"/>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3.12. </w:t>
            </w:r>
            <w:r>
              <w:rPr>
                <w:rFonts w:ascii="Times New Roman" w:eastAsia="Times New Roman" w:hAnsi="Times New Roman"/>
                <w:spacing w:val="-1"/>
                <w:sz w:val="24"/>
                <w:szCs w:val="24"/>
                <w:lang w:eastAsia="ru-RU"/>
              </w:rPr>
              <w:t>Поставщик обязан без дополнительной платы и за свой счет выполнить все необходимые пусконаладочные работы с оформлением необходимых актов, протоколов, ведомостей, заключений и т.п. в том числе по требованию заказчика в период исполнения гарантийных обязательств.</w:t>
            </w:r>
          </w:p>
        </w:tc>
      </w:tr>
      <w:tr w:rsidR="00F81A8B">
        <w:trPr>
          <w:trHeight w:val="699"/>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 xml:space="preserve">4. </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76"/>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Требования к изготовлению товаров и работам по их установке</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widowControl w:val="0"/>
              <w:spacing w:after="0" w:line="240" w:lineRule="auto"/>
              <w:ind w:firstLine="320"/>
              <w:jc w:val="both"/>
              <w:rPr>
                <w:rFonts w:ascii="Times New Roman" w:eastAsia="Times New Roman" w:hAnsi="Times New Roman"/>
                <w:sz w:val="24"/>
                <w:szCs w:val="24"/>
                <w:lang w:eastAsia="ru-RU"/>
              </w:rPr>
            </w:pPr>
            <w:r>
              <w:rPr>
                <w:rFonts w:ascii="Times New Roman" w:eastAsia="Times New Roman" w:hAnsi="Times New Roman"/>
                <w:color w:val="000000" w:themeColor="text1"/>
                <w:sz w:val="24"/>
                <w:szCs w:val="24"/>
                <w:lang w:eastAsia="ru-RU"/>
              </w:rPr>
              <w:t xml:space="preserve">4.1. </w:t>
            </w:r>
            <w:r>
              <w:rPr>
                <w:rFonts w:ascii="Times New Roman" w:eastAsia="Times New Roman" w:hAnsi="Times New Roman"/>
                <w:sz w:val="24"/>
                <w:szCs w:val="24"/>
                <w:lang w:eastAsia="ru-RU"/>
              </w:rPr>
              <w:t xml:space="preserve">Качество изделий и работ по их установке должно соответствовать нормативным правовым актам РФ, строительным и санитарным нормам и правилам, техническим регламентам, а также государственным стандартам, относящимся к выполнению видов работ, предусмотренных Техническим заданием. </w:t>
            </w:r>
          </w:p>
          <w:p w:rsidR="00F81A8B" w:rsidRDefault="00F81A8B">
            <w:pPr>
              <w:widowControl w:val="0"/>
              <w:spacing w:after="0" w:line="240" w:lineRule="auto"/>
              <w:ind w:firstLine="320"/>
              <w:jc w:val="both"/>
              <w:rPr>
                <w:rFonts w:ascii="Times New Roman" w:eastAsia="Times New Roman" w:hAnsi="Times New Roman"/>
                <w:sz w:val="24"/>
                <w:szCs w:val="24"/>
                <w:lang w:eastAsia="ru-RU"/>
              </w:rPr>
            </w:pPr>
          </w:p>
          <w:p w:rsidR="00F81A8B" w:rsidRDefault="003B5C75">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1"/>
                <w:sz w:val="24"/>
                <w:szCs w:val="24"/>
                <w:lang w:eastAsia="ru-RU"/>
              </w:rPr>
              <w:t>Все оборудование, применяемое Поставщиком при выполнении работ, должно быть новым.</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4.2. Поставщик обязан восстановить за счет собственных средств в срок не позднее 3 (трех) календарных дней с момента повреждения элементы инфраструктуры (инженерные коммуникации, ограждения, бордюры, столбы освещения и т.д.), поврежденные в результате выполнения собственных работ по установке Товара</w:t>
            </w:r>
            <w:r>
              <w:rPr>
                <w:rFonts w:ascii="Times New Roman" w:eastAsia="Times New Roman" w:hAnsi="Times New Roman"/>
                <w:i/>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а также восстановить дорожное покрытие и провести благоустройство поврежденной при установке Товара территории.</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4.3. Работы на высоте должны выполняться с соблюдением требований СП 49.13330.2010 и СНиП 12-03-2001, приказа Министерства труда и социальной защиты РФ от 16 ноября 2020 года № 782н «Об утверждении Правил по охране труда при работе на высоте». </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Рабочие должны быть ознакомлены с правилами техники безопасности, проинструктированы об огнеопасности применяемых материалов и мерах пожарной безопасности при работе с ними, обеспечены средствами индивидуальной защиты по ГОСТ 12.4.011-89 (защитной одеждой, обувью, средствами индивидуальной защиты рук, головы, глаз, органов дыхания, при работе на высоте - защитными поясами). </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При производстве работ обеспечить ведение общих и специальных журналов работ. </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 производстве работ обеспечить ведение исполнительной документации. Поставщик оформляет акты освидетельствования скрытых работ, предоставляет паспорта и сертификаты на примененные материалы.</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Все работы должны соответствовать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 п.), лицензирования, установленным действующим законодательством Российской Федерации.</w:t>
            </w:r>
          </w:p>
          <w:p w:rsidR="00F81A8B" w:rsidRDefault="003B5C75">
            <w:pPr>
              <w:spacing w:after="0" w:line="240" w:lineRule="auto"/>
              <w:ind w:firstLine="320"/>
              <w:jc w:val="both"/>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Работы, требующие наличие лицензий, осуществляются только при наличии соответствующих документов. По запросу Заказчика Поставщик обязан представить копию лицензии или выписку из реестра лицензий, в соответствии с типовой формой, утвержденной постановлением Правительством РФ от 29.12.2020 № 2343 «Об утверждении Правил формирования и ведения реестра лицензий и типовой формы выписки из реестра лицензий», или</w:t>
            </w:r>
            <w:r>
              <w:t xml:space="preserve"> </w:t>
            </w:r>
            <w:r>
              <w:rPr>
                <w:rFonts w:ascii="Times New Roman" w:eastAsia="Times New Roman" w:hAnsi="Times New Roman"/>
                <w:color w:val="000000" w:themeColor="text1"/>
                <w:sz w:val="24"/>
                <w:szCs w:val="24"/>
                <w:lang w:eastAsia="ru-RU"/>
              </w:rPr>
              <w:t>документ, содержащий сведения, обеспечивающие возможность подтверждения наличия у поставщика специального разрешения на право осуществления конкретного вида деятельности (лицензии), в том числе ее статуса (действующая, не приостановлена, не приостановлена частично, не прекращена) до начала производства соответствующих работ.</w:t>
            </w:r>
          </w:p>
        </w:tc>
      </w:tr>
      <w:tr w:rsidR="00F81A8B">
        <w:trPr>
          <w:trHeight w:val="699"/>
        </w:trPr>
        <w:tc>
          <w:tcPr>
            <w:tcW w:w="564" w:type="dxa"/>
            <w:tcBorders>
              <w:top w:val="single" w:sz="4" w:space="0" w:color="000000"/>
              <w:left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 xml:space="preserve">5. </w:t>
            </w:r>
          </w:p>
        </w:tc>
        <w:tc>
          <w:tcPr>
            <w:tcW w:w="2836" w:type="dxa"/>
            <w:tcBorders>
              <w:top w:val="single" w:sz="4" w:space="0" w:color="000000"/>
              <w:left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Требование к Товару</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both"/>
              <w:rPr>
                <w:rFonts w:ascii="Times New Roman" w:hAnsi="Times New Roman"/>
                <w:sz w:val="24"/>
                <w:szCs w:val="24"/>
              </w:rPr>
            </w:pPr>
            <w:r>
              <w:rPr>
                <w:rFonts w:ascii="Times New Roman" w:hAnsi="Times New Roman"/>
                <w:sz w:val="24"/>
                <w:szCs w:val="24"/>
              </w:rPr>
              <w:t xml:space="preserve">     5.1.  В Товаре должна быть предусмотрена общая подсветка конструкции.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5.2. В рамках Договора Поставщик осуществляет: </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разработку дизайн-проекта, создание 3-мерной модели и визуализации, выполненных с помощью программ компьютерной графики (3D визуализации), отражающих цветовое решение и содержание;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согласование макета Товара, корректировку по замечаниям и предложениям заказчика. Заказчик имеет право запросить дополнительные   3-х мерные модели;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изготовление МАФ в масштабе, авторскую доработку согласование с заказчиком.</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изготовление Товара;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поставку, строительно-монтажные работы, включая бетонное основание, пусконаладочные работы Товара. Размеры бетонных оснований определяются Поставщиком в соответствии с размерами, весом и нагрузкой Товара на бетонное основание;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поставку, строительно-монтажные работы, пусконаладочные работы беспроводной технологической сети контроля работоспособности и управления аппаратным комплексом Товара;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5.3. Товар должен быть изготовлен в соответствии с требованиями действующих на территории РФ законодательных актов, норм и правил экологических, </w:t>
            </w:r>
            <w:r>
              <w:rPr>
                <w:rFonts w:ascii="Times New Roman" w:hAnsi="Times New Roman"/>
                <w:sz w:val="24"/>
                <w:szCs w:val="24"/>
              </w:rPr>
              <w:lastRenderedPageBreak/>
              <w:t>санитарно-гигиенических, противопожарных и др. и обеспечивать безопасность для жизни и здоровья людей.</w:t>
            </w:r>
          </w:p>
          <w:p w:rsidR="00F81A8B" w:rsidRDefault="003B5C75">
            <w:pPr>
              <w:spacing w:after="0" w:line="240" w:lineRule="auto"/>
              <w:ind w:firstLine="320"/>
              <w:jc w:val="both"/>
              <w:rPr>
                <w:rFonts w:ascii="Times New Roman" w:eastAsia="Times New Roman" w:hAnsi="Times New Roman"/>
                <w:color w:val="000000" w:themeColor="text1"/>
                <w:sz w:val="24"/>
                <w:szCs w:val="24"/>
                <w:lang w:eastAsia="ru-RU"/>
              </w:rPr>
            </w:pPr>
            <w:r>
              <w:rPr>
                <w:rFonts w:ascii="Times New Roman" w:hAnsi="Times New Roman"/>
                <w:sz w:val="24"/>
                <w:szCs w:val="24"/>
              </w:rPr>
              <w:t>5.4. Функциональные, технические и качественные характеристики поставляемого товара указаны в приложении №1 к Техническому заданию.</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6</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Общие требования</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both"/>
              <w:rPr>
                <w:rFonts w:ascii="Times New Roman" w:hAnsi="Times New Roman"/>
                <w:sz w:val="24"/>
                <w:szCs w:val="24"/>
              </w:rPr>
            </w:pPr>
            <w:r>
              <w:rPr>
                <w:rFonts w:ascii="Times New Roman" w:hAnsi="Times New Roman"/>
                <w:color w:val="000000" w:themeColor="text1"/>
                <w:sz w:val="24"/>
                <w:szCs w:val="24"/>
                <w:lang w:eastAsia="ru-RU"/>
              </w:rPr>
              <w:t xml:space="preserve">В состав сенсорной </w:t>
            </w:r>
            <w:r>
              <w:rPr>
                <w:rFonts w:ascii="Times New Roman" w:eastAsia="Times New Roman" w:hAnsi="Times New Roman"/>
                <w:color w:val="000000" w:themeColor="text1"/>
                <w:sz w:val="24"/>
                <w:szCs w:val="24"/>
                <w:lang w:eastAsia="ru-RU"/>
              </w:rPr>
              <w:t xml:space="preserve">интерактивной </w:t>
            </w:r>
            <w:r>
              <w:rPr>
                <w:rFonts w:ascii="Times New Roman" w:hAnsi="Times New Roman"/>
                <w:color w:val="000000" w:themeColor="text1"/>
                <w:sz w:val="24"/>
                <w:szCs w:val="24"/>
                <w:lang w:eastAsia="ru-RU"/>
              </w:rPr>
              <w:t xml:space="preserve">панели входит источник бесперебойного питания </w:t>
            </w:r>
            <w:r>
              <w:rPr>
                <w:rFonts w:ascii="Times New Roman" w:hAnsi="Times New Roman"/>
                <w:sz w:val="24"/>
                <w:szCs w:val="24"/>
              </w:rPr>
              <w:t>двойного преобразования</w:t>
            </w:r>
            <w:r>
              <w:rPr>
                <w:rFonts w:ascii="Times New Roman" w:hAnsi="Times New Roman"/>
                <w:color w:val="000000" w:themeColor="text1"/>
                <w:sz w:val="24"/>
                <w:szCs w:val="24"/>
                <w:lang w:eastAsia="ru-RU"/>
              </w:rPr>
              <w:t>, позволяющих штатно завершить работу необходимых приложений в случае аварийного отключения основного питания</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7.</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Программное обеспечение</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7.1. Поставщик устанавливает ПО на все </w:t>
            </w:r>
            <w:r>
              <w:rPr>
                <w:rFonts w:ascii="Times New Roman" w:hAnsi="Times New Roman"/>
                <w:color w:val="000000" w:themeColor="text1"/>
                <w:sz w:val="24"/>
                <w:szCs w:val="24"/>
                <w:lang w:eastAsia="ru-RU"/>
              </w:rPr>
              <w:t xml:space="preserve">сенсорные </w:t>
            </w:r>
            <w:r>
              <w:rPr>
                <w:rFonts w:ascii="Times New Roman" w:eastAsia="Times New Roman" w:hAnsi="Times New Roman"/>
                <w:color w:val="000000" w:themeColor="text1"/>
                <w:sz w:val="24"/>
                <w:szCs w:val="24"/>
                <w:lang w:eastAsia="ru-RU"/>
              </w:rPr>
              <w:t xml:space="preserve">интерактивные </w:t>
            </w:r>
            <w:r>
              <w:rPr>
                <w:rFonts w:ascii="Times New Roman" w:hAnsi="Times New Roman"/>
                <w:color w:val="000000" w:themeColor="text1"/>
                <w:sz w:val="24"/>
                <w:szCs w:val="24"/>
                <w:lang w:eastAsia="ru-RU"/>
              </w:rPr>
              <w:t>панели</w:t>
            </w:r>
            <w:r>
              <w:rPr>
                <w:rFonts w:ascii="Times New Roman" w:hAnsi="Times New Roman"/>
                <w:sz w:val="24"/>
                <w:szCs w:val="24"/>
              </w:rPr>
              <w:t xml:space="preserve">. Необходимые лицензии (права на использование ПО) должны быть в наличии и переданы </w:t>
            </w:r>
            <w:proofErr w:type="spellStart"/>
            <w:r>
              <w:rPr>
                <w:rFonts w:ascii="Times New Roman" w:hAnsi="Times New Roman"/>
                <w:sz w:val="24"/>
                <w:szCs w:val="24"/>
              </w:rPr>
              <w:t>Госзаказчику</w:t>
            </w:r>
            <w:proofErr w:type="spellEnd"/>
            <w:r>
              <w:rPr>
                <w:rFonts w:ascii="Times New Roman" w:hAnsi="Times New Roman"/>
                <w:sz w:val="24"/>
                <w:szCs w:val="24"/>
              </w:rPr>
              <w:t xml:space="preserve"> одновременно с документами о приемке. Программное обеспечение должно иметь возможность предоставлять пользователю информацию о городе и области, ориентируя его как по историческим, так и современным аспектам его культуры и развлечений. Всю размещаемую в </w:t>
            </w:r>
            <w:r>
              <w:rPr>
                <w:rFonts w:ascii="Times New Roman" w:hAnsi="Times New Roman"/>
                <w:color w:val="000000" w:themeColor="text1"/>
                <w:sz w:val="24"/>
                <w:szCs w:val="24"/>
                <w:lang w:eastAsia="ru-RU"/>
              </w:rPr>
              <w:t xml:space="preserve">сенсорной </w:t>
            </w:r>
            <w:r>
              <w:rPr>
                <w:rFonts w:ascii="Times New Roman" w:eastAsia="Times New Roman" w:hAnsi="Times New Roman"/>
                <w:color w:val="000000" w:themeColor="text1"/>
                <w:sz w:val="24"/>
                <w:szCs w:val="24"/>
                <w:lang w:eastAsia="ru-RU"/>
              </w:rPr>
              <w:t xml:space="preserve">интерактивной </w:t>
            </w:r>
            <w:r>
              <w:rPr>
                <w:rFonts w:ascii="Times New Roman" w:hAnsi="Times New Roman"/>
                <w:color w:val="000000" w:themeColor="text1"/>
                <w:sz w:val="24"/>
                <w:szCs w:val="24"/>
                <w:lang w:eastAsia="ru-RU"/>
              </w:rPr>
              <w:t>панели</w:t>
            </w:r>
            <w:r>
              <w:rPr>
                <w:rFonts w:ascii="Times New Roman" w:hAnsi="Times New Roman"/>
                <w:sz w:val="24"/>
                <w:szCs w:val="24"/>
              </w:rPr>
              <w:t xml:space="preserve"> информацию собирает и предоставляет Поставщику Заказчик.</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Программное обеспечение должно иметь следующие возможности: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Навигация по исторической части города: включать в себя использование интерактивной карты города стороннего производителя, которая обеспечивает пользователю способ ориентироваться и перемещаться по историческим местам. Основные функциональные возможности этой интерактивной карты должны иметь возможность:</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Отображение достопримечательностей: на карте должны отображаться исторически значимые места и достопримечательности города. Таблица объектов предоставляется Заказчиком в электронном виде.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Интерактивное взаимодействие: Пользователь сможет взаимодействовать с картой, нажимая на объекты или достопримечательности прямо на карте.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Построение маршрутов: после выбора объекта пользователем, например, исторического здания или музея, система автоматически построит маршрут до выбранного места с учетом текущего местоположения пользователя.</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Визуализация маршрута: Пользователю будет отображаться визуальное представление маршрута на карте, позволяющее легко понять, каким образом добраться до выбранной точки интереса.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Описание достопримечательностей и знаковых мест: будет обеспечивать пользователя информацией о каждой достопримечательности города, представляя ее с описанием истории, архитектуры и значимости для города. Основные характеристики этого блока включают:</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База данных достопримечательностей: для хранения информации о достопримечательностях будет использоваться специальная база данных, в которой </w:t>
            </w:r>
            <w:r>
              <w:rPr>
                <w:rFonts w:ascii="Times New Roman" w:hAnsi="Times New Roman"/>
                <w:sz w:val="24"/>
                <w:szCs w:val="24"/>
              </w:rPr>
              <w:lastRenderedPageBreak/>
              <w:t>каждая достопримечательность представлена отдельной записью.</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Подробное описание: Каждая достопримечательность будет сопровождаться описанием, включающим исторические факты, особенности архитектуры, культурное и историческое значение объекта.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Фотографии и изображения: к описанию будет прилагаться галерея фотографий и изображений, позволяющая пользователю получить визуальное представление о достопримечательности.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Интерактивные элементы: Возможность взаимодействия с объектами на странице описания, такие как кнопки для просмотра фотографий в полном размере или запуска видеороликов о месте.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Информация о муниципальных районах с исторической справкой: будет предоставлять пользователю информацию о различных муниципальных районах с учетом их исторического контекста, что поможет лучше понять культурное и социальное разнообразие. Ключевые характеристики этого блока: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Исторические сведения: Каждый муниципальный район будет описываться с учетом его исторического развития, включая информацию о зарождении, становлении и ключевых исторических событиях, которые оказали влияние на его формирование.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Культурное наследие: Пользователь получит информацию о культурных особенностях каждого муниципального района, таких как традиции, обычаи, национальные и этнические особенности, а также о наследии культурных сообществ, проживающих в данном муниципальном районе.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Архитектурные особенности: Описание будет включать архитектурные особенности муниципального района, исторические здания, памятники архитектуры и другие объекты, которые характеризуют его визуальный облик и атмосферу.</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Районы: Пользовательский интерфейс позволит пользователю просматривать информацию о различных муниципальных районах.</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Фотографии и видеоматериалы: для более наглядного представления каждого муниципального района будут предоставляться фотографии и видеоматериалы, позволяющие пользователю окунуться в атмосферу места.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Предложение популярных туристических маршрутов: пользователю будет предоставляться возможность просмотра маршрутов, проходящих через ключевые достопримечательности и интересные места, что поможет оптимизировать время и максимально использовать поездку. Ключевые характеристики этого блока: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Выбор маршрута: Пользователь сможет выбрать один из предложенных туристических маршрутов, </w:t>
            </w:r>
            <w:r>
              <w:rPr>
                <w:rFonts w:ascii="Times New Roman" w:hAnsi="Times New Roman"/>
                <w:sz w:val="24"/>
                <w:szCs w:val="24"/>
              </w:rPr>
              <w:lastRenderedPageBreak/>
              <w:t>посмотрев интересующие его достопримечательности и предпочтения.</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Интерактивная карта: Пользователь получит визуальное представление о маршруте на интерактивной карте, где отображаются все точки маршрута и связи между ними.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Подробная информация: Каждая точка маршрута будет сопровождаться информацией о достопримечательности, включая описание, фотографии, рабочие часы и стоимость билетов.</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Популярные культурные места: пользователю будет предоставлена информация о театрах, музеях, парках и других культурных учреждениях, включая информацию о предстоящих мероприятиях, расписании работы. Основные характеристики этого блока: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База данных культурных мест: для хранения информации о культурных учреждениях будет использоваться специализированная база данных, содержащая детальную информацию о каждом месте.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Подробные описания: Каждое культурное место будет сопровождаться описанием, включающим информацию о его истории, коллекциях (для музеев), репертуаре (для театров), особенностях (для парков) и т.д.</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Информация о мероприятиях: Пользователь получит информацию о предстоящих мероприятиях, таких как выставки, спектакли, концерты, фестивали и другие культурные события, проходящие в этих учреждениях.</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Расписание работы: для каждого культурного места будет указываться расписание работы, включая часы открытия и закрытия, а также дни, когда учреждение не работает.</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 Рекомендации для ярких впечатлений: пользователю будет предоставляться информация о различных способах проведения времени, интересных мероприятиях, культурных достопримечательностях, а также предлагает рекомендации по выбору кафе, ресторанов и отелей. Ключевые характеристики этого блока: </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Пользователь получит рекомендации о различных активностях, таких как экскурсии, спортивные мероприятия, развлекательные парки и многое другое, чтобы заполнить свободное время и получить незабываемые впечатления.</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Афиша ближайших событий: Блок будет предоставлять информацию о ближайших культурных событиях, концертах, выставках, фестивалях, театральных постановках и других интересных мероприятиях, которые проходят в городе.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Живописные места: Пользователь сможет получить рекомендации о городах и живописных местах в окрестностях, которые стоит посетить для отдыха или путешествия.</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Кафе, аутентичные рестораны: Блок будет предоставлять информацию о кафе, ресторанах и барах в </w:t>
            </w:r>
            <w:r>
              <w:rPr>
                <w:rFonts w:ascii="Times New Roman" w:hAnsi="Times New Roman"/>
                <w:sz w:val="24"/>
                <w:szCs w:val="24"/>
              </w:rPr>
              <w:lastRenderedPageBreak/>
              <w:t>городе, где можно попробовать местную кухню, аутентичные блюда или мировую кулинарию.</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Информация об отелях: Пользователь получит информацию по отелям или гостиницам, находящимся в городе.</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Чем гордится регион: пользователю предоставляется информация о гордости региона и достижениях правительства, помогая лучше понять культурный и экономический контекст города и его окрестностей. Ключевые характеристики этого блока: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История и культурное наследие: Пользователь узнает о значимых исторических событиях, культурном наследии и традициях региона, которыми его жители гордятся и которые формируют его уникальную идентичность.</w:t>
            </w:r>
          </w:p>
          <w:p w:rsidR="00F81A8B" w:rsidRDefault="003B5C75">
            <w:pPr>
              <w:spacing w:after="0" w:line="240" w:lineRule="auto"/>
              <w:ind w:firstLine="320"/>
              <w:jc w:val="both"/>
              <w:rPr>
                <w:rFonts w:ascii="Times New Roman" w:hAnsi="Times New Roman"/>
                <w:sz w:val="24"/>
                <w:szCs w:val="24"/>
              </w:rPr>
            </w:pPr>
            <w:proofErr w:type="gramStart"/>
            <w:r>
              <w:rPr>
                <w:rFonts w:ascii="Times New Roman" w:hAnsi="Times New Roman"/>
                <w:sz w:val="24"/>
                <w:szCs w:val="24"/>
                <w:lang w:val="en-US"/>
              </w:rPr>
              <w:t>b</w:t>
            </w:r>
            <w:proofErr w:type="gramEnd"/>
            <w:r>
              <w:rPr>
                <w:rFonts w:ascii="Times New Roman" w:hAnsi="Times New Roman"/>
                <w:sz w:val="24"/>
                <w:szCs w:val="24"/>
              </w:rPr>
              <w:t>.</w:t>
            </w:r>
            <w:r>
              <w:rPr>
                <w:rFonts w:ascii="Times New Roman" w:hAnsi="Times New Roman"/>
                <w:sz w:val="24"/>
                <w:szCs w:val="24"/>
              </w:rPr>
              <w:tab/>
              <w:t>Социокультурные и спортивные события: Пользователь сможет узнать о проводимых в регионе социокультурных мероприятиях, фестивалях, концертах, выставках, спортивных соревнованиях и других событиях, которые приносят гордость и радость жителям.</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Экологические и природные достопримечательности: Блок будет предоставлять информацию о природных богатствах и экологических проектах региона, направленных на сохранение окружающей среды и развитие экотуризма.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Гиперказуальные</w:t>
            </w:r>
            <w:proofErr w:type="spellEnd"/>
            <w:r>
              <w:rPr>
                <w:rFonts w:ascii="Times New Roman" w:hAnsi="Times New Roman"/>
                <w:sz w:val="24"/>
                <w:szCs w:val="24"/>
              </w:rPr>
              <w:t xml:space="preserve"> игры для привлечения туристов (дизайн и механика игры согласуется Заказчиком по предложению Поставщика):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Бегущий мишка. Слева направо по горизонтальной поверхности бежит медведь, схожий с гербом Ярославской области. Ему по пути попадаются бонусы и препятствия. Перепрыгнуть через препятствия можно нажав на экран. Необходимо набрать максимальное количество баллов.</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Летящий Мишка. Слева направо на летательном аппарате летит медведь, схожий с гербом Ярославской области. Аппарат притягивается к земле, но по нажатию на экране срабатывает двигатель, установленный в нижней части летательного аппарата. На пути медведя встречаются бонусы и препятствия. Необходимо набрать максимальное количество баллов.</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7.2. В правом верхнем углу экрана должен быть размещен логотип национального проекта «Туризм и индустрия гостеприимства», в соответствии с правилами использования логотипа «Туризм и индустрия гостеприимства». Правила передаются Поставщику Заказчиком в течение 3 (трех) дней с даты заключения Договора.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7.3. Вся необходимая информация, указанная в пункте 7.1, передается </w:t>
            </w:r>
            <w:proofErr w:type="spellStart"/>
            <w:r>
              <w:rPr>
                <w:rFonts w:ascii="Times New Roman" w:hAnsi="Times New Roman"/>
                <w:sz w:val="24"/>
                <w:szCs w:val="24"/>
              </w:rPr>
              <w:t>Госзаказчиком</w:t>
            </w:r>
            <w:proofErr w:type="spellEnd"/>
            <w:r>
              <w:rPr>
                <w:rFonts w:ascii="Times New Roman" w:hAnsi="Times New Roman"/>
                <w:sz w:val="24"/>
                <w:szCs w:val="24"/>
              </w:rPr>
              <w:t xml:space="preserve"> в течение 5 рабочих дней с даты запроса со стороны Заказчика или Поставщика.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Общие возможности пользовательского интерфейса программного обеспечения указаны в Приложении №2 к Техническому заданию.</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8.</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Техническое обслуживание</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8.1. Техническое обслуживание осуществляется в течение 3-х лет с даты подписания документа о приемке Товара по письменной заявке Заказчика на предоставленную электронную почту Поставщика или заявке по контактному номеру телефона Поставщика.</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Ответ на заявку Заказчика со стороны Поставщика должен быть получен Заказчиком на электронную почту не позднее, чем через один рабочий день с момента поступления заявки.</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8.2. Поставщик должен произвести необходимое обслуживание в срок не более четырех рабочих дней с момента поступления заявки от Заказчика для выявления причин неисправностей, а также при необходимости технического и/или сервисного обслуживания оборудования.</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8.3. Поставщик должен обеспечить консультирование в рабочее время специалистов Заказчика и </w:t>
            </w:r>
            <w:proofErr w:type="spellStart"/>
            <w:r>
              <w:rPr>
                <w:rFonts w:ascii="Times New Roman" w:hAnsi="Times New Roman"/>
                <w:sz w:val="24"/>
                <w:szCs w:val="24"/>
              </w:rPr>
              <w:t>Госзаказчика</w:t>
            </w:r>
            <w:proofErr w:type="spellEnd"/>
            <w:r>
              <w:rPr>
                <w:rFonts w:ascii="Times New Roman" w:hAnsi="Times New Roman"/>
                <w:sz w:val="24"/>
                <w:szCs w:val="24"/>
              </w:rPr>
              <w:t>, которые будут вести обновление контента сенсорных интерактивных панелей. При возникновении проблем по обновлению контента специалисты Поставщика должны оказать помощь в течение двух рабочих дней с момента поступления заявки от Заказчика.</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sz w:val="24"/>
                <w:szCs w:val="24"/>
              </w:rPr>
              <w:t xml:space="preserve">В случае выявления неисправностей при проведении технического обслуживания Поставщик </w:t>
            </w:r>
            <w:r>
              <w:rPr>
                <w:rFonts w:ascii="Times New Roman" w:hAnsi="Times New Roman"/>
                <w:color w:val="000000" w:themeColor="text1"/>
                <w:sz w:val="24"/>
                <w:szCs w:val="24"/>
              </w:rPr>
              <w:t xml:space="preserve">должен доставить запасные части для </w:t>
            </w:r>
            <w:r>
              <w:rPr>
                <w:rFonts w:ascii="Times New Roman" w:hAnsi="Times New Roman"/>
                <w:sz w:val="24"/>
                <w:szCs w:val="24"/>
              </w:rPr>
              <w:t xml:space="preserve">ремонта Товара и произвести необходимый ремонт в течение не более </w:t>
            </w:r>
            <w:r>
              <w:rPr>
                <w:rFonts w:ascii="Times New Roman" w:hAnsi="Times New Roman"/>
                <w:color w:val="000000" w:themeColor="text1"/>
                <w:sz w:val="24"/>
                <w:szCs w:val="24"/>
              </w:rPr>
              <w:t>двадцати рабочих дней.</w:t>
            </w:r>
          </w:p>
          <w:p w:rsidR="00F81A8B" w:rsidRDefault="003B5C75">
            <w:pPr>
              <w:spacing w:after="0" w:line="240" w:lineRule="auto"/>
              <w:ind w:firstLine="320"/>
              <w:jc w:val="both"/>
              <w:rPr>
                <w:rFonts w:ascii="Times New Roman" w:hAnsi="Times New Roman"/>
                <w:sz w:val="24"/>
                <w:szCs w:val="24"/>
              </w:rPr>
            </w:pPr>
            <w:r>
              <w:rPr>
                <w:rFonts w:ascii="Times New Roman" w:eastAsia="SimSun" w:hAnsi="Times New Roman"/>
                <w:color w:val="000000"/>
                <w:sz w:val="24"/>
                <w:szCs w:val="24"/>
                <w:lang w:eastAsia="ru-RU"/>
              </w:rPr>
              <w:t xml:space="preserve">В целях выполнения Поставщиком обязательств по техническому обслуживанию, включая гарантийное, </w:t>
            </w:r>
            <w:proofErr w:type="spellStart"/>
            <w:r>
              <w:rPr>
                <w:rFonts w:ascii="Times New Roman" w:eastAsia="SimSun" w:hAnsi="Times New Roman"/>
                <w:color w:val="000000"/>
                <w:sz w:val="24"/>
                <w:szCs w:val="24"/>
                <w:lang w:eastAsia="ru-RU"/>
              </w:rPr>
              <w:t>Госзаказчик</w:t>
            </w:r>
            <w:proofErr w:type="spellEnd"/>
            <w:r>
              <w:rPr>
                <w:rFonts w:ascii="Times New Roman" w:eastAsia="SimSun" w:hAnsi="Times New Roman"/>
                <w:color w:val="000000"/>
                <w:sz w:val="24"/>
                <w:szCs w:val="24"/>
                <w:lang w:eastAsia="ru-RU"/>
              </w:rPr>
              <w:t xml:space="preserve"> обязан предоставить Исполнителю Поставщику, удаленный доступ к вычислительным мощностям, на которых расположено программное обеспечение для централизованного управления интерактивными панелями и доступ в сеть, к которой подключены интерактивные панели. Доступ Поставщик осуществляет по защищенному каналу связи с использованием ПАК </w:t>
            </w:r>
            <w:proofErr w:type="spellStart"/>
            <w:r>
              <w:rPr>
                <w:rFonts w:ascii="Times New Roman" w:eastAsia="SimSun" w:hAnsi="Times New Roman"/>
                <w:color w:val="000000"/>
                <w:sz w:val="24"/>
                <w:szCs w:val="24"/>
                <w:lang w:eastAsia="ru-RU"/>
              </w:rPr>
              <w:t>Vipnet</w:t>
            </w:r>
            <w:proofErr w:type="spellEnd"/>
            <w:r>
              <w:rPr>
                <w:rFonts w:ascii="Times New Roman" w:eastAsia="SimSun" w:hAnsi="Times New Roman"/>
                <w:color w:val="000000"/>
                <w:sz w:val="24"/>
                <w:szCs w:val="24"/>
                <w:lang w:eastAsia="ru-RU"/>
              </w:rPr>
              <w:t xml:space="preserve"> </w:t>
            </w:r>
            <w:proofErr w:type="spellStart"/>
            <w:r>
              <w:rPr>
                <w:rFonts w:ascii="Times New Roman" w:eastAsia="SimSun" w:hAnsi="Times New Roman"/>
                <w:color w:val="000000"/>
                <w:sz w:val="24"/>
                <w:szCs w:val="24"/>
                <w:lang w:eastAsia="ru-RU"/>
              </w:rPr>
              <w:t>Client</w:t>
            </w:r>
            <w:proofErr w:type="spellEnd"/>
            <w:r>
              <w:rPr>
                <w:rFonts w:ascii="Times New Roman" w:eastAsia="SimSun" w:hAnsi="Times New Roman"/>
                <w:color w:val="000000"/>
                <w:sz w:val="24"/>
                <w:szCs w:val="24"/>
                <w:lang w:eastAsia="ru-RU"/>
              </w:rPr>
              <w:t>. В случае отсутствия у Поставщика лицензии на данную программу Поставщик приобретает ее за свой счет.</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9.</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Общие условия</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color w:val="000000" w:themeColor="text1"/>
                <w:sz w:val="24"/>
                <w:szCs w:val="24"/>
              </w:rPr>
              <w:t xml:space="preserve">9.1. Поставщик </w:t>
            </w:r>
            <w:r>
              <w:rPr>
                <w:rFonts w:ascii="Times New Roman" w:hAnsi="Times New Roman"/>
                <w:sz w:val="24"/>
                <w:szCs w:val="24"/>
              </w:rPr>
              <w:t>предоставляет комплект отчетных документов по окончанию установки и запуска в эксплуатацию Товара. Результаты выполненных работ должны быть зафиксированы в протоколах проведения приемочных испытаний, актах. Фиксируется каждый этап выполненной работы. Все протоколы, акты должны быть подписаны Заказчиком по результатам приема Товара.</w:t>
            </w:r>
          </w:p>
          <w:p w:rsidR="00F81A8B" w:rsidRDefault="003B5C75">
            <w:pPr>
              <w:tabs>
                <w:tab w:val="left" w:pos="461"/>
              </w:tabs>
              <w:spacing w:after="0" w:line="240" w:lineRule="auto"/>
              <w:ind w:firstLine="32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9.2. Заказчик вправе потребовать поставки контрольного образца сенсорной панели для оценки его аппаратного соответствия требованиям условий Договора. В случае направления Заказчиком в адрес Поставщика заявки на поставку контрольного образца сенсорной панели, Поставщик осуществляет поставку такого образца </w:t>
            </w:r>
            <w:r>
              <w:rPr>
                <w:rFonts w:ascii="Times New Roman" w:hAnsi="Times New Roman"/>
                <w:color w:val="000000"/>
                <w:sz w:val="24"/>
                <w:szCs w:val="24"/>
                <w:lang w:eastAsia="ru-RU"/>
              </w:rPr>
              <w:lastRenderedPageBreak/>
              <w:t xml:space="preserve">в количестве 1 штуки в течение 9 рабочих дней с даты направления заявки.  </w:t>
            </w:r>
          </w:p>
          <w:p w:rsidR="00F81A8B" w:rsidRDefault="003B5C75">
            <w:pPr>
              <w:tabs>
                <w:tab w:val="left" w:pos="461"/>
              </w:tabs>
              <w:spacing w:after="0" w:line="240" w:lineRule="auto"/>
              <w:ind w:firstLine="320"/>
              <w:jc w:val="both"/>
              <w:rPr>
                <w:rFonts w:ascii="Times New Roman" w:hAnsi="Times New Roman"/>
                <w:color w:val="000000"/>
                <w:sz w:val="24"/>
                <w:szCs w:val="24"/>
                <w:lang w:eastAsia="ru-RU"/>
              </w:rPr>
            </w:pPr>
            <w:r>
              <w:rPr>
                <w:rFonts w:ascii="Times New Roman" w:hAnsi="Times New Roman"/>
                <w:color w:val="000000"/>
                <w:sz w:val="24"/>
                <w:szCs w:val="24"/>
                <w:lang w:eastAsia="ru-RU"/>
              </w:rPr>
              <w:t>Если контрольный образец не соответствует характеристикам, указанным в Договоре, то заказчик вправе принять решение об односторонне отказе от исполнения Договора в порядке, предусмотренном Законом № 44-ФЗ.</w:t>
            </w:r>
          </w:p>
          <w:p w:rsidR="00F81A8B" w:rsidRDefault="003B5C75">
            <w:pPr>
              <w:tabs>
                <w:tab w:val="left" w:pos="461"/>
              </w:tabs>
              <w:spacing w:after="0" w:line="240" w:lineRule="auto"/>
              <w:ind w:firstLine="320"/>
              <w:jc w:val="both"/>
              <w:rPr>
                <w:rFonts w:ascii="Times New Roman" w:hAnsi="Times New Roman"/>
                <w:sz w:val="24"/>
                <w:szCs w:val="24"/>
              </w:rPr>
            </w:pPr>
            <w:r>
              <w:rPr>
                <w:rFonts w:ascii="Times New Roman" w:hAnsi="Times New Roman"/>
                <w:color w:val="000000"/>
                <w:sz w:val="24"/>
                <w:szCs w:val="24"/>
                <w:lang w:eastAsia="ru-RU"/>
              </w:rPr>
              <w:t xml:space="preserve">Последующее исполнение Договора осуществляется Поставщиком в соответствии с условиями настоящего </w:t>
            </w:r>
            <w:r>
              <w:rPr>
                <w:sz w:val="24"/>
                <w:szCs w:val="24"/>
              </w:rPr>
              <w:t>Договора</w:t>
            </w:r>
            <w:r>
              <w:rPr>
                <w:rFonts w:ascii="Times New Roman" w:hAnsi="Times New Roman"/>
                <w:color w:val="000000"/>
                <w:sz w:val="24"/>
                <w:szCs w:val="24"/>
                <w:lang w:eastAsia="ru-RU"/>
              </w:rPr>
              <w:t>, при условии соответствия контрольного образца условиям Договора.</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10.</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Гарантия качества</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10.1. Поставщик гарантирует качество и надежность Товара в течение всего срока его эксплуатации. Поставщик гарантирует соответствие Товара условиям техники безопасности, предъявляемым к конструкциям данного типа.</w:t>
            </w:r>
          </w:p>
          <w:p w:rsidR="00F81A8B" w:rsidRDefault="003B5C75">
            <w:pPr>
              <w:spacing w:after="0" w:line="240" w:lineRule="auto"/>
              <w:ind w:firstLine="3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10.2. Гарантийные сроки на товар должны быть не менее 3-х лет, в том числе на работы по установке Товара.</w:t>
            </w:r>
          </w:p>
          <w:p w:rsidR="00F81A8B" w:rsidRDefault="003B5C75">
            <w:pPr>
              <w:spacing w:after="0" w:line="240" w:lineRule="auto"/>
              <w:ind w:firstLine="3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Предоставление гарантии осуществляется вместе с товаром. Течение гарантийных сроков устанавливается со дня подписания Заказчиком документов о приемке, сформированных в Единой информационной системе в сфере закупок и подписанных электронными подписями Сторон.</w:t>
            </w:r>
          </w:p>
          <w:p w:rsidR="00F81A8B" w:rsidRDefault="003B5C75">
            <w:pPr>
              <w:spacing w:after="0" w:line="240" w:lineRule="auto"/>
              <w:ind w:firstLine="3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случае обнаружения в пределах предусмотренных гарантийных сроков, недостатков, Поставщик обязан устранить такие недостатки за свой счет, в сроки, согласованные с Заказчиком в письменном виде.</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 случае появления следов износа, сколов, иных механических повреждений Поставщик обязуется провести ремонт или заменить на новое изделие в течение 20 рабочих дней с момента уведомления Заказчиком о наступившем случае официальным письмом по адресу, указанному в Договоре.</w:t>
            </w:r>
          </w:p>
          <w:p w:rsidR="00F81A8B" w:rsidRDefault="003B5C75">
            <w:pPr>
              <w:spacing w:after="0" w:line="240" w:lineRule="auto"/>
              <w:ind w:firstLine="3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10.3. Гарантийный срок продлевается на период устранения неисправностей.</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rPr>
              <w:t xml:space="preserve">10.4. В случаях, предусмотренных законодательством РФ, </w:t>
            </w:r>
            <w:r>
              <w:rPr>
                <w:rFonts w:ascii="Times New Roman" w:hAnsi="Times New Roman"/>
                <w:color w:val="000000" w:themeColor="text1"/>
                <w:sz w:val="24"/>
                <w:szCs w:val="24"/>
              </w:rPr>
              <w:t xml:space="preserve">Поставщик должен предоставить на интерактивные сенсорные </w:t>
            </w:r>
            <w:proofErr w:type="gramStart"/>
            <w:r>
              <w:rPr>
                <w:rFonts w:ascii="Times New Roman" w:hAnsi="Times New Roman"/>
                <w:color w:val="000000" w:themeColor="text1"/>
                <w:sz w:val="24"/>
                <w:szCs w:val="24"/>
              </w:rPr>
              <w:t>панели  следующее</w:t>
            </w:r>
            <w:proofErr w:type="gramEnd"/>
            <w:r>
              <w:rPr>
                <w:rFonts w:ascii="Times New Roman" w:hAnsi="Times New Roman"/>
                <w:color w:val="000000" w:themeColor="text1"/>
                <w:sz w:val="24"/>
                <w:szCs w:val="24"/>
              </w:rPr>
              <w:t>:</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Паспорт.</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Руководство по эксплуатации;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Декларация о соответствии товара ТР ЕАЭС 037/2016.</w:t>
            </w:r>
          </w:p>
          <w:p w:rsidR="00F81A8B" w:rsidRDefault="003B5C75">
            <w:pPr>
              <w:spacing w:after="0" w:line="240" w:lineRule="auto"/>
              <w:ind w:firstLine="320"/>
              <w:jc w:val="both"/>
              <w:rPr>
                <w:rFonts w:ascii="Times New Roman" w:hAnsi="Times New Roman"/>
                <w:sz w:val="24"/>
                <w:szCs w:val="24"/>
              </w:rPr>
            </w:pPr>
            <w:r>
              <w:rPr>
                <w:rFonts w:ascii="Times New Roman" w:hAnsi="Times New Roman"/>
                <w:color w:val="000000" w:themeColor="text1"/>
                <w:sz w:val="24"/>
                <w:szCs w:val="24"/>
              </w:rPr>
              <w:t>- Сертификаты соответствия или Декларации о соответствии требованиям технического регламента Евразийского экономического союза (технического регламента Таможенного союза): ТР ТС 004/2011 «О безопасности низковольтного оборудования»; ТР ТС 020/2011 «Электромагнитная совместимость технических средств».</w:t>
            </w:r>
          </w:p>
        </w:tc>
      </w:tr>
      <w:tr w:rsidR="00F81A8B">
        <w:trPr>
          <w:trHeight w:val="20"/>
        </w:trPr>
        <w:tc>
          <w:tcPr>
            <w:tcW w:w="564"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67"/>
              </w:tabs>
              <w:spacing w:after="0" w:line="240" w:lineRule="auto"/>
              <w:textAlignment w:val="baseline"/>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11.</w:t>
            </w:r>
          </w:p>
        </w:tc>
        <w:tc>
          <w:tcPr>
            <w:tcW w:w="2836"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left="-108"/>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Отчетная документация</w:t>
            </w:r>
          </w:p>
        </w:tc>
        <w:tc>
          <w:tcPr>
            <w:tcW w:w="6268"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461"/>
              </w:tabs>
              <w:spacing w:after="0" w:line="240" w:lineRule="auto"/>
              <w:jc w:val="both"/>
              <w:textAlignment w:val="baseline"/>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В срок до </w:t>
            </w:r>
            <w:r>
              <w:rPr>
                <w:rFonts w:ascii="Times New Roman" w:eastAsia="Times New Roman" w:hAnsi="Times New Roman"/>
                <w:sz w:val="24"/>
                <w:szCs w:val="24"/>
                <w:lang w:eastAsia="ru-RU"/>
              </w:rPr>
              <w:t>22.12.2027</w:t>
            </w:r>
            <w:r>
              <w:rPr>
                <w:rFonts w:ascii="Times New Roman" w:eastAsia="Times New Roman" w:hAnsi="Times New Roman"/>
                <w:color w:val="000000" w:themeColor="text1"/>
                <w:sz w:val="24"/>
                <w:szCs w:val="24"/>
                <w:lang w:eastAsia="ru-RU"/>
              </w:rPr>
              <w:t xml:space="preserve"> (включительно) </w:t>
            </w:r>
            <w:r>
              <w:rPr>
                <w:rFonts w:ascii="Times New Roman" w:hAnsi="Times New Roman"/>
                <w:color w:val="000000" w:themeColor="text1"/>
                <w:sz w:val="24"/>
                <w:szCs w:val="24"/>
                <w:lang w:eastAsia="ru-RU"/>
              </w:rPr>
              <w:t xml:space="preserve">Поставщик предоставляет Заказчику отчетную документацию. </w:t>
            </w:r>
          </w:p>
          <w:p w:rsidR="00F81A8B" w:rsidRDefault="003B5C75">
            <w:pPr>
              <w:tabs>
                <w:tab w:val="left" w:pos="461"/>
              </w:tabs>
              <w:spacing w:after="0" w:line="240" w:lineRule="auto"/>
              <w:jc w:val="both"/>
              <w:textAlignment w:val="baseline"/>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Отчет должен содержать:</w:t>
            </w:r>
          </w:p>
          <w:p w:rsidR="00F81A8B" w:rsidRDefault="003B5C75">
            <w:pPr>
              <w:tabs>
                <w:tab w:val="left" w:pos="461"/>
              </w:tabs>
              <w:spacing w:after="0" w:line="240" w:lineRule="auto"/>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 xml:space="preserve">-  согласованный дизайн-проект каждой единицы Товара; </w:t>
            </w:r>
          </w:p>
          <w:p w:rsidR="00F81A8B" w:rsidRDefault="003B5C75">
            <w:pPr>
              <w:tabs>
                <w:tab w:val="left" w:pos="461"/>
              </w:tabs>
              <w:spacing w:after="0" w:line="240" w:lineRule="auto"/>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lastRenderedPageBreak/>
              <w:t>-  фотоотчет по установке каждой единицы Товара;</w:t>
            </w:r>
          </w:p>
          <w:p w:rsidR="00F81A8B" w:rsidRDefault="003B5C75">
            <w:pPr>
              <w:tabs>
                <w:tab w:val="left" w:pos="461"/>
              </w:tabs>
              <w:spacing w:after="0" w:line="240" w:lineRule="auto"/>
              <w:jc w:val="both"/>
              <w:textAlignment w:val="baseline"/>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 информационные письма, согласования, в соответствии с Техническим заданием;</w:t>
            </w:r>
          </w:p>
          <w:p w:rsidR="00F81A8B" w:rsidRDefault="003B5C75">
            <w:pPr>
              <w:tabs>
                <w:tab w:val="left" w:pos="461"/>
              </w:tabs>
              <w:spacing w:after="0" w:line="240" w:lineRule="auto"/>
              <w:jc w:val="both"/>
              <w:textAlignment w:val="baseline"/>
              <w:rPr>
                <w:rFonts w:ascii="Times New Roman" w:eastAsia="Times New Roman" w:hAnsi="Times New Roman"/>
                <w:spacing w:val="-1"/>
                <w:sz w:val="24"/>
                <w:szCs w:val="24"/>
                <w:lang w:eastAsia="ru-RU"/>
              </w:rPr>
            </w:pPr>
            <w:r>
              <w:rPr>
                <w:rFonts w:ascii="Times New Roman" w:eastAsia="Times New Roman" w:hAnsi="Times New Roman"/>
                <w:spacing w:val="-1"/>
                <w:sz w:val="24"/>
                <w:szCs w:val="24"/>
                <w:lang w:eastAsia="ru-RU"/>
              </w:rPr>
              <w:t xml:space="preserve">- акты, протоколы, ведомости, заключения и </w:t>
            </w:r>
            <w:proofErr w:type="spellStart"/>
            <w:r>
              <w:rPr>
                <w:rFonts w:ascii="Times New Roman" w:eastAsia="Times New Roman" w:hAnsi="Times New Roman"/>
                <w:spacing w:val="-1"/>
                <w:sz w:val="24"/>
                <w:szCs w:val="24"/>
                <w:lang w:eastAsia="ru-RU"/>
              </w:rPr>
              <w:t>т.п</w:t>
            </w:r>
            <w:proofErr w:type="spellEnd"/>
            <w:r>
              <w:rPr>
                <w:rFonts w:ascii="Times New Roman" w:eastAsia="Times New Roman" w:hAnsi="Times New Roman"/>
                <w:spacing w:val="-1"/>
                <w:sz w:val="24"/>
                <w:szCs w:val="24"/>
                <w:lang w:eastAsia="ru-RU"/>
              </w:rPr>
              <w:t>, подтверждающие пусконаладочные работы (включая испытание электроустановок, проведение контрольных замеров);</w:t>
            </w:r>
          </w:p>
          <w:p w:rsidR="00F81A8B" w:rsidRDefault="003B5C75">
            <w:pPr>
              <w:tabs>
                <w:tab w:val="left" w:pos="461"/>
              </w:tabs>
              <w:spacing w:after="0" w:line="240" w:lineRule="auto"/>
              <w:jc w:val="both"/>
              <w:textAlignment w:val="baseline"/>
              <w:rPr>
                <w:rFonts w:ascii="Times New Roman" w:hAnsi="Times New Roman"/>
                <w:color w:val="000000" w:themeColor="text1"/>
                <w:sz w:val="24"/>
                <w:szCs w:val="24"/>
                <w:lang w:eastAsia="ru-RU"/>
              </w:rPr>
            </w:pPr>
            <w:r>
              <w:rPr>
                <w:rFonts w:ascii="Times New Roman" w:eastAsia="Times New Roman" w:hAnsi="Times New Roman"/>
                <w:spacing w:val="-1"/>
                <w:sz w:val="24"/>
                <w:szCs w:val="24"/>
                <w:lang w:eastAsia="ru-RU"/>
              </w:rPr>
              <w:t xml:space="preserve">- документы, подтверждающие переход неисключительных прав на ПО, примененное Поставщиком при исполнении Договора, а также иную интеллектуальную собственность, созданную Поставщиком при исполнении Договора, Заказчику.  </w:t>
            </w:r>
          </w:p>
        </w:tc>
      </w:tr>
    </w:tbl>
    <w:p w:rsidR="00F81A8B" w:rsidRDefault="003B5C75">
      <w:pPr>
        <w:sectPr w:rsidR="00F81A8B">
          <w:pgSz w:w="11906" w:h="16838"/>
          <w:pgMar w:top="1134" w:right="851" w:bottom="993" w:left="1276" w:header="0" w:footer="0" w:gutter="0"/>
          <w:cols w:space="720"/>
          <w:formProt w:val="0"/>
          <w:docGrid w:linePitch="100"/>
        </w:sectPr>
      </w:pPr>
      <w:r>
        <w:lastRenderedPageBreak/>
        <w:br w:type="page"/>
      </w:r>
    </w:p>
    <w:p w:rsidR="00F81A8B" w:rsidRDefault="00F81A8B">
      <w:pPr>
        <w:rPr>
          <w:rFonts w:ascii="Times New Roman" w:eastAsia="Times New Roman" w:hAnsi="Times New Roman"/>
          <w:color w:val="000000" w:themeColor="text1"/>
          <w:sz w:val="24"/>
          <w:szCs w:val="24"/>
          <w:u w:val="single"/>
        </w:rPr>
      </w:pPr>
    </w:p>
    <w:p w:rsidR="00F81A8B" w:rsidRDefault="003B5C75">
      <w:pPr>
        <w:spacing w:after="0"/>
        <w:jc w:val="right"/>
        <w:rPr>
          <w:rFonts w:ascii="Times New Roman" w:eastAsia="Times New Roman" w:hAnsi="Times New Roman"/>
          <w:b/>
          <w:sz w:val="24"/>
          <w:szCs w:val="24"/>
          <w:u w:val="single"/>
        </w:rPr>
      </w:pPr>
      <w:r>
        <w:rPr>
          <w:rFonts w:ascii="Times New Roman" w:eastAsia="Times New Roman" w:hAnsi="Times New Roman"/>
          <w:b/>
          <w:sz w:val="24"/>
          <w:szCs w:val="24"/>
          <w:u w:val="single"/>
        </w:rPr>
        <w:t>Приложение № 1 к Техническому заданию</w:t>
      </w:r>
    </w:p>
    <w:p w:rsidR="00F81A8B" w:rsidRDefault="003B5C75">
      <w:pPr>
        <w:spacing w:after="0"/>
        <w:jc w:val="center"/>
        <w:rPr>
          <w:rFonts w:ascii="Times New Roman" w:eastAsia="Times New Roman" w:hAnsi="Times New Roman"/>
          <w:b/>
          <w:sz w:val="24"/>
          <w:szCs w:val="24"/>
        </w:rPr>
      </w:pPr>
      <w:r>
        <w:rPr>
          <w:rFonts w:ascii="Times New Roman" w:eastAsia="Times New Roman" w:hAnsi="Times New Roman"/>
          <w:b/>
          <w:sz w:val="24"/>
          <w:szCs w:val="24"/>
        </w:rPr>
        <w:t>Функциональные, технические и качественные характеристики поставляемого товара</w:t>
      </w:r>
    </w:p>
    <w:tbl>
      <w:tblPr>
        <w:tblW w:w="14884" w:type="dxa"/>
        <w:tblInd w:w="-147" w:type="dxa"/>
        <w:tblLayout w:type="fixed"/>
        <w:tblLook w:val="04A0" w:firstRow="1" w:lastRow="0" w:firstColumn="1" w:lastColumn="0" w:noHBand="0" w:noVBand="1"/>
      </w:tblPr>
      <w:tblGrid>
        <w:gridCol w:w="745"/>
        <w:gridCol w:w="2374"/>
        <w:gridCol w:w="5101"/>
        <w:gridCol w:w="5105"/>
        <w:gridCol w:w="1559"/>
      </w:tblGrid>
      <w:tr w:rsidR="00F81A8B">
        <w:trPr>
          <w:trHeight w:val="30"/>
        </w:trPr>
        <w:tc>
          <w:tcPr>
            <w:tcW w:w="745"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п/п</w:t>
            </w:r>
          </w:p>
          <w:p w:rsidR="00F81A8B" w:rsidRDefault="00F81A8B">
            <w:pPr>
              <w:spacing w:after="0" w:line="240" w:lineRule="auto"/>
              <w:jc w:val="center"/>
              <w:rPr>
                <w:rFonts w:ascii="Times New Roman" w:hAnsi="Times New Roman"/>
                <w:b/>
                <w:color w:val="000000" w:themeColor="text1"/>
                <w:sz w:val="24"/>
                <w:szCs w:val="24"/>
              </w:rPr>
            </w:pPr>
          </w:p>
        </w:tc>
        <w:tc>
          <w:tcPr>
            <w:tcW w:w="2374"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Наименование </w:t>
            </w:r>
          </w:p>
          <w:p w:rsidR="00F81A8B" w:rsidRDefault="003B5C75">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товара, ОКПД 2</w:t>
            </w:r>
          </w:p>
        </w:tc>
        <w:tc>
          <w:tcPr>
            <w:tcW w:w="10206" w:type="dxa"/>
            <w:gridSpan w:val="2"/>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Функциональные, технические и качественные характеристики товара</w:t>
            </w:r>
          </w:p>
        </w:tc>
        <w:tc>
          <w:tcPr>
            <w:tcW w:w="1559"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Единица измерения</w:t>
            </w: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center"/>
              <w:rPr>
                <w:rFonts w:ascii="Times New Roman" w:hAnsi="Times New Roman"/>
                <w:b/>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center"/>
              <w:rPr>
                <w:rFonts w:ascii="Times New Roman" w:hAnsi="Times New Roman"/>
                <w:b/>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center"/>
              <w:rPr>
                <w:rFonts w:ascii="Times New Roman" w:hAnsi="Times New Roman"/>
                <w:b/>
                <w:color w:val="000000" w:themeColor="text1"/>
                <w:sz w:val="24"/>
                <w:szCs w:val="24"/>
              </w:rPr>
            </w:pPr>
            <w:r>
              <w:rPr>
                <w:rFonts w:ascii="Times New Roman" w:hAnsi="Times New Roman"/>
                <w:b/>
                <w:color w:val="000000" w:themeColor="text1"/>
                <w:sz w:val="24"/>
                <w:szCs w:val="24"/>
              </w:rPr>
              <w:t>Наименование показателя (параметра)</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center"/>
              <w:rPr>
                <w:rFonts w:ascii="Times New Roman" w:hAnsi="Times New Roman"/>
                <w:b/>
                <w:color w:val="000000" w:themeColor="text1"/>
                <w:sz w:val="24"/>
                <w:szCs w:val="24"/>
              </w:rPr>
            </w:pPr>
            <w:r>
              <w:rPr>
                <w:rFonts w:ascii="Times New Roman" w:hAnsi="Times New Roman"/>
                <w:b/>
                <w:color w:val="000000" w:themeColor="text1"/>
                <w:sz w:val="24"/>
                <w:szCs w:val="24"/>
              </w:rPr>
              <w:t>Значение показателя (параметра)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center"/>
              <w:rPr>
                <w:rFonts w:ascii="Times New Roman" w:hAnsi="Times New Roman"/>
                <w:b/>
                <w:color w:val="000000" w:themeColor="text1"/>
                <w:sz w:val="24"/>
                <w:szCs w:val="24"/>
              </w:rPr>
            </w:pPr>
          </w:p>
        </w:tc>
      </w:tr>
      <w:tr w:rsidR="00F81A8B">
        <w:trPr>
          <w:trHeight w:val="30"/>
        </w:trPr>
        <w:tc>
          <w:tcPr>
            <w:tcW w:w="745"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lang w:val="en-US"/>
              </w:rPr>
            </w:pPr>
            <w:r>
              <w:rPr>
                <w:rFonts w:ascii="Times New Roman" w:hAnsi="Times New Roman"/>
                <w:sz w:val="24"/>
                <w:szCs w:val="24"/>
              </w:rPr>
              <w:t>1</w:t>
            </w:r>
          </w:p>
        </w:tc>
        <w:tc>
          <w:tcPr>
            <w:tcW w:w="2374"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 xml:space="preserve">Интерактивная сенсорная панель, </w:t>
            </w:r>
          </w:p>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ОКПД 2 26.20.16.140</w:t>
            </w: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Общие характеристики</w:t>
            </w:r>
          </w:p>
        </w:tc>
        <w:tc>
          <w:tcPr>
            <w:tcW w:w="5105" w:type="dxa"/>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sz w:val="24"/>
                <w:szCs w:val="24"/>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штука</w:t>
            </w: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Рабочая температура, </w:t>
            </w:r>
            <w:proofErr w:type="spellStart"/>
            <w:r>
              <w:rPr>
                <w:rFonts w:ascii="Times New Roman" w:hAnsi="Times New Roman"/>
                <w:color w:val="000000" w:themeColor="text1"/>
                <w:sz w:val="24"/>
                <w:szCs w:val="24"/>
              </w:rPr>
              <w:t>град.С</w:t>
            </w:r>
            <w:proofErr w:type="spellEnd"/>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-40 до +50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Рабочая влажность</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5% до 98%</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Рабочая среда эксплуатации</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Уличная, длительное ежедневное воздействие прямых солнечных лучей, дождя, снега и пыли</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Срок службы, лет</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5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Степени защиты сенсорного экрана от внешних воздействий пыли и влаги (Код IP) по ГОСТ 14254-2015 (IEC 60529:2013)</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хуже IP65, герметичный корпус, проникновение пыли и воды предотвращено полностью, полная защита от водяных струй, снега и дождя</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Климатическая система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Встроенная, автоматическая, обеспечивающая работу в указанном выше диапазоне внешней температуры и влажности</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Удаление влаги и тепла во внешнюю среду</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Принудительное приточно-вытяжное охлаждение интерактивной панели и электронных устройств</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 вентиляционных отверстий</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 в рамках защиты от внешних воздействий пыли и влаги</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Фильтры в системе вентиляции обеспечивающих защиту от проникновения пыли внутрь корпуса по классу защиты М6.</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 вентиляторов</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Автоматическое охлаждение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Автоматический обогрев</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Автоматическое осушение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Дренажные отверстия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Уровень шума системы охлаждения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более 60 </w:t>
            </w:r>
            <w:proofErr w:type="spellStart"/>
            <w:r>
              <w:rPr>
                <w:rFonts w:ascii="Times New Roman" w:hAnsi="Times New Roman"/>
                <w:color w:val="000000" w:themeColor="text1"/>
                <w:sz w:val="24"/>
                <w:szCs w:val="24"/>
              </w:rPr>
              <w:t>Дб</w:t>
            </w:r>
            <w:proofErr w:type="spellEnd"/>
            <w:r>
              <w:rPr>
                <w:rFonts w:ascii="Times New Roman" w:hAnsi="Times New Roman"/>
                <w:color w:val="000000" w:themeColor="text1"/>
                <w:sz w:val="24"/>
                <w:szCs w:val="24"/>
              </w:rPr>
              <w:t xml:space="preserve"> (А) на расстоянии 1 метр</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Внешняя кнопка включения/перезагрузки сенсорной интерактивной панели, защищенная от несанкционированного доступа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Ригельная система запирания в двух точках, расположенная на задней панели в верхней и нижней части оснащённая ручкой-замком с тяговым механизмом со степенью защиты системы запирания: не ниже IP 54</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Напряжение питания, В</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220-240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Частота, Гц</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50-60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Энергопотребление, Вт</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более 1700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 вводе электропитания автомат защиты и устройство защитного отключения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В сенсорной интерактивной панели должен быть предусмотрен ввод электропитания через рубильник (разъединитель), рассчитанный на номинальный ток с запасом не менее 25–30% от расчетной нагрузки, за которым следует вводной автоматический выключатель, обеспечивающий защиту от перегрузок и коротких замыканий. После вводного автомата должно быть установлено реле контроля напряжения для защиты от нестабильного напряжения. Линии электропитания внутри сенсорной интерактивной панели, предусматривающие подключение различного оборудования, должны быть защищены автоматическими выключателями, устройствами защитного отключения, а также устройствами защиты от дугового пробоя в соответствии с расчетной нагрузкой.</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Кроме того, должна быть предусмотрена защита сенсорной интерактивной панели от импульсных перенапряжений.</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Приваренный к металлической конструкции внутри корпуса винт для присоединения внешнего защитного заземления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Единый внутренний контур защитного заземления, соединяющий все металлические части конструкции и корпуса электронных устройств, требующих заземления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Вандалоустойчивый</w:t>
            </w:r>
            <w:proofErr w:type="spellEnd"/>
            <w:r>
              <w:rPr>
                <w:rFonts w:ascii="Times New Roman" w:hAnsi="Times New Roman"/>
                <w:color w:val="000000" w:themeColor="text1"/>
                <w:sz w:val="24"/>
                <w:szCs w:val="24"/>
              </w:rPr>
              <w:t xml:space="preserve"> корпус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Материнская плата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lang w:val="en-US"/>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lang w:val="en-US"/>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u w:val="single"/>
              </w:rPr>
            </w:pPr>
            <w:r>
              <w:rPr>
                <w:rFonts w:ascii="Times New Roman" w:hAnsi="Times New Roman"/>
                <w:color w:val="000000" w:themeColor="text1"/>
                <w:sz w:val="24"/>
                <w:szCs w:val="24"/>
              </w:rPr>
              <w:t xml:space="preserve">Количество ядер процессора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8</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Оперативная память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не ниже</w:t>
            </w:r>
            <w:r>
              <w:rPr>
                <w:rFonts w:ascii="Times New Roman" w:hAnsi="Times New Roman"/>
                <w:color w:val="000000" w:themeColor="text1"/>
                <w:sz w:val="24"/>
                <w:szCs w:val="24"/>
                <w:lang w:val="en-US"/>
              </w:rPr>
              <w:t xml:space="preserve"> DDR4</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tabs>
                <w:tab w:val="left" w:pos="1324"/>
              </w:tabs>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Видеокарта</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встроенная</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Порт для подключения монитора (дисплея)</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Наличие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Объем поддерживаемой оперативной памяти (ОЗУ), Гб</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64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Количество слотов для ОЗУ, шт.</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2</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Объем установленной ОЗУ, Гб</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64</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Встроенный адаптер </w:t>
            </w:r>
            <w:proofErr w:type="spellStart"/>
            <w:r>
              <w:rPr>
                <w:rFonts w:ascii="Times New Roman" w:hAnsi="Times New Roman"/>
                <w:color w:val="000000" w:themeColor="text1"/>
                <w:sz w:val="24"/>
                <w:szCs w:val="24"/>
              </w:rPr>
              <w:t>Ethernet</w:t>
            </w:r>
            <w:proofErr w:type="spellEnd"/>
            <w:r>
              <w:rPr>
                <w:rFonts w:ascii="Times New Roman" w:hAnsi="Times New Roman"/>
                <w:color w:val="000000" w:themeColor="text1"/>
                <w:sz w:val="24"/>
                <w:szCs w:val="24"/>
              </w:rPr>
              <w:t xml:space="preserve"> 10/100/1000 Мбит/с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Порт LAN 8P8C (стандарт «RJ-45»)</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Наличие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Беспроводной 4G маршрутизатор с поддержкой до двух GSM/3G/LTE модулей, L2VPN и операционной системы </w:t>
            </w:r>
            <w:proofErr w:type="spellStart"/>
            <w:r>
              <w:rPr>
                <w:rFonts w:ascii="Times New Roman" w:hAnsi="Times New Roman"/>
                <w:color w:val="000000" w:themeColor="text1"/>
                <w:sz w:val="24"/>
                <w:szCs w:val="24"/>
              </w:rPr>
              <w:t>MikroTik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RouterOS</w:t>
            </w:r>
            <w:proofErr w:type="spellEnd"/>
            <w:r>
              <w:rPr>
                <w:rFonts w:ascii="Times New Roman" w:hAnsi="Times New Roman"/>
                <w:color w:val="000000" w:themeColor="text1"/>
                <w:sz w:val="24"/>
                <w:szCs w:val="24"/>
              </w:rPr>
              <w:t>.</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Беспроводный сетевой адаптер </w:t>
            </w:r>
            <w:proofErr w:type="spellStart"/>
            <w:r>
              <w:rPr>
                <w:rFonts w:ascii="Times New Roman" w:hAnsi="Times New Roman"/>
                <w:color w:val="000000" w:themeColor="text1"/>
                <w:sz w:val="24"/>
                <w:szCs w:val="24"/>
              </w:rPr>
              <w:t>Wi-Fi</w:t>
            </w:r>
            <w:proofErr w:type="spellEnd"/>
            <w:r>
              <w:rPr>
                <w:rFonts w:ascii="Times New Roman" w:hAnsi="Times New Roman"/>
                <w:color w:val="000000" w:themeColor="text1"/>
                <w:sz w:val="24"/>
                <w:szCs w:val="24"/>
              </w:rPr>
              <w:t xml:space="preserve"> работающий в диапазонах 2,4 ГГц + 5 ГГц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Наличие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Точка доступа для организации общественной сети </w:t>
            </w:r>
            <w:proofErr w:type="spellStart"/>
            <w:r>
              <w:rPr>
                <w:rFonts w:ascii="Times New Roman" w:hAnsi="Times New Roman"/>
                <w:color w:val="000000" w:themeColor="text1"/>
                <w:sz w:val="24"/>
                <w:szCs w:val="24"/>
              </w:rPr>
              <w:t>Wi-Fi</w:t>
            </w:r>
            <w:proofErr w:type="spellEnd"/>
            <w:r>
              <w:rPr>
                <w:rFonts w:ascii="Times New Roman" w:hAnsi="Times New Roman"/>
                <w:color w:val="000000" w:themeColor="text1"/>
                <w:sz w:val="24"/>
                <w:szCs w:val="24"/>
              </w:rPr>
              <w:t xml:space="preserve"> работающий в диапазонах 2,4 ГГц + 5 ГГц</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Беспроводный сетевой адаптер </w:t>
            </w:r>
            <w:proofErr w:type="spellStart"/>
            <w:r>
              <w:rPr>
                <w:rFonts w:ascii="Times New Roman" w:hAnsi="Times New Roman"/>
                <w:color w:val="000000" w:themeColor="text1"/>
                <w:sz w:val="24"/>
                <w:szCs w:val="24"/>
              </w:rPr>
              <w:t>Bluetooth</w:t>
            </w:r>
            <w:proofErr w:type="spellEnd"/>
            <w:r>
              <w:rPr>
                <w:rFonts w:ascii="Times New Roman" w:hAnsi="Times New Roman"/>
                <w:color w:val="000000" w:themeColor="text1"/>
                <w:sz w:val="24"/>
                <w:szCs w:val="24"/>
              </w:rPr>
              <w:t xml:space="preserve"> 4.0 и выше c мощностью передатчика не менее 20 </w:t>
            </w:r>
            <w:proofErr w:type="spellStart"/>
            <w:r>
              <w:rPr>
                <w:rFonts w:ascii="Times New Roman" w:hAnsi="Times New Roman"/>
                <w:color w:val="000000" w:themeColor="text1"/>
                <w:sz w:val="24"/>
                <w:szCs w:val="24"/>
              </w:rPr>
              <w:t>дБм</w:t>
            </w:r>
            <w:proofErr w:type="spellEnd"/>
            <w:r>
              <w:rPr>
                <w:rFonts w:ascii="Times New Roman" w:hAnsi="Times New Roman"/>
                <w:color w:val="000000" w:themeColor="text1"/>
                <w:sz w:val="24"/>
                <w:szCs w:val="24"/>
              </w:rPr>
              <w:t>.</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Организация защищенного канала связи с использованием </w:t>
            </w:r>
            <w:proofErr w:type="spellStart"/>
            <w:r>
              <w:rPr>
                <w:rFonts w:ascii="Times New Roman" w:hAnsi="Times New Roman"/>
                <w:color w:val="000000" w:themeColor="text1"/>
                <w:sz w:val="24"/>
                <w:szCs w:val="24"/>
              </w:rPr>
              <w:t>Vipnet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Client</w:t>
            </w:r>
            <w:proofErr w:type="spellEnd"/>
            <w:r>
              <w:rPr>
                <w:rFonts w:ascii="Times New Roman" w:hAnsi="Times New Roman"/>
                <w:color w:val="000000" w:themeColor="text1"/>
                <w:sz w:val="24"/>
                <w:szCs w:val="24"/>
              </w:rPr>
              <w:t xml:space="preserve"> (версии не ниже 4.х.) сети 2089</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Встроенная звуковая карта</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Наличие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Порт </w:t>
            </w:r>
            <w:proofErr w:type="spellStart"/>
            <w:r>
              <w:rPr>
                <w:rFonts w:ascii="Times New Roman" w:hAnsi="Times New Roman"/>
                <w:color w:val="000000" w:themeColor="text1"/>
                <w:sz w:val="24"/>
                <w:szCs w:val="24"/>
              </w:rPr>
              <w:t>Audio</w:t>
            </w:r>
            <w:proofErr w:type="spellEnd"/>
            <w:r>
              <w:rPr>
                <w:rFonts w:ascii="Times New Roman" w:hAnsi="Times New Roman"/>
                <w:color w:val="000000" w:themeColor="text1"/>
                <w:sz w:val="24"/>
                <w:szCs w:val="24"/>
              </w:rPr>
              <w:t xml:space="preserve"> I/O</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Наличие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Порты USB 2.0, шт.</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2</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Порты USB 3.1, шт.</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1</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Порт HDMI</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Мощность блока питания, Вт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800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b/>
                <w:color w:val="000000" w:themeColor="text1"/>
                <w:sz w:val="24"/>
                <w:szCs w:val="24"/>
              </w:rPr>
              <w:t>Накопитель данных</w:t>
            </w:r>
          </w:p>
        </w:tc>
        <w:tc>
          <w:tcPr>
            <w:tcW w:w="5105" w:type="dxa"/>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Емкость, Гб</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256</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Тип</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SSD</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Интерфейс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M.2</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b/>
                <w:color w:val="000000" w:themeColor="text1"/>
                <w:sz w:val="24"/>
                <w:szCs w:val="24"/>
              </w:rPr>
              <w:t>Аудиосистема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lang w:val="en-US"/>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Аудиосистема встроенная, динамики общей мощностью, Вт</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50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Двухполосная</w:t>
            </w:r>
            <w:proofErr w:type="spellEnd"/>
            <w:r>
              <w:rPr>
                <w:rFonts w:ascii="Times New Roman" w:hAnsi="Times New Roman"/>
                <w:color w:val="000000" w:themeColor="text1"/>
                <w:sz w:val="24"/>
                <w:szCs w:val="24"/>
              </w:rPr>
              <w:t xml:space="preserve"> система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Да</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Частотный диапазон, Гц</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75  – 20 000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Макс звуковое давление, </w:t>
            </w:r>
            <w:proofErr w:type="spellStart"/>
            <w:r>
              <w:rPr>
                <w:rFonts w:ascii="Times New Roman" w:hAnsi="Times New Roman"/>
                <w:color w:val="000000" w:themeColor="text1"/>
                <w:sz w:val="24"/>
                <w:szCs w:val="24"/>
              </w:rPr>
              <w:t>Дб</w:t>
            </w:r>
            <w:proofErr w:type="spellEnd"/>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99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Встроенный микрофон</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Индукционная система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Встроенная индукционная система трансляции аудиоинформации</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Поставка к каждой сенсорной интерактивной панели комплекта оборудования для обеспечения технологической связи для обеспечения контроля работоспособности, защищенности и отказоустойчивости оборудования, работающего в соответствии с </w:t>
            </w:r>
            <w:bookmarkStart w:id="1" w:name="_Hlk175657920"/>
            <w:r>
              <w:rPr>
                <w:rFonts w:ascii="Times New Roman" w:hAnsi="Times New Roman"/>
                <w:color w:val="000000" w:themeColor="text1"/>
                <w:sz w:val="24"/>
                <w:szCs w:val="24"/>
              </w:rPr>
              <w:t>ГОСТ Р 71168–2023 и СКЗИ каналов связи</w:t>
            </w:r>
            <w:bookmarkEnd w:id="1"/>
            <w:r>
              <w:rPr>
                <w:rFonts w:ascii="Times New Roman" w:hAnsi="Times New Roman"/>
                <w:color w:val="000000" w:themeColor="text1"/>
                <w:sz w:val="24"/>
                <w:szCs w:val="24"/>
              </w:rPr>
              <w:t xml:space="preserve"> (Далее – </w:t>
            </w:r>
            <w:r>
              <w:rPr>
                <w:rFonts w:ascii="Times New Roman" w:hAnsi="Times New Roman"/>
                <w:color w:val="000000" w:themeColor="text1"/>
                <w:sz w:val="24"/>
                <w:szCs w:val="24"/>
              </w:rPr>
              <w:lastRenderedPageBreak/>
              <w:t>Беспроводная защищенная технологическая сеть, БЗТС)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Поддержка функции информирования о потере штатного питания на сенсорной интерактивной панели с передачей информации через БЗТС.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Энергонезависимый датчик открытия, мониторинга влажности, температуры, акселерометр с формированием тревожного сообщения по событиям, подключаемый для передачи данных через БЗТС:</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Вскрытие корпуса сенсорной интерактивной панели;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Достижение предельных эксплуатационных режимов эксплуатации сенсорной интерактивной панели по температуре и влажности;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Удар, тряска сенсорной интерактивной панели;</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Комплекс технического учета электроэнергии сенсорной интерактивной панели с возможностью передачи через БЗТС информации: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Технический учет электроэнергии;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Контроль параметров качества электроэнергии;</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Возможность перезагрузки оборудования через отключение/включения электропитания (</w:t>
            </w:r>
            <w:proofErr w:type="spellStart"/>
            <w:r>
              <w:rPr>
                <w:rFonts w:ascii="Times New Roman" w:hAnsi="Times New Roman"/>
                <w:color w:val="000000" w:themeColor="text1"/>
                <w:sz w:val="24"/>
                <w:szCs w:val="24"/>
              </w:rPr>
              <w:t>Hard</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reset</w:t>
            </w:r>
            <w:proofErr w:type="spellEnd"/>
            <w:r>
              <w:rPr>
                <w:rFonts w:ascii="Times New Roman" w:hAnsi="Times New Roman"/>
                <w:color w:val="000000" w:themeColor="text1"/>
                <w:sz w:val="24"/>
                <w:szCs w:val="24"/>
              </w:rPr>
              <w:t>);</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Комплекс подключения к сенсорной интерактивной панели и передачи через БЗТС статуса состояний сенсорной интерактивной панели для отслеживания работоспособности сенсорной интерактивной панели и сетей связи;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Энергонезависимый датчик контроля возгорания и температуры с формированием тревожного сообщения по настраиваемому событию, подключаемый для передачи данных через БЗТС.</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Необходимый набор кабелей и переходников для коммутации внутренних и внешних устройств информационного терминала</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Сетевые кабели 220В</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Монитор (дисплей)</w:t>
            </w:r>
          </w:p>
        </w:tc>
        <w:tc>
          <w:tcPr>
            <w:tcW w:w="5105" w:type="dxa"/>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Монитор (дисплей)</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Ориентация монитора (дисплея)</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Согласуется вместе с дизайном МАФ</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Яркость матрицы, кд/м2</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2500 до 3000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количество цветовых оттенков, млн.</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16,7</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Коэффициент контрастности</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4000:1</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Время отклика, </w:t>
            </w:r>
            <w:proofErr w:type="spellStart"/>
            <w:r>
              <w:rPr>
                <w:rFonts w:ascii="Times New Roman" w:hAnsi="Times New Roman"/>
                <w:color w:val="000000" w:themeColor="text1"/>
                <w:sz w:val="24"/>
                <w:szCs w:val="24"/>
              </w:rPr>
              <w:t>мс</w:t>
            </w:r>
            <w:proofErr w:type="spellEnd"/>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более 10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Разрешение экрана </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по вертикали не менее 3840, по горизонтали не менее 2160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Углы обзора, горизонтальный/вертикальный, град.</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178/178</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Диагональ, дюйм</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55</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Проекционно-емкостная сенсорная панель</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Технология распознавания касаний</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Проекционно-емкостная</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3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Температура эксплуатации, в диапазоне, включительно</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-40℃ до +50℃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Прозрачность, %</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90% ±3%</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Интерфейс для подключения к материнской плате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shd w:val="clear" w:color="auto" w:fill="FFFFFF"/>
              </w:rPr>
              <w:t>Ethernet</w:t>
            </w:r>
            <w:proofErr w:type="spellEnd"/>
            <w:r>
              <w:rPr>
                <w:rFonts w:ascii="Times New Roman" w:hAnsi="Times New Roman"/>
                <w:color w:val="000000" w:themeColor="text1"/>
                <w:sz w:val="24"/>
                <w:szCs w:val="24"/>
                <w:shd w:val="clear" w:color="auto" w:fill="FFFFFF"/>
              </w:rPr>
              <w:t xml:space="preserve"> 10/100 </w:t>
            </w:r>
            <w:proofErr w:type="spellStart"/>
            <w:r>
              <w:rPr>
                <w:rFonts w:ascii="Times New Roman" w:hAnsi="Times New Roman"/>
                <w:color w:val="000000" w:themeColor="text1"/>
                <w:sz w:val="24"/>
                <w:szCs w:val="24"/>
                <w:shd w:val="clear" w:color="auto" w:fill="FFFFFF"/>
              </w:rPr>
              <w:t>Base</w:t>
            </w:r>
            <w:proofErr w:type="spellEnd"/>
            <w:r>
              <w:rPr>
                <w:rFonts w:ascii="Times New Roman" w:hAnsi="Times New Roman"/>
                <w:color w:val="000000" w:themeColor="text1"/>
                <w:sz w:val="24"/>
                <w:szCs w:val="24"/>
                <w:shd w:val="clear" w:color="auto" w:fill="FFFFFF"/>
              </w:rPr>
              <w:t>-T</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Нечеткость (замутненность), %</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менее 2,5</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Испытание на стойкость, касаний</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100 000 000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Закаленное двуслойное защитное стекло с антибликовым покрытием устойчивое к царапинам и механическим повреждениям </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Вандалоустойчивое</w:t>
            </w:r>
            <w:proofErr w:type="spellEnd"/>
            <w:r>
              <w:rPr>
                <w:rFonts w:ascii="Times New Roman" w:hAnsi="Times New Roman"/>
                <w:color w:val="000000" w:themeColor="text1"/>
                <w:sz w:val="24"/>
                <w:szCs w:val="24"/>
              </w:rPr>
              <w:t xml:space="preserve"> стекло экрана</w:t>
            </w:r>
          </w:p>
        </w:tc>
        <w:tc>
          <w:tcPr>
            <w:tcW w:w="5105"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b/>
                <w:color w:val="000000" w:themeColor="text1"/>
                <w:sz w:val="24"/>
                <w:szCs w:val="24"/>
              </w:rPr>
              <w:t>Узел видеонаблюдения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Программный или аппаратный видеосервер с поддержкой формирования внешних </w:t>
            </w:r>
            <w:r>
              <w:rPr>
                <w:rFonts w:ascii="Times New Roman" w:hAnsi="Times New Roman"/>
                <w:color w:val="000000" w:themeColor="text1"/>
                <w:sz w:val="24"/>
                <w:szCs w:val="24"/>
                <w:lang w:val="en-US"/>
              </w:rPr>
              <w:t>RTSP</w:t>
            </w:r>
            <w:r>
              <w:rPr>
                <w:rFonts w:ascii="Times New Roman" w:hAnsi="Times New Roman"/>
                <w:color w:val="000000" w:themeColor="text1"/>
                <w:sz w:val="24"/>
                <w:szCs w:val="24"/>
              </w:rPr>
              <w:t xml:space="preserve"> потоков и интегрированный с Региональной системой интеллектуального видеонаблюдения Ярославской области.</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 уличной видеокамеры</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proofErr w:type="spellStart"/>
            <w:r>
              <w:rPr>
                <w:rFonts w:ascii="Times New Roman" w:hAnsi="Times New Roman"/>
                <w:color w:val="000000" w:themeColor="text1"/>
                <w:sz w:val="24"/>
                <w:szCs w:val="24"/>
              </w:rPr>
              <w:t>шт</w:t>
            </w:r>
            <w:proofErr w:type="spellEnd"/>
            <w:r>
              <w:rPr>
                <w:rFonts w:ascii="Times New Roman" w:hAnsi="Times New Roman"/>
                <w:color w:val="000000" w:themeColor="text1"/>
                <w:sz w:val="24"/>
                <w:szCs w:val="24"/>
              </w:rPr>
              <w:t xml:space="preserve"> (фронтальная, тыловая, </w:t>
            </w:r>
            <w:proofErr w:type="spellStart"/>
            <w:r>
              <w:rPr>
                <w:rFonts w:ascii="Times New Roman" w:hAnsi="Times New Roman"/>
                <w:color w:val="000000" w:themeColor="text1"/>
                <w:sz w:val="24"/>
                <w:szCs w:val="24"/>
              </w:rPr>
              <w:t>селфи</w:t>
            </w:r>
            <w:proofErr w:type="spellEnd"/>
            <w:r>
              <w:rPr>
                <w:rFonts w:ascii="Times New Roman" w:hAnsi="Times New Roman"/>
                <w:color w:val="000000" w:themeColor="text1"/>
                <w:sz w:val="24"/>
                <w:szCs w:val="24"/>
              </w:rPr>
              <w:t xml:space="preserve"> камеры)</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Цвет изображения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Цветная</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Исполнение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Уличная</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матрицы, "</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1/2.8</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Разрешение камеры, </w:t>
            </w:r>
            <w:proofErr w:type="spellStart"/>
            <w:r>
              <w:rPr>
                <w:rFonts w:ascii="Times New Roman" w:hAnsi="Times New Roman"/>
                <w:color w:val="000000" w:themeColor="text1"/>
                <w:sz w:val="24"/>
                <w:szCs w:val="24"/>
              </w:rPr>
              <w:t>Мп</w:t>
            </w:r>
            <w:proofErr w:type="spellEnd"/>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4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Разрешение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1920 х 1080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Рабочая температура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-40 до +50 °С</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Количество одновременно формируемых потоков</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2</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b/>
                <w:color w:val="000000" w:themeColor="text1"/>
                <w:sz w:val="24"/>
                <w:szCs w:val="24"/>
              </w:rPr>
              <w:t>Система пожаротушения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Масса снаряженного генератора огнетушащего аэрозоля (ГОА), г</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более 21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b/>
                <w:bCs/>
                <w:color w:val="000000" w:themeColor="text1"/>
                <w:sz w:val="24"/>
                <w:szCs w:val="24"/>
                <w:shd w:val="clear" w:color="auto" w:fill="FFFFFF"/>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Максимальный защищаемый объем условно- герметичного помещения при тушении пожаров </w:t>
            </w:r>
            <w:proofErr w:type="spellStart"/>
            <w:r>
              <w:rPr>
                <w:rFonts w:ascii="Times New Roman" w:hAnsi="Times New Roman"/>
                <w:color w:val="000000" w:themeColor="text1"/>
                <w:sz w:val="24"/>
                <w:szCs w:val="24"/>
              </w:rPr>
              <w:t>кл</w:t>
            </w:r>
            <w:proofErr w:type="spellEnd"/>
            <w:r>
              <w:rPr>
                <w:rFonts w:ascii="Times New Roman" w:hAnsi="Times New Roman"/>
                <w:color w:val="000000" w:themeColor="text1"/>
                <w:sz w:val="24"/>
                <w:szCs w:val="24"/>
              </w:rPr>
              <w:t>. А2 и В, м3</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более 0,1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Масса огнетушащего аэрозольного состава, г</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более 2,6</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Длина(L), мм</w:t>
            </w:r>
            <w:r>
              <w:rPr>
                <w:rFonts w:ascii="Times New Roman" w:hAnsi="Times New Roman"/>
                <w:color w:val="000000" w:themeColor="text1"/>
                <w:sz w:val="24"/>
                <w:szCs w:val="24"/>
              </w:rPr>
              <w:br/>
              <w:t>Диаметр (D), мм</w:t>
            </w:r>
            <w:r>
              <w:rPr>
                <w:rFonts w:ascii="Times New Roman" w:hAnsi="Times New Roman"/>
                <w:color w:val="000000" w:themeColor="text1"/>
                <w:sz w:val="24"/>
                <w:szCs w:val="24"/>
              </w:rPr>
              <w:br/>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ind w:firstLine="31"/>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Не более 77 </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более 21</w:t>
            </w:r>
            <w:r>
              <w:rPr>
                <w:rFonts w:ascii="Times New Roman" w:hAnsi="Times New Roman"/>
                <w:color w:val="000000" w:themeColor="text1"/>
                <w:sz w:val="24"/>
                <w:szCs w:val="24"/>
              </w:rPr>
              <w:tab/>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Количество тепла, выделяемого ГОА, кдж</w:t>
            </w:r>
            <w:r>
              <w:rPr>
                <w:rFonts w:ascii="Times New Roman" w:hAnsi="Times New Roman"/>
                <w:color w:val="000000" w:themeColor="text1"/>
                <w:sz w:val="24"/>
                <w:szCs w:val="24"/>
              </w:rPr>
              <w:br/>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менее 10</w:t>
            </w:r>
            <w:r>
              <w:rPr>
                <w:rFonts w:ascii="Times New Roman" w:hAnsi="Times New Roman"/>
                <w:color w:val="000000" w:themeColor="text1"/>
                <w:sz w:val="24"/>
                <w:szCs w:val="24"/>
              </w:rPr>
              <w:tab/>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Допустимое напряжение применения генератора на электроустановках до 38кВ</w:t>
            </w:r>
            <w:r>
              <w:rPr>
                <w:rFonts w:ascii="Times New Roman" w:hAnsi="Times New Roman"/>
                <w:color w:val="000000" w:themeColor="text1"/>
                <w:sz w:val="24"/>
                <w:szCs w:val="24"/>
              </w:rPr>
              <w:tab/>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b/>
                <w:color w:val="000000" w:themeColor="text1"/>
                <w:sz w:val="24"/>
                <w:szCs w:val="24"/>
              </w:rPr>
            </w:pPr>
            <w:r>
              <w:rPr>
                <w:rFonts w:ascii="Times New Roman" w:hAnsi="Times New Roman"/>
                <w:color w:val="000000" w:themeColor="text1"/>
                <w:sz w:val="24"/>
                <w:szCs w:val="24"/>
              </w:rPr>
              <w:t>Температурный диапазон эксплуатации</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от -60°С до +60°С</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Пожаротушащая</w:t>
            </w:r>
            <w:proofErr w:type="spellEnd"/>
            <w:r>
              <w:rPr>
                <w:rFonts w:ascii="Times New Roman" w:hAnsi="Times New Roman"/>
                <w:color w:val="000000" w:themeColor="text1"/>
                <w:sz w:val="24"/>
                <w:szCs w:val="24"/>
              </w:rPr>
              <w:t xml:space="preserve"> эффективность, кг/м3</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0,025</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 электронной системы охлаждения аэрозоля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Температура </w:t>
            </w:r>
            <w:proofErr w:type="spellStart"/>
            <w:r>
              <w:rPr>
                <w:rFonts w:ascii="Times New Roman" w:hAnsi="Times New Roman"/>
                <w:color w:val="000000" w:themeColor="text1"/>
                <w:sz w:val="24"/>
                <w:szCs w:val="24"/>
              </w:rPr>
              <w:t>самосрабатывания</w:t>
            </w:r>
            <w:proofErr w:type="spellEnd"/>
            <w:r>
              <w:rPr>
                <w:rFonts w:ascii="Times New Roman" w:hAnsi="Times New Roman"/>
                <w:color w:val="000000" w:themeColor="text1"/>
                <w:sz w:val="24"/>
                <w:szCs w:val="24"/>
              </w:rPr>
              <w:t>, °С</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более 320</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Срок службы системы пожаротушения, лет</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менее 10 </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Сертификат соответствия ФГБУ ВНИИПО МЧС России А» (подкласс «А2»), «В», «С», «Е»</w:t>
            </w:r>
            <w:r>
              <w:rPr>
                <w:rFonts w:ascii="Times New Roman" w:hAnsi="Times New Roman"/>
                <w:color w:val="000000" w:themeColor="text1"/>
                <w:sz w:val="24"/>
                <w:szCs w:val="24"/>
              </w:rPr>
              <w:br/>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Термошнур</w:t>
            </w:r>
            <w:proofErr w:type="spellEnd"/>
            <w:r>
              <w:rPr>
                <w:rFonts w:ascii="Times New Roman" w:hAnsi="Times New Roman"/>
                <w:color w:val="000000" w:themeColor="text1"/>
                <w:sz w:val="24"/>
                <w:szCs w:val="24"/>
              </w:rPr>
              <w:t>, м</w:t>
            </w:r>
          </w:p>
          <w:p w:rsidR="00F81A8B" w:rsidRDefault="00F81A8B">
            <w:pPr>
              <w:spacing w:after="0" w:line="240" w:lineRule="auto"/>
              <w:ind w:firstLine="320"/>
              <w:jc w:val="both"/>
              <w:rPr>
                <w:rFonts w:ascii="Times New Roman" w:hAnsi="Times New Roman"/>
                <w:color w:val="000000" w:themeColor="text1"/>
                <w:sz w:val="24"/>
                <w:szCs w:val="24"/>
              </w:rPr>
            </w:pP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0,5</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Обеспечение мониторинга показателей активного оборудования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Наличие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Углы конструкций закругленные, </w:t>
            </w:r>
            <w:proofErr w:type="spellStart"/>
            <w:r>
              <w:rPr>
                <w:rFonts w:ascii="Times New Roman" w:hAnsi="Times New Roman"/>
                <w:color w:val="000000" w:themeColor="text1"/>
                <w:sz w:val="24"/>
                <w:szCs w:val="24"/>
              </w:rPr>
              <w:t>травмобезопасные</w:t>
            </w:r>
            <w:proofErr w:type="spellEnd"/>
            <w:r>
              <w:rPr>
                <w:rFonts w:ascii="Times New Roman" w:hAnsi="Times New Roman"/>
                <w:color w:val="000000" w:themeColor="text1"/>
                <w:sz w:val="24"/>
                <w:szCs w:val="24"/>
              </w:rPr>
              <w:t>.</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соответствие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F81A8B">
            <w:pPr>
              <w:spacing w:after="0" w:line="240" w:lineRule="auto"/>
              <w:ind w:firstLine="320"/>
              <w:jc w:val="both"/>
              <w:rPr>
                <w:rFonts w:ascii="Times New Roman" w:hAnsi="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699"/>
        </w:trPr>
        <w:tc>
          <w:tcPr>
            <w:tcW w:w="745"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2374"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Малая архитектурная форма,</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ОКПД 2 25.99.99.229</w:t>
            </w: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13"/>
              <w:jc w:val="both"/>
              <w:rPr>
                <w:rFonts w:ascii="Times New Roman" w:hAnsi="Times New Roman"/>
                <w:color w:val="000000" w:themeColor="text1"/>
                <w:sz w:val="24"/>
                <w:szCs w:val="24"/>
              </w:rPr>
            </w:pPr>
            <w:r>
              <w:rPr>
                <w:rFonts w:ascii="Times New Roman" w:hAnsi="Times New Roman"/>
                <w:color w:val="000000" w:themeColor="text1"/>
                <w:sz w:val="24"/>
                <w:szCs w:val="24"/>
              </w:rPr>
              <w:t>Корпус МАФ по заявке Заказчика может обеспечивать возможность эргономичного размещения электронных устройств внутри корпуса с обеспечением возможности работы с ними, замены, коммутации через технологические люки и съемные панели, запирающиеся на замки с классом защиты не ниже 2.</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Отсутствие видимых швов, равномерность цвета</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sz w:val="24"/>
                <w:szCs w:val="24"/>
              </w:rPr>
              <w:t>соответствие</w:t>
            </w:r>
          </w:p>
        </w:tc>
        <w:tc>
          <w:tcPr>
            <w:tcW w:w="1559" w:type="dxa"/>
            <w:vMerge w:val="restart"/>
            <w:tcBorders>
              <w:top w:val="single" w:sz="4" w:space="0" w:color="000000"/>
              <w:left w:val="single" w:sz="4" w:space="0" w:color="000000"/>
              <w:bottom w:val="single" w:sz="4" w:space="0" w:color="000000"/>
              <w:right w:val="single" w:sz="4" w:space="0" w:color="000000"/>
            </w:tcBorders>
          </w:tcPr>
          <w:p w:rsidR="00F81A8B" w:rsidRDefault="003B5C75">
            <w:pPr>
              <w:spacing w:after="0" w:line="240" w:lineRule="auto"/>
              <w:ind w:firstLine="320"/>
              <w:jc w:val="both"/>
              <w:rPr>
                <w:rFonts w:ascii="Times New Roman" w:hAnsi="Times New Roman"/>
                <w:sz w:val="24"/>
                <w:szCs w:val="24"/>
              </w:rPr>
            </w:pPr>
            <w:r>
              <w:rPr>
                <w:rFonts w:ascii="Times New Roman" w:hAnsi="Times New Roman"/>
                <w:sz w:val="24"/>
                <w:szCs w:val="24"/>
              </w:rPr>
              <w:t>штука</w:t>
            </w:r>
          </w:p>
        </w:tc>
      </w:tr>
      <w:tr w:rsidR="00F81A8B">
        <w:trPr>
          <w:trHeight w:val="699"/>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sz w:val="24"/>
                <w:szCs w:val="24"/>
                <w:shd w:val="clear" w:color="auto" w:fill="FFFFFF"/>
              </w:rPr>
            </w:pPr>
            <w:r>
              <w:rPr>
                <w:rFonts w:ascii="Times New Roman" w:hAnsi="Times New Roman"/>
                <w:color w:val="000000" w:themeColor="text1"/>
                <w:sz w:val="24"/>
                <w:szCs w:val="24"/>
              </w:rPr>
              <w:t xml:space="preserve">Углы конструкций закругленные, </w:t>
            </w:r>
            <w:proofErr w:type="spellStart"/>
            <w:r>
              <w:rPr>
                <w:rFonts w:ascii="Times New Roman" w:hAnsi="Times New Roman"/>
                <w:color w:val="000000" w:themeColor="text1"/>
                <w:sz w:val="24"/>
                <w:szCs w:val="24"/>
              </w:rPr>
              <w:t>травмобезопасные</w:t>
            </w:r>
            <w:proofErr w:type="spellEnd"/>
            <w:r>
              <w:rPr>
                <w:rFonts w:ascii="Times New Roman" w:hAnsi="Times New Roman"/>
                <w:color w:val="000000"/>
                <w:sz w:val="24"/>
                <w:szCs w:val="24"/>
                <w:shd w:val="clear" w:color="auto" w:fill="FFFFFF"/>
              </w:rPr>
              <w:t>, препятствующие зацепам.</w:t>
            </w:r>
          </w:p>
          <w:p w:rsidR="00F81A8B" w:rsidRDefault="003B5C75">
            <w:pPr>
              <w:spacing w:after="0" w:line="240" w:lineRule="auto"/>
              <w:ind w:firstLine="455"/>
              <w:jc w:val="both"/>
              <w:rPr>
                <w:rFonts w:ascii="Times New Roman" w:hAnsi="Times New Roman"/>
                <w:strike/>
                <w:color w:val="000000" w:themeColor="text1"/>
                <w:sz w:val="24"/>
                <w:szCs w:val="24"/>
              </w:rPr>
            </w:pPr>
            <w:r>
              <w:rPr>
                <w:rFonts w:ascii="Times New Roman" w:hAnsi="Times New Roman"/>
                <w:color w:val="000000"/>
                <w:sz w:val="24"/>
                <w:szCs w:val="24"/>
                <w:shd w:val="clear" w:color="auto" w:fill="FFFFFF"/>
              </w:rPr>
              <w:t xml:space="preserve">Поверхности, </w:t>
            </w:r>
            <w:proofErr w:type="spellStart"/>
            <w:r>
              <w:rPr>
                <w:rFonts w:ascii="Times New Roman" w:hAnsi="Times New Roman"/>
                <w:color w:val="000000"/>
                <w:sz w:val="24"/>
                <w:szCs w:val="24"/>
                <w:shd w:val="clear" w:color="auto" w:fill="FFFFFF"/>
              </w:rPr>
              <w:t>минимизирующие</w:t>
            </w:r>
            <w:proofErr w:type="spellEnd"/>
            <w:r>
              <w:rPr>
                <w:rFonts w:ascii="Times New Roman" w:hAnsi="Times New Roman"/>
                <w:color w:val="000000"/>
                <w:sz w:val="24"/>
                <w:szCs w:val="24"/>
                <w:shd w:val="clear" w:color="auto" w:fill="FFFFFF"/>
              </w:rPr>
              <w:t xml:space="preserve"> накопление грязи и лёгкие в очистке.</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strike/>
                <w:sz w:val="24"/>
                <w:szCs w:val="24"/>
              </w:rPr>
            </w:pPr>
            <w:r>
              <w:rPr>
                <w:rFonts w:ascii="Times New Roman" w:hAnsi="Times New Roman"/>
                <w:color w:val="000000" w:themeColor="text1"/>
                <w:sz w:val="24"/>
                <w:szCs w:val="24"/>
              </w:rPr>
              <w:t>соответствие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strike/>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Силовой каркас должен быть из стальной профильной трубы, каркас фигуры должен быть обшит композитными панелями. Металлический каркас должен быть окрашен для защиты от коррозии порошковой краской. Область применения краски должна быть для </w:t>
            </w:r>
            <w:r>
              <w:rPr>
                <w:rFonts w:ascii="Times New Roman" w:hAnsi="Times New Roman"/>
                <w:color w:val="000000" w:themeColor="text1"/>
                <w:sz w:val="24"/>
                <w:szCs w:val="24"/>
              </w:rPr>
              <w:lastRenderedPageBreak/>
              <w:t xml:space="preserve">окрашивания металлических изделий для различных отраслей промышленности, подвергающихся воздействию атмосферных факторов, постоянно эксплуатируемых на открытом воздухе. Краска по составу должна представлять собой гомогенизированную порошковую смесь полиэфирной смолы, отвердителей, пигментов, наполнителей и модификаторов, подобранных для обеспечения </w:t>
            </w:r>
            <w:proofErr w:type="spellStart"/>
            <w:r>
              <w:rPr>
                <w:rFonts w:ascii="Times New Roman" w:hAnsi="Times New Roman"/>
                <w:color w:val="000000" w:themeColor="text1"/>
                <w:sz w:val="24"/>
                <w:szCs w:val="24"/>
              </w:rPr>
              <w:t>атмосферостойкости</w:t>
            </w:r>
            <w:proofErr w:type="spellEnd"/>
            <w:r>
              <w:rPr>
                <w:rFonts w:ascii="Times New Roman" w:hAnsi="Times New Roman"/>
                <w:color w:val="000000" w:themeColor="text1"/>
                <w:sz w:val="24"/>
                <w:szCs w:val="24"/>
              </w:rPr>
              <w:t xml:space="preserve"> и светостойкости. Покрытие должно осуществлять не менее два и не более четыре слоя. Изделие должно быть предназначено для использования в уличных условиях. Диапазон температуры использования -50…+60 град.</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соответствие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Общие требования </w:t>
            </w:r>
            <w:r>
              <w:rPr>
                <w:rFonts w:ascii="Times New Roman" w:eastAsia="Times New Roman" w:hAnsi="Times New Roman"/>
                <w:color w:val="000000"/>
                <w:sz w:val="24"/>
                <w:szCs w:val="24"/>
                <w:lang w:eastAsia="ru-RU"/>
              </w:rPr>
              <w:br/>
              <w:t xml:space="preserve">- Назначение: Изделие предназначено для установки в общественных пространствах с высокой проходимостью и риском механических повреждений (например, парки, скверы, транспортные узлы, зоны отдыха). </w:t>
            </w:r>
            <w:r>
              <w:rPr>
                <w:rFonts w:ascii="Times New Roman" w:eastAsia="Times New Roman" w:hAnsi="Times New Roman"/>
                <w:color w:val="000000"/>
                <w:sz w:val="24"/>
                <w:szCs w:val="24"/>
                <w:lang w:eastAsia="ru-RU"/>
              </w:rPr>
              <w:br/>
              <w:t xml:space="preserve">- Материал: Стеклопластик (полиэфирная или эпоксидная смола, армированная стекловолокном с поверхностной плотностью не менее 200 </w:t>
            </w:r>
            <w:proofErr w:type="spellStart"/>
            <w:r>
              <w:rPr>
                <w:rFonts w:ascii="Times New Roman" w:eastAsia="Times New Roman" w:hAnsi="Times New Roman"/>
                <w:color w:val="000000"/>
                <w:sz w:val="24"/>
                <w:szCs w:val="24"/>
                <w:lang w:eastAsia="ru-RU"/>
              </w:rPr>
              <w:t>гр</w:t>
            </w:r>
            <w:proofErr w:type="spellEnd"/>
            <w:r>
              <w:rPr>
                <w:rFonts w:ascii="Times New Roman" w:eastAsia="Times New Roman" w:hAnsi="Times New Roman"/>
                <w:color w:val="000000"/>
                <w:sz w:val="24"/>
                <w:szCs w:val="24"/>
                <w:lang w:eastAsia="ru-RU"/>
              </w:rPr>
              <w:t xml:space="preserve">/м2) с добавлением модификаторов для повышения прочности. </w:t>
            </w:r>
          </w:p>
          <w:p w:rsidR="00F81A8B" w:rsidRDefault="003B5C75">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shd w:val="clear" w:color="auto" w:fill="FFFFFF"/>
              </w:rPr>
              <w:t>Примечание: возможность использования других композитов или металлов, если они обеспечивают такие же или лучшие характеристики.</w:t>
            </w:r>
            <w:r>
              <w:rPr>
                <w:rFonts w:ascii="Times New Roman" w:eastAsia="Times New Roman" w:hAnsi="Times New Roman"/>
                <w:color w:val="000000"/>
                <w:sz w:val="24"/>
                <w:szCs w:val="24"/>
                <w:lang w:eastAsia="ru-RU"/>
              </w:rPr>
              <w:br/>
              <w:t xml:space="preserve">- Требования к устойчивости: Повышенная стойкость к: </w:t>
            </w:r>
            <w:r>
              <w:rPr>
                <w:rFonts w:ascii="Times New Roman" w:eastAsia="Times New Roman" w:hAnsi="Times New Roman"/>
                <w:color w:val="000000"/>
                <w:sz w:val="24"/>
                <w:szCs w:val="24"/>
                <w:lang w:eastAsia="ru-RU"/>
              </w:rPr>
              <w:br/>
              <w:t xml:space="preserve">  - Абразивному износу. </w:t>
            </w:r>
            <w:r>
              <w:rPr>
                <w:rFonts w:ascii="Times New Roman" w:eastAsia="Times New Roman" w:hAnsi="Times New Roman"/>
                <w:color w:val="000000"/>
                <w:sz w:val="24"/>
                <w:szCs w:val="24"/>
                <w:lang w:eastAsia="ru-RU"/>
              </w:rPr>
              <w:br/>
              <w:t xml:space="preserve">  - Ударным воздействиям (вандализм, случайные удары). </w:t>
            </w:r>
            <w:r>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lang w:eastAsia="ru-RU"/>
              </w:rPr>
              <w:lastRenderedPageBreak/>
              <w:t xml:space="preserve">  - Царапинам (например, металлическими предметами, острыми элементами). </w:t>
            </w:r>
            <w:r>
              <w:rPr>
                <w:rFonts w:ascii="Times New Roman" w:eastAsia="Times New Roman" w:hAnsi="Times New Roman"/>
                <w:color w:val="000000"/>
                <w:sz w:val="24"/>
                <w:szCs w:val="24"/>
                <w:lang w:eastAsia="ru-RU"/>
              </w:rPr>
              <w:br/>
              <w:t xml:space="preserve">  - Атмосферным воздействиям (УФ-излучение, перепады температур, влага). </w:t>
            </w:r>
            <w:r>
              <w:rPr>
                <w:rFonts w:ascii="Times New Roman" w:eastAsia="Times New Roman" w:hAnsi="Times New Roman"/>
                <w:color w:val="000000"/>
                <w:sz w:val="24"/>
                <w:szCs w:val="24"/>
                <w:lang w:eastAsia="ru-RU"/>
              </w:rPr>
              <w:br/>
              <w:t xml:space="preserve">2. Конструктивные требования </w:t>
            </w:r>
            <w:r>
              <w:rPr>
                <w:rFonts w:ascii="Times New Roman" w:eastAsia="Times New Roman" w:hAnsi="Times New Roman"/>
                <w:color w:val="000000"/>
                <w:sz w:val="24"/>
                <w:szCs w:val="24"/>
                <w:lang w:eastAsia="ru-RU"/>
              </w:rPr>
              <w:br/>
              <w:t xml:space="preserve">- Армирование: Дополнительные слои </w:t>
            </w:r>
            <w:proofErr w:type="spellStart"/>
            <w:r>
              <w:rPr>
                <w:rFonts w:ascii="Times New Roman" w:eastAsia="Times New Roman" w:hAnsi="Times New Roman"/>
                <w:color w:val="000000"/>
                <w:sz w:val="24"/>
                <w:szCs w:val="24"/>
                <w:lang w:eastAsia="ru-RU"/>
              </w:rPr>
              <w:t>стекломата</w:t>
            </w:r>
            <w:proofErr w:type="spellEnd"/>
            <w:r>
              <w:rPr>
                <w:rFonts w:ascii="Times New Roman" w:eastAsia="Times New Roman" w:hAnsi="Times New Roman"/>
                <w:color w:val="000000"/>
                <w:sz w:val="24"/>
                <w:szCs w:val="24"/>
                <w:lang w:eastAsia="ru-RU"/>
              </w:rPr>
              <w:t>/</w:t>
            </w:r>
            <w:proofErr w:type="spellStart"/>
            <w:r>
              <w:rPr>
                <w:rFonts w:ascii="Times New Roman" w:eastAsia="Times New Roman" w:hAnsi="Times New Roman"/>
                <w:color w:val="000000"/>
                <w:sz w:val="24"/>
                <w:szCs w:val="24"/>
                <w:lang w:eastAsia="ru-RU"/>
              </w:rPr>
              <w:t>ровинга</w:t>
            </w:r>
            <w:proofErr w:type="spellEnd"/>
            <w:r>
              <w:rPr>
                <w:rFonts w:ascii="Times New Roman" w:eastAsia="Times New Roman" w:hAnsi="Times New Roman"/>
                <w:color w:val="000000"/>
                <w:sz w:val="24"/>
                <w:szCs w:val="24"/>
                <w:lang w:eastAsia="ru-RU"/>
              </w:rPr>
              <w:t xml:space="preserve"> в критических зонах. </w:t>
            </w:r>
            <w:r>
              <w:rPr>
                <w:rFonts w:ascii="Times New Roman" w:eastAsia="Times New Roman" w:hAnsi="Times New Roman"/>
                <w:color w:val="000000"/>
                <w:sz w:val="24"/>
                <w:szCs w:val="24"/>
                <w:lang w:eastAsia="ru-RU"/>
              </w:rPr>
              <w:br/>
              <w:t xml:space="preserve">- Поверхность: </w:t>
            </w:r>
            <w:r>
              <w:rPr>
                <w:rFonts w:ascii="Times New Roman" w:eastAsia="Times New Roman" w:hAnsi="Times New Roman"/>
                <w:color w:val="000000"/>
                <w:sz w:val="24"/>
                <w:szCs w:val="24"/>
                <w:lang w:eastAsia="ru-RU"/>
              </w:rPr>
              <w:br/>
              <w:t xml:space="preserve">  - Гладкая, но не скользкая. </w:t>
            </w:r>
            <w:r>
              <w:rPr>
                <w:rFonts w:ascii="Times New Roman" w:eastAsia="Times New Roman" w:hAnsi="Times New Roman"/>
                <w:color w:val="000000"/>
                <w:sz w:val="24"/>
                <w:szCs w:val="24"/>
                <w:lang w:eastAsia="ru-RU"/>
              </w:rPr>
              <w:br/>
              <w:t xml:space="preserve">  - Нанесение антивандального покрытия (например, полиуретановый лак, </w:t>
            </w:r>
            <w:proofErr w:type="spellStart"/>
            <w:r>
              <w:rPr>
                <w:rFonts w:ascii="Times New Roman" w:eastAsia="Times New Roman" w:hAnsi="Times New Roman"/>
                <w:color w:val="000000"/>
                <w:sz w:val="24"/>
                <w:szCs w:val="24"/>
                <w:lang w:eastAsia="ru-RU"/>
              </w:rPr>
              <w:t>нанокерамика</w:t>
            </w:r>
            <w:proofErr w:type="spellEnd"/>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br/>
              <w:t xml:space="preserve">  - Допускается </w:t>
            </w:r>
            <w:proofErr w:type="spellStart"/>
            <w:r>
              <w:rPr>
                <w:rFonts w:ascii="Times New Roman" w:eastAsia="Times New Roman" w:hAnsi="Times New Roman"/>
                <w:color w:val="000000"/>
                <w:sz w:val="24"/>
                <w:szCs w:val="24"/>
                <w:lang w:eastAsia="ru-RU"/>
              </w:rPr>
              <w:t>текстурирование</w:t>
            </w:r>
            <w:proofErr w:type="spellEnd"/>
            <w:r>
              <w:rPr>
                <w:rFonts w:ascii="Times New Roman" w:eastAsia="Times New Roman" w:hAnsi="Times New Roman"/>
                <w:color w:val="000000"/>
                <w:sz w:val="24"/>
                <w:szCs w:val="24"/>
                <w:lang w:eastAsia="ru-RU"/>
              </w:rPr>
              <w:t xml:space="preserve"> для маскировки мелких повреждений. </w:t>
            </w:r>
            <w:r>
              <w:rPr>
                <w:rFonts w:ascii="Times New Roman" w:eastAsia="Times New Roman" w:hAnsi="Times New Roman"/>
                <w:color w:val="000000"/>
                <w:sz w:val="24"/>
                <w:szCs w:val="24"/>
                <w:lang w:eastAsia="ru-RU"/>
              </w:rPr>
              <w:br/>
              <w:t xml:space="preserve">3. Защитные покрытия и обработка </w:t>
            </w:r>
            <w:r>
              <w:rPr>
                <w:rFonts w:ascii="Times New Roman" w:eastAsia="Times New Roman" w:hAnsi="Times New Roman"/>
                <w:color w:val="000000"/>
                <w:sz w:val="24"/>
                <w:szCs w:val="24"/>
                <w:lang w:eastAsia="ru-RU"/>
              </w:rPr>
              <w:br/>
              <w:t xml:space="preserve">- </w:t>
            </w:r>
            <w:proofErr w:type="spellStart"/>
            <w:r>
              <w:rPr>
                <w:rFonts w:ascii="Times New Roman" w:eastAsia="Times New Roman" w:hAnsi="Times New Roman"/>
                <w:color w:val="000000"/>
                <w:sz w:val="24"/>
                <w:szCs w:val="24"/>
                <w:lang w:eastAsia="ru-RU"/>
              </w:rPr>
              <w:t>Гелькоут</w:t>
            </w:r>
            <w:proofErr w:type="spellEnd"/>
            <w:r>
              <w:rPr>
                <w:rFonts w:ascii="Times New Roman" w:eastAsia="Times New Roman" w:hAnsi="Times New Roman"/>
                <w:color w:val="000000"/>
                <w:sz w:val="24"/>
                <w:szCs w:val="24"/>
                <w:lang w:eastAsia="ru-RU"/>
              </w:rPr>
              <w:t xml:space="preserve">: УФ-стабилизированный, с повышенной твердостью. </w:t>
            </w:r>
            <w:r>
              <w:rPr>
                <w:rFonts w:ascii="Times New Roman" w:eastAsia="Times New Roman" w:hAnsi="Times New Roman"/>
                <w:color w:val="000000"/>
                <w:sz w:val="24"/>
                <w:szCs w:val="24"/>
                <w:lang w:eastAsia="ru-RU"/>
              </w:rPr>
              <w:br/>
              <w:t xml:space="preserve">- </w:t>
            </w:r>
            <w:proofErr w:type="spellStart"/>
            <w:r>
              <w:rPr>
                <w:rFonts w:ascii="Times New Roman" w:eastAsia="Times New Roman" w:hAnsi="Times New Roman"/>
                <w:color w:val="000000"/>
                <w:sz w:val="24"/>
                <w:szCs w:val="24"/>
                <w:lang w:eastAsia="ru-RU"/>
              </w:rPr>
              <w:t>Антиграффити</w:t>
            </w:r>
            <w:proofErr w:type="spellEnd"/>
            <w:r>
              <w:rPr>
                <w:rFonts w:ascii="Times New Roman" w:eastAsia="Times New Roman" w:hAnsi="Times New Roman"/>
                <w:color w:val="000000"/>
                <w:sz w:val="24"/>
                <w:szCs w:val="24"/>
                <w:lang w:eastAsia="ru-RU"/>
              </w:rPr>
              <w:t xml:space="preserve">: Покрытие, позволяющее легко удалять краску и надписи без повреждения поверхности. </w:t>
            </w:r>
            <w:r>
              <w:rPr>
                <w:rFonts w:ascii="Times New Roman" w:eastAsia="Times New Roman" w:hAnsi="Times New Roman"/>
                <w:color w:val="000000"/>
                <w:sz w:val="24"/>
                <w:szCs w:val="24"/>
                <w:lang w:eastAsia="ru-RU"/>
              </w:rPr>
              <w:br/>
              <w:t xml:space="preserve">- Огнестойкость: Соответствие ГОСТ Р 53310-2009 (класс Г1 или выше). </w:t>
            </w:r>
            <w:r>
              <w:rPr>
                <w:rFonts w:ascii="Times New Roman" w:eastAsia="Times New Roman" w:hAnsi="Times New Roman"/>
                <w:color w:val="000000"/>
                <w:sz w:val="24"/>
                <w:szCs w:val="24"/>
                <w:lang w:eastAsia="ru-RU"/>
              </w:rPr>
              <w:br/>
              <w:t xml:space="preserve">4. Качество </w:t>
            </w:r>
            <w:r>
              <w:rPr>
                <w:rFonts w:ascii="Times New Roman" w:eastAsia="Times New Roman" w:hAnsi="Times New Roman"/>
                <w:color w:val="000000"/>
                <w:sz w:val="24"/>
                <w:szCs w:val="24"/>
                <w:lang w:eastAsia="ru-RU"/>
              </w:rPr>
              <w:br/>
              <w:t xml:space="preserve">  - Ударная стойкость (испытание падающим грузом ≥ 10 кг с высоты 1 м – без трещин). </w:t>
            </w:r>
            <w:r>
              <w:rPr>
                <w:rFonts w:ascii="Times New Roman" w:eastAsia="Times New Roman" w:hAnsi="Times New Roman"/>
                <w:color w:val="000000"/>
                <w:sz w:val="24"/>
                <w:szCs w:val="24"/>
                <w:lang w:eastAsia="ru-RU"/>
              </w:rPr>
              <w:br/>
              <w:t xml:space="preserve">- Климатические тесты: </w:t>
            </w:r>
            <w:r>
              <w:rPr>
                <w:rFonts w:ascii="Times New Roman" w:eastAsia="Times New Roman" w:hAnsi="Times New Roman"/>
                <w:color w:val="000000"/>
                <w:sz w:val="24"/>
                <w:szCs w:val="24"/>
                <w:lang w:eastAsia="ru-RU"/>
              </w:rPr>
              <w:br/>
              <w:t xml:space="preserve">  - Устойчивость к УФ (не менее 1000 часов без выцветания). </w:t>
            </w:r>
            <w:r>
              <w:rPr>
                <w:rFonts w:ascii="Times New Roman" w:eastAsia="Times New Roman" w:hAnsi="Times New Roman"/>
                <w:color w:val="000000"/>
                <w:sz w:val="24"/>
                <w:szCs w:val="24"/>
                <w:lang w:eastAsia="ru-RU"/>
              </w:rPr>
              <w:br/>
              <w:t xml:space="preserve">5. Монтаж и обслуживание </w:t>
            </w:r>
            <w:r>
              <w:rPr>
                <w:rFonts w:ascii="Times New Roman" w:eastAsia="Times New Roman" w:hAnsi="Times New Roman"/>
                <w:color w:val="000000"/>
                <w:sz w:val="24"/>
                <w:szCs w:val="24"/>
                <w:lang w:eastAsia="ru-RU"/>
              </w:rPr>
              <w:br/>
              <w:t xml:space="preserve">- Крепежные элементы – нержавеющая сталь. </w:t>
            </w:r>
            <w:r>
              <w:rPr>
                <w:rFonts w:ascii="Times New Roman" w:eastAsia="Times New Roman" w:hAnsi="Times New Roman"/>
                <w:color w:val="000000"/>
                <w:sz w:val="24"/>
                <w:szCs w:val="24"/>
                <w:lang w:eastAsia="ru-RU"/>
              </w:rPr>
              <w:br/>
              <w:t xml:space="preserve">- Возможность замены поврежденных частей. </w:t>
            </w:r>
            <w:r>
              <w:rPr>
                <w:rFonts w:ascii="Times New Roman" w:eastAsia="Times New Roman" w:hAnsi="Times New Roman"/>
                <w:color w:val="000000"/>
                <w:sz w:val="24"/>
                <w:szCs w:val="24"/>
                <w:lang w:eastAsia="ru-RU"/>
              </w:rPr>
              <w:br/>
              <w:t>- Рекомендации по очистке:</w:t>
            </w:r>
          </w:p>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устойчивость декоративного слоя к чистке щётками и моющими средствами (</w:t>
            </w:r>
            <w:r>
              <w:rPr>
                <w:rFonts w:ascii="Times New Roman" w:eastAsia="Times New Roman" w:hAnsi="Times New Roman"/>
                <w:color w:val="000000"/>
                <w:sz w:val="24"/>
                <w:szCs w:val="24"/>
                <w:lang w:eastAsia="ru-RU"/>
              </w:rPr>
              <w:t xml:space="preserve">без </w:t>
            </w:r>
            <w:r>
              <w:rPr>
                <w:rFonts w:ascii="Times New Roman" w:eastAsia="Times New Roman" w:hAnsi="Times New Roman"/>
                <w:color w:val="000000"/>
                <w:sz w:val="24"/>
                <w:szCs w:val="24"/>
                <w:lang w:eastAsia="ru-RU"/>
              </w:rPr>
              <w:lastRenderedPageBreak/>
              <w:t xml:space="preserve">абразивов, допускается мойка под давлением). </w:t>
            </w:r>
            <w:r>
              <w:rPr>
                <w:rFonts w:ascii="Times New Roman" w:eastAsia="Times New Roman" w:hAnsi="Times New Roman"/>
                <w:color w:val="000000"/>
                <w:sz w:val="24"/>
                <w:szCs w:val="24"/>
                <w:lang w:eastAsia="ru-RU"/>
              </w:rPr>
              <w:br/>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соответствие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МАФ должна быть оборудована системой внутренней подсветки, позволяющей осуществлять равномерное освещение всей конструкции либо отдельных ее элементов по выбору Заказчика.</w:t>
            </w:r>
            <w:r>
              <w:rPr>
                <w:rFonts w:ascii="Times New Roman" w:hAnsi="Times New Roman"/>
                <w:color w:val="000000" w:themeColor="text1"/>
                <w:sz w:val="24"/>
                <w:szCs w:val="24"/>
              </w:rPr>
              <w:br/>
              <w:t>Управление подсветкой должно быть дистанционным и/или автоматизированным по согласованию с Заказчиком.</w:t>
            </w:r>
            <w:r>
              <w:rPr>
                <w:rFonts w:ascii="Times New Roman" w:hAnsi="Times New Roman"/>
                <w:color w:val="000000" w:themeColor="text1"/>
                <w:sz w:val="24"/>
                <w:szCs w:val="24"/>
              </w:rPr>
              <w:br/>
              <w:t>Варианты подсветки:</w:t>
            </w:r>
            <w:r>
              <w:rPr>
                <w:rFonts w:ascii="Times New Roman" w:hAnsi="Times New Roman"/>
                <w:color w:val="000000" w:themeColor="text1"/>
                <w:sz w:val="24"/>
                <w:szCs w:val="24"/>
              </w:rPr>
              <w:br/>
              <w:t>Полная подсветка: система должна обеспечивать равномерное внутреннее освещение всей конструкции МАФ.</w:t>
            </w:r>
            <w:r>
              <w:rPr>
                <w:rFonts w:ascii="Times New Roman" w:hAnsi="Times New Roman"/>
                <w:color w:val="000000" w:themeColor="text1"/>
                <w:sz w:val="24"/>
                <w:szCs w:val="24"/>
              </w:rPr>
              <w:br/>
              <w:t>Локальная подсветка: система должна позволять выделять светом отдельные элементы МАФ (например, декоративные панели, надписи, конструктивные детали) по выбору Заказчика.</w:t>
            </w:r>
          </w:p>
          <w:p w:rsidR="00F81A8B" w:rsidRDefault="003B5C7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Вариант подсветки на каждый МАФ утверждается Заказчиком.</w:t>
            </w:r>
            <w:r>
              <w:rPr>
                <w:rFonts w:ascii="Times New Roman" w:hAnsi="Times New Roman"/>
                <w:color w:val="000000" w:themeColor="text1"/>
                <w:sz w:val="24"/>
                <w:szCs w:val="24"/>
              </w:rPr>
              <w:br/>
              <w:t>Технические характеристики:</w:t>
            </w:r>
            <w:r>
              <w:rPr>
                <w:rFonts w:ascii="Times New Roman" w:hAnsi="Times New Roman"/>
                <w:color w:val="000000" w:themeColor="text1"/>
                <w:sz w:val="24"/>
                <w:szCs w:val="24"/>
              </w:rPr>
              <w:br/>
              <w:t xml:space="preserve">Источники света: </w:t>
            </w:r>
            <w:proofErr w:type="spellStart"/>
            <w:r>
              <w:rPr>
                <w:rFonts w:ascii="Times New Roman" w:hAnsi="Times New Roman"/>
                <w:color w:val="000000" w:themeColor="text1"/>
                <w:sz w:val="24"/>
                <w:szCs w:val="24"/>
              </w:rPr>
              <w:t>энергоэффективные</w:t>
            </w:r>
            <w:proofErr w:type="spellEnd"/>
            <w:r>
              <w:rPr>
                <w:rFonts w:ascii="Times New Roman" w:hAnsi="Times New Roman"/>
                <w:color w:val="000000" w:themeColor="text1"/>
                <w:sz w:val="24"/>
                <w:szCs w:val="24"/>
              </w:rPr>
              <w:t xml:space="preserve"> (светодиодные, RGB или монохромные по согласованию с Заказчиком).</w:t>
            </w:r>
            <w:r>
              <w:rPr>
                <w:rFonts w:ascii="Times New Roman" w:hAnsi="Times New Roman"/>
                <w:color w:val="000000" w:themeColor="text1"/>
                <w:sz w:val="24"/>
                <w:szCs w:val="24"/>
              </w:rPr>
              <w:br/>
              <w:t>Цветовая температура и режимы работы (статика/динамика) – по согласованию с Заказчиком.</w:t>
            </w:r>
            <w:r>
              <w:rPr>
                <w:rFonts w:ascii="Times New Roman" w:hAnsi="Times New Roman"/>
                <w:color w:val="000000" w:themeColor="text1"/>
                <w:sz w:val="24"/>
                <w:szCs w:val="24"/>
              </w:rPr>
              <w:br/>
              <w:t>Система должна быть защищена от влаги и пыли (степень защиты IP54 или выше).</w:t>
            </w:r>
            <w:r>
              <w:rPr>
                <w:rFonts w:ascii="Times New Roman" w:hAnsi="Times New Roman"/>
                <w:color w:val="000000" w:themeColor="text1"/>
                <w:sz w:val="24"/>
                <w:szCs w:val="24"/>
              </w:rPr>
              <w:br/>
              <w:t>Регулировка и управление:</w:t>
            </w:r>
            <w:r>
              <w:rPr>
                <w:rFonts w:ascii="Times New Roman" w:hAnsi="Times New Roman"/>
                <w:color w:val="000000" w:themeColor="text1"/>
                <w:sz w:val="24"/>
                <w:szCs w:val="24"/>
              </w:rPr>
              <w:br/>
              <w:t>Возможность настройки интенсивности, цвета и зон подсветки в соответствии с заявкой Заказчика.</w:t>
            </w:r>
            <w:r>
              <w:rPr>
                <w:rFonts w:ascii="Times New Roman" w:hAnsi="Times New Roman"/>
                <w:color w:val="000000" w:themeColor="text1"/>
                <w:sz w:val="24"/>
                <w:szCs w:val="24"/>
              </w:rPr>
              <w:br/>
              <w:t xml:space="preserve">Допускается использование программируемых </w:t>
            </w:r>
            <w:r>
              <w:rPr>
                <w:rFonts w:ascii="Times New Roman" w:hAnsi="Times New Roman"/>
                <w:color w:val="000000" w:themeColor="text1"/>
                <w:sz w:val="24"/>
                <w:szCs w:val="24"/>
              </w:rPr>
              <w:lastRenderedPageBreak/>
              <w:t>контроллеров с возможностью предустановленных сценариев освещения.</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соответствие</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Высота, мм  </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ind w:firstLine="3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от 1700  до 2500 (в зависимости от примера и (или) описания </w:t>
            </w:r>
            <w:proofErr w:type="spellStart"/>
            <w:r>
              <w:rPr>
                <w:rFonts w:ascii="Times New Roman" w:hAnsi="Times New Roman"/>
                <w:color w:val="000000" w:themeColor="text1"/>
                <w:sz w:val="24"/>
                <w:szCs w:val="24"/>
              </w:rPr>
              <w:t>МАФа</w:t>
            </w:r>
            <w:proofErr w:type="spellEnd"/>
            <w:r>
              <w:rPr>
                <w:rFonts w:ascii="Times New Roman" w:hAnsi="Times New Roman"/>
                <w:color w:val="000000" w:themeColor="text1"/>
                <w:sz w:val="24"/>
                <w:szCs w:val="24"/>
              </w:rPr>
              <w:t>)</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20"/>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Тип малой архитектурной формы</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3Д</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r w:rsidR="00F81A8B">
        <w:trPr>
          <w:trHeight w:val="67"/>
        </w:trPr>
        <w:tc>
          <w:tcPr>
            <w:tcW w:w="745"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2374"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c>
          <w:tcPr>
            <w:tcW w:w="5101"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Срок службы, лет</w:t>
            </w:r>
          </w:p>
        </w:tc>
        <w:tc>
          <w:tcPr>
            <w:tcW w:w="5105" w:type="dxa"/>
            <w:tcBorders>
              <w:top w:val="single" w:sz="4" w:space="0" w:color="000000"/>
              <w:left w:val="single" w:sz="4" w:space="0" w:color="000000"/>
              <w:bottom w:val="single" w:sz="4" w:space="0" w:color="000000"/>
              <w:right w:val="single" w:sz="4" w:space="0" w:color="000000"/>
            </w:tcBorders>
            <w:vAlign w:val="center"/>
          </w:tcPr>
          <w:p w:rsidR="00F81A8B" w:rsidRDefault="003B5C7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Не менее 5</w:t>
            </w:r>
          </w:p>
        </w:tc>
        <w:tc>
          <w:tcPr>
            <w:tcW w:w="1559" w:type="dxa"/>
            <w:vMerge/>
            <w:tcBorders>
              <w:top w:val="single" w:sz="4" w:space="0" w:color="000000"/>
              <w:left w:val="single" w:sz="4" w:space="0" w:color="000000"/>
              <w:bottom w:val="single" w:sz="4" w:space="0" w:color="000000"/>
              <w:right w:val="single" w:sz="4" w:space="0" w:color="000000"/>
            </w:tcBorders>
          </w:tcPr>
          <w:p w:rsidR="00F81A8B" w:rsidRDefault="00F81A8B">
            <w:pPr>
              <w:spacing w:after="0" w:line="240" w:lineRule="auto"/>
              <w:ind w:firstLine="320"/>
              <w:jc w:val="both"/>
              <w:rPr>
                <w:rFonts w:ascii="Times New Roman" w:hAnsi="Times New Roman"/>
                <w:color w:val="000000" w:themeColor="text1"/>
                <w:sz w:val="24"/>
                <w:szCs w:val="24"/>
              </w:rPr>
            </w:pPr>
          </w:p>
        </w:tc>
      </w:tr>
    </w:tbl>
    <w:p w:rsidR="00F81A8B" w:rsidRDefault="00F81A8B">
      <w:pPr>
        <w:sectPr w:rsidR="00F81A8B">
          <w:pgSz w:w="16838" w:h="11906" w:orient="landscape"/>
          <w:pgMar w:top="1276" w:right="1134" w:bottom="851" w:left="993" w:header="0" w:footer="0" w:gutter="0"/>
          <w:cols w:space="720"/>
          <w:formProt w:val="0"/>
          <w:docGrid w:linePitch="360"/>
        </w:sectPr>
      </w:pPr>
    </w:p>
    <w:p w:rsidR="00F81A8B" w:rsidRDefault="003B5C75">
      <w:pPr>
        <w:jc w:val="right"/>
        <w:rPr>
          <w:rFonts w:ascii="Times New Roman" w:eastAsia="Times New Roman" w:hAnsi="Times New Roman"/>
          <w:b/>
          <w:color w:val="000000" w:themeColor="text1"/>
          <w:sz w:val="24"/>
          <w:szCs w:val="24"/>
          <w:u w:val="single"/>
        </w:rPr>
      </w:pPr>
      <w:r>
        <w:rPr>
          <w:rFonts w:ascii="Times New Roman" w:eastAsia="Times New Roman" w:hAnsi="Times New Roman"/>
          <w:b/>
          <w:color w:val="000000" w:themeColor="text1"/>
          <w:sz w:val="24"/>
          <w:szCs w:val="24"/>
          <w:u w:val="single"/>
        </w:rPr>
        <w:lastRenderedPageBreak/>
        <w:t>Приложение № 2 к Техническому заданию</w:t>
      </w:r>
    </w:p>
    <w:p w:rsidR="00F81A8B" w:rsidRDefault="003B5C75">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Общие возможности пользовательского интерфейса ПО</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Пользователь ПО должен иметь возможность выбора языка интерфейса, что позволит настроить приложение в соответствии с предпочтениями и языковыми навыками. Основным языком интерфейса является русский. Список языков, а также материалы для размещения на каждом из них предоставляется Заказчиком.</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Интерактивные плитки: Пользователь может выбирать блоки с тематическим содержанием (наполнением) с помощью интерактивных плиток, что облегчает навигацию и доступ к нужной информации.</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Информационная зона: на главном экране ПО должна быть предусмотрена информационная зона, которая отображает локальное время, дату, обеспечивая пользователя актуальной информацией.</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Рекламный блок: в режиме ожидания должен присутствовать рекламный блок с видео или изображением и описаниями к ним, предоставляя пользователю информацию о различных продуктах, услугах или мероприятиях. Если в рекламный блок загружено несколько материалов, они должны последовательно повторяться. Для изображений должна быть предусмотрена возможность указывать время показа до перехода к следующему материалу.</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Виртуальная клавиатура: для работы с текстовыми полями должна быть предусмотрена виртуальная клавиатура, которая вызывается при открытии элемента, требующего ввод текста. На виртуальной клавиатуре должна быть предусмотрена кнопка скрыть/показать, которая остается на экране в случае принудительного скрытия. В отсутствии элементов ввода текста кнопка скрыть/показать не отображается.</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 xml:space="preserve">Должна быть обеспечена возможность выбора из нескольких вариантов конфигураций графического отображения интерфейса наиболее удобного либо соответствующего текущему местоположению (например, темная, светлая, яркая для людей с ОВЗ). </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 xml:space="preserve">Должно быть реализовано </w:t>
      </w:r>
      <w:proofErr w:type="spellStart"/>
      <w:r>
        <w:rPr>
          <w:rFonts w:ascii="Times New Roman" w:hAnsi="Times New Roman"/>
          <w:sz w:val="28"/>
          <w:szCs w:val="28"/>
        </w:rPr>
        <w:t>журналирование</w:t>
      </w:r>
      <w:proofErr w:type="spellEnd"/>
      <w:r>
        <w:rPr>
          <w:rFonts w:ascii="Times New Roman" w:hAnsi="Times New Roman"/>
          <w:sz w:val="28"/>
          <w:szCs w:val="28"/>
        </w:rPr>
        <w:t xml:space="preserve"> действий пользователей ПО, </w:t>
      </w:r>
      <w:proofErr w:type="spellStart"/>
      <w:r>
        <w:rPr>
          <w:rFonts w:ascii="Times New Roman" w:hAnsi="Times New Roman"/>
          <w:sz w:val="28"/>
          <w:szCs w:val="28"/>
        </w:rPr>
        <w:t>журналирование</w:t>
      </w:r>
      <w:proofErr w:type="spellEnd"/>
      <w:r>
        <w:rPr>
          <w:rFonts w:ascii="Times New Roman" w:hAnsi="Times New Roman"/>
          <w:sz w:val="28"/>
          <w:szCs w:val="28"/>
        </w:rPr>
        <w:t xml:space="preserve"> внештатных ситуации и отказов, а также возможность доступа к просмотру журналов онлайн. Необходимо обеспечить </w:t>
      </w:r>
      <w:proofErr w:type="spellStart"/>
      <w:r>
        <w:rPr>
          <w:rFonts w:ascii="Times New Roman" w:hAnsi="Times New Roman"/>
          <w:sz w:val="28"/>
          <w:szCs w:val="28"/>
        </w:rPr>
        <w:t>журналирование</w:t>
      </w:r>
      <w:proofErr w:type="spellEnd"/>
      <w:r>
        <w:rPr>
          <w:rFonts w:ascii="Times New Roman" w:hAnsi="Times New Roman"/>
          <w:sz w:val="28"/>
          <w:szCs w:val="28"/>
        </w:rPr>
        <w:t xml:space="preserve"> активных окон, переходов по элементам, поисковых запросов. </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 xml:space="preserve">Должен быть реализован режим киоска, позволяющий предотвратить несанкционированный выход из графической оболочки киоска, а также обеспечить ограничение посещение любых </w:t>
      </w:r>
      <w:proofErr w:type="spellStart"/>
      <w:r>
        <w:rPr>
          <w:rFonts w:ascii="Times New Roman" w:hAnsi="Times New Roman"/>
          <w:sz w:val="28"/>
          <w:szCs w:val="28"/>
        </w:rPr>
        <w:t>интернет-ресурсов</w:t>
      </w:r>
      <w:proofErr w:type="spellEnd"/>
      <w:r>
        <w:rPr>
          <w:rFonts w:ascii="Times New Roman" w:hAnsi="Times New Roman"/>
          <w:sz w:val="28"/>
          <w:szCs w:val="28"/>
        </w:rPr>
        <w:t>.</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Должна быть реализована возможность ручного и автоматического обновление контента в ПО, в т. ч. посредством интеграции с Туристическим порталом Ярославской области.</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Должна быть предусмотрена возможность открытия основных фото и видео форматов.</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lastRenderedPageBreak/>
        <w:t>Для обеспечения безотказной работы сенсорной интерактивной панели должна быть реализована возможность развертывания серверной части как локально, так и на удаленном устройстве.</w:t>
      </w:r>
    </w:p>
    <w:p w:rsidR="00F81A8B" w:rsidRDefault="003B5C75">
      <w:pPr>
        <w:pStyle w:val="af2"/>
        <w:numPr>
          <w:ilvl w:val="0"/>
          <w:numId w:val="6"/>
        </w:numPr>
        <w:spacing w:after="160" w:line="259" w:lineRule="auto"/>
        <w:ind w:left="0" w:firstLine="567"/>
        <w:jc w:val="both"/>
        <w:rPr>
          <w:rFonts w:ascii="Times New Roman" w:hAnsi="Times New Roman"/>
          <w:sz w:val="28"/>
          <w:szCs w:val="28"/>
        </w:rPr>
      </w:pPr>
      <w:r>
        <w:rPr>
          <w:rFonts w:ascii="Times New Roman" w:hAnsi="Times New Roman"/>
          <w:sz w:val="28"/>
          <w:szCs w:val="28"/>
        </w:rPr>
        <w:t xml:space="preserve">ПО поддерживает режим работы 24/7 </w:t>
      </w:r>
    </w:p>
    <w:p w:rsidR="00F81A8B" w:rsidRDefault="00F81A8B">
      <w:pPr>
        <w:rPr>
          <w:rFonts w:ascii="Times New Roman" w:hAnsi="Times New Roman"/>
          <w:sz w:val="28"/>
          <w:szCs w:val="28"/>
        </w:rPr>
      </w:pPr>
    </w:p>
    <w:p w:rsidR="00F81A8B" w:rsidRDefault="00F81A8B">
      <w:pPr>
        <w:rPr>
          <w:rFonts w:ascii="Times New Roman" w:hAnsi="Times New Roman"/>
          <w:sz w:val="24"/>
          <w:szCs w:val="24"/>
        </w:rPr>
      </w:pPr>
    </w:p>
    <w:p w:rsidR="00F81A8B" w:rsidRDefault="00F81A8B"/>
    <w:p w:rsidR="00F81A8B" w:rsidRDefault="003B5C75">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Список видов туристских объектов и наименований объектов, информацию по которым Заказчик должен предоставить Поставщику</w:t>
      </w:r>
    </w:p>
    <w:p w:rsidR="00F81A8B" w:rsidRDefault="00F81A8B">
      <w:pPr>
        <w:spacing w:after="0" w:line="240" w:lineRule="auto"/>
        <w:ind w:firstLine="709"/>
        <w:jc w:val="both"/>
        <w:rPr>
          <w:rFonts w:ascii="Times New Roman" w:eastAsia="Times New Roman" w:hAnsi="Times New Roman"/>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Достопримечательности</w:t>
      </w: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 Памятники:</w:t>
      </w:r>
    </w:p>
    <w:p w:rsidR="00F81A8B" w:rsidRDefault="00F81A8B">
      <w:pPr>
        <w:spacing w:after="0" w:line="240" w:lineRule="auto"/>
        <w:rPr>
          <w:rFonts w:ascii="Times New Roman" w:eastAsia="Times New Roman" w:hAnsi="Times New Roman"/>
          <w:i/>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 Парки и скверы:</w:t>
      </w:r>
    </w:p>
    <w:p w:rsidR="00F81A8B" w:rsidRDefault="00F81A8B">
      <w:pPr>
        <w:spacing w:after="0" w:line="240" w:lineRule="auto"/>
        <w:rPr>
          <w:rFonts w:ascii="Times New Roman" w:eastAsia="Times New Roman" w:hAnsi="Times New Roman"/>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 Храмы и церкви</w:t>
      </w:r>
    </w:p>
    <w:p w:rsidR="00F81A8B" w:rsidRDefault="00F81A8B">
      <w:pPr>
        <w:spacing w:after="0" w:line="240" w:lineRule="auto"/>
        <w:rPr>
          <w:rFonts w:ascii="Times New Roman" w:eastAsia="Times New Roman" w:hAnsi="Times New Roman"/>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 Архитектура</w:t>
      </w:r>
    </w:p>
    <w:p w:rsidR="00F81A8B" w:rsidRDefault="00F81A8B">
      <w:pPr>
        <w:spacing w:after="0" w:line="240" w:lineRule="auto"/>
        <w:rPr>
          <w:rFonts w:ascii="Times New Roman" w:eastAsia="Times New Roman" w:hAnsi="Times New Roman"/>
          <w:i/>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 Досуг</w:t>
      </w:r>
    </w:p>
    <w:p w:rsidR="00F81A8B" w:rsidRDefault="00F81A8B">
      <w:pPr>
        <w:spacing w:after="0" w:line="240" w:lineRule="auto"/>
        <w:rPr>
          <w:rFonts w:ascii="Times New Roman" w:eastAsia="Times New Roman" w:hAnsi="Times New Roman"/>
          <w:b/>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 Музеи</w:t>
      </w:r>
    </w:p>
    <w:p w:rsidR="00F81A8B" w:rsidRDefault="00F81A8B">
      <w:pPr>
        <w:spacing w:after="0" w:line="240" w:lineRule="auto"/>
        <w:rPr>
          <w:rFonts w:ascii="Times New Roman" w:eastAsia="Times New Roman" w:hAnsi="Times New Roman"/>
          <w:b/>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 Театры</w:t>
      </w:r>
    </w:p>
    <w:p w:rsidR="00F81A8B" w:rsidRDefault="00F81A8B">
      <w:pPr>
        <w:spacing w:after="0" w:line="240" w:lineRule="auto"/>
        <w:rPr>
          <w:rFonts w:ascii="Times New Roman" w:eastAsia="Times New Roman" w:hAnsi="Times New Roman"/>
          <w:b/>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 Концертные и выставочные залы</w:t>
      </w:r>
    </w:p>
    <w:p w:rsidR="00F81A8B" w:rsidRDefault="00F81A8B">
      <w:pPr>
        <w:spacing w:after="0" w:line="240" w:lineRule="auto"/>
        <w:rPr>
          <w:rFonts w:ascii="Times New Roman" w:eastAsia="Times New Roman" w:hAnsi="Times New Roman"/>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Спорт. Активный отдых. </w:t>
      </w: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3.1. Ледовая арена, каток, хоккей</w:t>
      </w:r>
    </w:p>
    <w:p w:rsidR="00F81A8B" w:rsidRDefault="00F81A8B">
      <w:pPr>
        <w:spacing w:after="0" w:line="240" w:lineRule="auto"/>
        <w:rPr>
          <w:rFonts w:ascii="Times New Roman" w:eastAsia="Times New Roman" w:hAnsi="Times New Roman"/>
          <w:sz w:val="24"/>
          <w:szCs w:val="24"/>
          <w:lang w:eastAsia="ru-RU"/>
        </w:rPr>
      </w:pPr>
    </w:p>
    <w:p w:rsidR="00F81A8B" w:rsidRDefault="003B5C7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 Спортивные площадки</w:t>
      </w:r>
    </w:p>
    <w:p w:rsidR="00F81A8B" w:rsidRDefault="00F81A8B">
      <w:pPr>
        <w:spacing w:after="0" w:line="240" w:lineRule="auto"/>
        <w:rPr>
          <w:rFonts w:ascii="Times New Roman" w:eastAsia="Times New Roman" w:hAnsi="Times New Roman"/>
          <w:b/>
          <w:sz w:val="24"/>
          <w:szCs w:val="24"/>
          <w:lang w:eastAsia="ru-RU"/>
        </w:rPr>
      </w:pPr>
    </w:p>
    <w:p w:rsidR="00F81A8B" w:rsidRDefault="00F81A8B">
      <w:pPr>
        <w:spacing w:after="0" w:line="240" w:lineRule="auto"/>
        <w:rPr>
          <w:rFonts w:ascii="Times New Roman" w:eastAsia="Times New Roman" w:hAnsi="Times New Roman"/>
          <w:b/>
          <w:sz w:val="24"/>
          <w:szCs w:val="24"/>
          <w:lang w:eastAsia="ru-RU"/>
        </w:rPr>
      </w:pPr>
    </w:p>
    <w:p w:rsidR="00F81A8B" w:rsidRDefault="003B5C75">
      <w:pPr>
        <w:rPr>
          <w:rFonts w:ascii="Times New Roman" w:eastAsia="Times New Roman" w:hAnsi="Times New Roman"/>
          <w:b/>
          <w:sz w:val="24"/>
          <w:szCs w:val="24"/>
          <w:u w:val="single"/>
        </w:rPr>
      </w:pPr>
      <w:r>
        <w:br w:type="page"/>
      </w:r>
    </w:p>
    <w:p w:rsidR="00F81A8B" w:rsidRDefault="00F81A8B">
      <w:pPr>
        <w:jc w:val="right"/>
        <w:rPr>
          <w:rFonts w:ascii="Times New Roman" w:eastAsia="Times New Roman" w:hAnsi="Times New Roman"/>
          <w:b/>
          <w:sz w:val="24"/>
          <w:szCs w:val="24"/>
          <w:u w:val="single"/>
        </w:rPr>
      </w:pPr>
    </w:p>
    <w:p w:rsidR="00F81A8B" w:rsidRDefault="003B5C75">
      <w:pPr>
        <w:jc w:val="right"/>
        <w:rPr>
          <w:rFonts w:ascii="Times New Roman" w:eastAsia="Times New Roman" w:hAnsi="Times New Roman"/>
          <w:b/>
          <w:sz w:val="24"/>
          <w:szCs w:val="24"/>
          <w:u w:val="single"/>
        </w:rPr>
      </w:pPr>
      <w:r>
        <w:rPr>
          <w:rFonts w:ascii="Times New Roman" w:eastAsia="Times New Roman" w:hAnsi="Times New Roman"/>
          <w:b/>
          <w:sz w:val="24"/>
          <w:szCs w:val="24"/>
          <w:u w:val="single"/>
        </w:rPr>
        <w:t>Приложение № 3 к Техническому заданию</w:t>
      </w:r>
    </w:p>
    <w:p w:rsidR="00F81A8B" w:rsidRDefault="003B5C75">
      <w:pPr>
        <w:jc w:val="center"/>
        <w:rPr>
          <w:rFonts w:ascii="Times New Roman" w:eastAsia="Times New Roman" w:hAnsi="Times New Roman"/>
          <w:b/>
          <w:sz w:val="24"/>
          <w:szCs w:val="24"/>
        </w:rPr>
      </w:pPr>
      <w:r>
        <w:rPr>
          <w:rFonts w:ascii="Times New Roman" w:eastAsia="Times New Roman" w:hAnsi="Times New Roman"/>
          <w:b/>
          <w:sz w:val="24"/>
          <w:szCs w:val="24"/>
        </w:rPr>
        <w:t>Примеры возможного внешнего вида малых архитектурных форм</w:t>
      </w:r>
    </w:p>
    <w:p w:rsidR="00F81A8B" w:rsidRDefault="00F81A8B">
      <w:pPr>
        <w:jc w:val="center"/>
        <w:rPr>
          <w:rFonts w:ascii="Times New Roman" w:eastAsia="Times New Roman" w:hAnsi="Times New Roman"/>
          <w:b/>
          <w:sz w:val="24"/>
          <w:szCs w:val="24"/>
        </w:rPr>
      </w:pPr>
    </w:p>
    <w:p w:rsidR="00F81A8B" w:rsidRDefault="003B5C75">
      <w:pPr>
        <w:rPr>
          <w:rFonts w:ascii="Times New Roman" w:eastAsia="Times New Roman" w:hAnsi="Times New Roman"/>
          <w:b/>
          <w:sz w:val="24"/>
          <w:szCs w:val="24"/>
        </w:rPr>
      </w:pPr>
      <w:r>
        <w:rPr>
          <w:noProof/>
          <w:lang w:eastAsia="ru-RU"/>
        </w:rPr>
        <w:drawing>
          <wp:inline distT="0" distB="0" distL="0" distR="0">
            <wp:extent cx="921385" cy="1025525"/>
            <wp:effectExtent l="0" t="0" r="0" b="0"/>
            <wp:docPr id="1" name="Рисунок 2" descr="Изображение выглядит как строительство, мультфильм, искусство,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Изображение выглядит как строительство, мультфильм, искусство, на открытом воздухе&#10;&#10;Автоматически созданное описание"/>
                    <pic:cNvPicPr>
                      <a:picLocks noChangeAspect="1" noChangeArrowheads="1"/>
                    </pic:cNvPicPr>
                  </pic:nvPicPr>
                  <pic:blipFill>
                    <a:blip r:embed="rId5"/>
                    <a:stretch>
                      <a:fillRect/>
                    </a:stretch>
                  </pic:blipFill>
                  <pic:spPr bwMode="auto">
                    <a:xfrm>
                      <a:off x="0" y="0"/>
                      <a:ext cx="921385" cy="102552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885825" cy="946150"/>
            <wp:effectExtent l="0" t="0" r="0" b="0"/>
            <wp:docPr id="2" name="Рисунок 17" descr="Изображение выглядит как строительство, мультфильм, медведь, млекопитающе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7" descr="Изображение выглядит как строительство, мультфильм, медведь, млекопитающее&#10;&#10;Автоматически созданное описание"/>
                    <pic:cNvPicPr>
                      <a:picLocks noChangeAspect="1" noChangeArrowheads="1"/>
                    </pic:cNvPicPr>
                  </pic:nvPicPr>
                  <pic:blipFill>
                    <a:blip r:embed="rId6"/>
                    <a:stretch>
                      <a:fillRect/>
                    </a:stretch>
                  </pic:blipFill>
                  <pic:spPr bwMode="auto">
                    <a:xfrm>
                      <a:off x="0" y="0"/>
                      <a:ext cx="885825" cy="94615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53770" cy="1017270"/>
            <wp:effectExtent l="0" t="0" r="0" b="0"/>
            <wp:docPr id="3" name="Рисунок 18" descr="Изображение выглядит как мультфильм, медведь, млекопитающее,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8" descr="Изображение выглядит как мультфильм, медведь, млекопитающее, на открытом воздухе&#10;&#10;Автоматически созданное описание"/>
                    <pic:cNvPicPr>
                      <a:picLocks noChangeAspect="1" noChangeArrowheads="1"/>
                    </pic:cNvPicPr>
                  </pic:nvPicPr>
                  <pic:blipFill>
                    <a:blip r:embed="rId7"/>
                    <a:stretch>
                      <a:fillRect/>
                    </a:stretch>
                  </pic:blipFill>
                  <pic:spPr bwMode="auto">
                    <a:xfrm>
                      <a:off x="0" y="0"/>
                      <a:ext cx="953770" cy="101727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85520" cy="1049020"/>
            <wp:effectExtent l="0" t="0" r="0" b="0"/>
            <wp:docPr id="4" name="Рисунок 16" descr="Изображение выглядит как искусство, статуя, на открытом воздухе, зи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Изображение выглядит как искусство, статуя, на открытом воздухе, зима&#10;&#10;Автоматически созданное описание"/>
                    <pic:cNvPicPr>
                      <a:picLocks noChangeAspect="1" noChangeArrowheads="1"/>
                    </pic:cNvPicPr>
                  </pic:nvPicPr>
                  <pic:blipFill>
                    <a:blip r:embed="rId8"/>
                    <a:stretch>
                      <a:fillRect/>
                    </a:stretch>
                  </pic:blipFill>
                  <pic:spPr bwMode="auto">
                    <a:xfrm>
                      <a:off x="0" y="0"/>
                      <a:ext cx="985520" cy="104902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1110615" cy="1184275"/>
            <wp:effectExtent l="0" t="0" r="0" b="0"/>
            <wp:docPr id="5" name="Рисунок 1" descr="Изображение выглядит как зима, олень, рисунок, тум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Изображение выглядит как зима, олень, рисунок, туман&#10;&#10;Автоматически созданное описание"/>
                    <pic:cNvPicPr>
                      <a:picLocks noChangeAspect="1" noChangeArrowheads="1"/>
                    </pic:cNvPicPr>
                  </pic:nvPicPr>
                  <pic:blipFill>
                    <a:blip r:embed="rId9"/>
                    <a:stretch>
                      <a:fillRect/>
                    </a:stretch>
                  </pic:blipFill>
                  <pic:spPr bwMode="auto">
                    <a:xfrm>
                      <a:off x="0" y="0"/>
                      <a:ext cx="1110615" cy="118427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66470" cy="1033145"/>
            <wp:effectExtent l="0" t="0" r="0" b="0"/>
            <wp:docPr id="6" name="Рисунок 3" descr="Изображение выглядит как мультфильм, искусство, зима,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Изображение выглядит как мультфильм, искусство, зима, на открытом воздухе&#10;&#10;Автоматически созданное описание"/>
                    <pic:cNvPicPr>
                      <a:picLocks noChangeAspect="1" noChangeArrowheads="1"/>
                    </pic:cNvPicPr>
                  </pic:nvPicPr>
                  <pic:blipFill>
                    <a:blip r:embed="rId10"/>
                    <a:stretch>
                      <a:fillRect/>
                    </a:stretch>
                  </pic:blipFill>
                  <pic:spPr bwMode="auto">
                    <a:xfrm>
                      <a:off x="0" y="0"/>
                      <a:ext cx="966470" cy="103314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lastRenderedPageBreak/>
        <w:drawing>
          <wp:inline distT="0" distB="0" distL="0" distR="0">
            <wp:extent cx="901700" cy="962025"/>
            <wp:effectExtent l="0" t="0" r="0" b="0"/>
            <wp:docPr id="7" name="Рисунок 5" descr="Изображение выглядит как мультфильм, искусство, зима, стату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Изображение выглядит как мультфильм, искусство, зима, статуя&#10;&#10;Автоматически созданное описание"/>
                    <pic:cNvPicPr>
                      <a:picLocks noChangeAspect="1" noChangeArrowheads="1"/>
                    </pic:cNvPicPr>
                  </pic:nvPicPr>
                  <pic:blipFill>
                    <a:blip r:embed="rId11"/>
                    <a:stretch>
                      <a:fillRect/>
                    </a:stretch>
                  </pic:blipFill>
                  <pic:spPr bwMode="auto">
                    <a:xfrm>
                      <a:off x="0" y="0"/>
                      <a:ext cx="901700" cy="96202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16305" cy="977900"/>
            <wp:effectExtent l="0" t="0" r="0" b="0"/>
            <wp:docPr id="8" name="Рисунок 6" descr="Изображение выглядит как шахматная фигура, шахматы, музей, искусство&#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Изображение выглядит как шахматная фигура, шахматы, музей, искусство&#10;&#10;Автоматически созданное описание со средним доверительным уровнем"/>
                    <pic:cNvPicPr>
                      <a:picLocks noChangeAspect="1" noChangeArrowheads="1"/>
                    </pic:cNvPicPr>
                  </pic:nvPicPr>
                  <pic:blipFill>
                    <a:blip r:embed="rId12"/>
                    <a:stretch>
                      <a:fillRect/>
                    </a:stretch>
                  </pic:blipFill>
                  <pic:spPr bwMode="auto">
                    <a:xfrm>
                      <a:off x="0" y="0"/>
                      <a:ext cx="916305" cy="97790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44245" cy="1009650"/>
            <wp:effectExtent l="0" t="0" r="0" b="0"/>
            <wp:docPr id="9" name="Рисунок 7" descr="Изображение выглядит как строительство, одежда, статуя,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Изображение выглядит как строительство, одежда, статуя, человек&#10;&#10;Автоматически созданное описание"/>
                    <pic:cNvPicPr>
                      <a:picLocks noChangeAspect="1" noChangeArrowheads="1"/>
                    </pic:cNvPicPr>
                  </pic:nvPicPr>
                  <pic:blipFill>
                    <a:blip r:embed="rId13"/>
                    <a:stretch>
                      <a:fillRect/>
                    </a:stretch>
                  </pic:blipFill>
                  <pic:spPr bwMode="auto">
                    <a:xfrm>
                      <a:off x="0" y="0"/>
                      <a:ext cx="944245" cy="100965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16305" cy="977900"/>
            <wp:effectExtent l="0" t="0" r="0" b="0"/>
            <wp:docPr id="10" name="Рисунок 8" descr="Изображение выглядит как туман, мультфильм, снимок экрана, зи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Изображение выглядит как туман, мультфильм, снимок экрана, зима&#10;&#10;Автоматически созданное описание"/>
                    <pic:cNvPicPr>
                      <a:picLocks noChangeAspect="1" noChangeArrowheads="1"/>
                    </pic:cNvPicPr>
                  </pic:nvPicPr>
                  <pic:blipFill>
                    <a:blip r:embed="rId14"/>
                    <a:stretch>
                      <a:fillRect/>
                    </a:stretch>
                  </pic:blipFill>
                  <pic:spPr bwMode="auto">
                    <a:xfrm>
                      <a:off x="0" y="0"/>
                      <a:ext cx="916305" cy="97790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43610" cy="1009650"/>
            <wp:effectExtent l="0" t="0" r="0" b="0"/>
            <wp:docPr id="11" name="Рисунок 15" descr="Изображение выглядит как часы, строительство, зима,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descr="Изображение выглядит как часы, строительство, зима, на открытом воздухе&#10;&#10;Автоматически созданное описание"/>
                    <pic:cNvPicPr>
                      <a:picLocks noChangeAspect="1" noChangeArrowheads="1"/>
                    </pic:cNvPicPr>
                  </pic:nvPicPr>
                  <pic:blipFill>
                    <a:blip r:embed="rId15"/>
                    <a:stretch>
                      <a:fillRect/>
                    </a:stretch>
                  </pic:blipFill>
                  <pic:spPr bwMode="auto">
                    <a:xfrm>
                      <a:off x="0" y="0"/>
                      <a:ext cx="943610" cy="100965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40435" cy="834390"/>
            <wp:effectExtent l="0" t="0" r="0" b="0"/>
            <wp:docPr id="12" name="Рисунок 9" descr="Изображение выглядит как зима, строительство, снег,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Изображение выглядит как зима, строительство, снег, на открытом воздухе&#10;&#10;Автоматически созданное описание"/>
                    <pic:cNvPicPr>
                      <a:picLocks noChangeAspect="1" noChangeArrowheads="1"/>
                    </pic:cNvPicPr>
                  </pic:nvPicPr>
                  <pic:blipFill>
                    <a:blip r:embed="rId16"/>
                    <a:stretch>
                      <a:fillRect/>
                    </a:stretch>
                  </pic:blipFill>
                  <pic:spPr bwMode="auto">
                    <a:xfrm>
                      <a:off x="0" y="0"/>
                      <a:ext cx="940435" cy="83439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61390" cy="1025525"/>
            <wp:effectExtent l="0" t="0" r="0" b="0"/>
            <wp:docPr id="13" name="Рисунок 10" descr="Изображение выглядит как млекопитающее, медведь, искусство,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Изображение выглядит как млекопитающее, медведь, искусство, на открытом воздухе&#10;&#10;Автоматически созданное описание"/>
                    <pic:cNvPicPr>
                      <a:picLocks noChangeAspect="1" noChangeArrowheads="1"/>
                    </pic:cNvPicPr>
                  </pic:nvPicPr>
                  <pic:blipFill>
                    <a:blip r:embed="rId17"/>
                    <a:stretch>
                      <a:fillRect/>
                    </a:stretch>
                  </pic:blipFill>
                  <pic:spPr bwMode="auto">
                    <a:xfrm>
                      <a:off x="0" y="0"/>
                      <a:ext cx="961390" cy="102552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67740" cy="1033145"/>
            <wp:effectExtent l="0" t="0" r="0" b="0"/>
            <wp:docPr id="14" name="Рисунок 11" descr="Изображение выглядит как медведь, строительство, мультфильм,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descr="Изображение выглядит как медведь, строительство, мультфильм, на открытом воздухе&#10;&#10;Автоматически созданное описание"/>
                    <pic:cNvPicPr>
                      <a:picLocks noChangeAspect="1" noChangeArrowheads="1"/>
                    </pic:cNvPicPr>
                  </pic:nvPicPr>
                  <pic:blipFill>
                    <a:blip r:embed="rId18"/>
                    <a:stretch>
                      <a:fillRect/>
                    </a:stretch>
                  </pic:blipFill>
                  <pic:spPr bwMode="auto">
                    <a:xfrm>
                      <a:off x="0" y="0"/>
                      <a:ext cx="967740" cy="1033145"/>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lastRenderedPageBreak/>
        <w:drawing>
          <wp:inline distT="0" distB="0" distL="0" distR="0">
            <wp:extent cx="944245" cy="1009650"/>
            <wp:effectExtent l="0" t="0" r="0" b="0"/>
            <wp:docPr id="15" name="Рисунок 12" descr="Изображение выглядит как одежда, мультфильм, обув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Изображение выглядит как одежда, мультфильм, обувь, искусство&#10;&#10;Автоматически созданное описание"/>
                    <pic:cNvPicPr>
                      <a:picLocks noChangeAspect="1" noChangeArrowheads="1"/>
                    </pic:cNvPicPr>
                  </pic:nvPicPr>
                  <pic:blipFill>
                    <a:blip r:embed="rId19"/>
                    <a:stretch>
                      <a:fillRect/>
                    </a:stretch>
                  </pic:blipFill>
                  <pic:spPr bwMode="auto">
                    <a:xfrm>
                      <a:off x="0" y="0"/>
                      <a:ext cx="944245" cy="100965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887095" cy="946150"/>
            <wp:effectExtent l="0" t="0" r="0" b="0"/>
            <wp:docPr id="16" name="Рисунок 19" descr="Изображение выглядит как компьютер, сидящий,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descr="Изображение выглядит как компьютер, сидящий, искусство&#10;&#10;Автоматически созданное описание"/>
                    <pic:cNvPicPr>
                      <a:picLocks noChangeAspect="1" noChangeArrowheads="1"/>
                    </pic:cNvPicPr>
                  </pic:nvPicPr>
                  <pic:blipFill>
                    <a:blip r:embed="rId20"/>
                    <a:stretch>
                      <a:fillRect/>
                    </a:stretch>
                  </pic:blipFill>
                  <pic:spPr bwMode="auto">
                    <a:xfrm>
                      <a:off x="0" y="0"/>
                      <a:ext cx="887095" cy="94615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22020" cy="981710"/>
            <wp:effectExtent l="0" t="0" r="0" b="0"/>
            <wp:docPr id="17" name="Рисунок 13" descr="Изображение выглядит как строительство, обувь,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Изображение выглядит как строительство, обувь, одежда, человек&#10;&#10;Автоматически созданное описание"/>
                    <pic:cNvPicPr>
                      <a:picLocks noChangeAspect="1" noChangeArrowheads="1"/>
                    </pic:cNvPicPr>
                  </pic:nvPicPr>
                  <pic:blipFill>
                    <a:blip r:embed="rId21"/>
                    <a:stretch>
                      <a:fillRect/>
                    </a:stretch>
                  </pic:blipFill>
                  <pic:spPr bwMode="auto">
                    <a:xfrm>
                      <a:off x="0" y="0"/>
                      <a:ext cx="922020" cy="981710"/>
                    </a:xfrm>
                    <a:prstGeom prst="rect">
                      <a:avLst/>
                    </a:prstGeom>
                    <a:noFill/>
                  </pic:spPr>
                </pic:pic>
              </a:graphicData>
            </a:graphic>
          </wp:inline>
        </w:drawing>
      </w:r>
    </w:p>
    <w:p w:rsidR="00F81A8B" w:rsidRDefault="003B5C75">
      <w:pPr>
        <w:rPr>
          <w:rFonts w:ascii="Times New Roman" w:eastAsia="Times New Roman" w:hAnsi="Times New Roman"/>
          <w:b/>
          <w:sz w:val="24"/>
          <w:szCs w:val="24"/>
        </w:rPr>
      </w:pPr>
      <w:r>
        <w:rPr>
          <w:noProof/>
          <w:lang w:eastAsia="ru-RU"/>
        </w:rPr>
        <w:drawing>
          <wp:inline distT="0" distB="0" distL="0" distR="0">
            <wp:extent cx="930275" cy="993775"/>
            <wp:effectExtent l="0" t="0" r="0" b="0"/>
            <wp:docPr id="18" name="Рисунок 14" descr="Изображение выглядит как строительство, зима, мультфильм,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4" descr="Изображение выглядит как строительство, зима, мультфильм, на открытом воздухе&#10;&#10;Автоматически созданное описание"/>
                    <pic:cNvPicPr>
                      <a:picLocks noChangeAspect="1" noChangeArrowheads="1"/>
                    </pic:cNvPicPr>
                  </pic:nvPicPr>
                  <pic:blipFill>
                    <a:blip r:embed="rId22"/>
                    <a:stretch>
                      <a:fillRect/>
                    </a:stretch>
                  </pic:blipFill>
                  <pic:spPr bwMode="auto">
                    <a:xfrm>
                      <a:off x="0" y="0"/>
                      <a:ext cx="930275" cy="993775"/>
                    </a:xfrm>
                    <a:prstGeom prst="rect">
                      <a:avLst/>
                    </a:prstGeom>
                    <a:noFill/>
                  </pic:spPr>
                </pic:pic>
              </a:graphicData>
            </a:graphic>
          </wp:inline>
        </w:drawing>
      </w:r>
    </w:p>
    <w:p w:rsidR="00F81A8B" w:rsidRDefault="00F81A8B">
      <w:pPr>
        <w:jc w:val="right"/>
        <w:rPr>
          <w:rFonts w:ascii="Times New Roman" w:eastAsia="Times New Roman" w:hAnsi="Times New Roman"/>
          <w:color w:val="000000" w:themeColor="text1"/>
          <w:sz w:val="24"/>
          <w:szCs w:val="24"/>
          <w:u w:val="single"/>
        </w:rPr>
      </w:pPr>
    </w:p>
    <w:p w:rsidR="00F81A8B" w:rsidRDefault="003B5C75">
      <w:pPr>
        <w:jc w:val="center"/>
        <w:rPr>
          <w:rFonts w:ascii="Times New Roman" w:eastAsia="Times New Roman" w:hAnsi="Times New Roman"/>
          <w:b/>
          <w:sz w:val="24"/>
          <w:szCs w:val="24"/>
        </w:rPr>
      </w:pPr>
      <w:r>
        <w:rPr>
          <w:rFonts w:ascii="Times New Roman" w:eastAsia="Times New Roman" w:hAnsi="Times New Roman"/>
          <w:b/>
          <w:sz w:val="24"/>
          <w:szCs w:val="24"/>
        </w:rPr>
        <w:t>Примеры возможной подсветки малых архитектурных форм</w:t>
      </w:r>
    </w:p>
    <w:p w:rsidR="00F81A8B" w:rsidRDefault="00F81A8B">
      <w:pPr>
        <w:rPr>
          <w:rFonts w:ascii="Times New Roman" w:eastAsia="Times New Roman" w:hAnsi="Times New Roman"/>
          <w:b/>
          <w:sz w:val="24"/>
          <w:szCs w:val="24"/>
        </w:rPr>
      </w:pPr>
    </w:p>
    <w:p w:rsidR="00F81A8B" w:rsidRDefault="003B5C75">
      <w:pPr>
        <w:jc w:val="both"/>
        <w:rPr>
          <w:rFonts w:ascii="Times New Roman" w:eastAsia="Times New Roman" w:hAnsi="Times New Roman"/>
          <w:b/>
          <w:sz w:val="24"/>
          <w:szCs w:val="24"/>
        </w:rPr>
      </w:pPr>
      <w:r>
        <w:rPr>
          <w:noProof/>
          <w:lang w:eastAsia="ru-RU"/>
        </w:rPr>
        <w:drawing>
          <wp:inline distT="0" distB="0" distL="0" distR="0">
            <wp:extent cx="1510030" cy="1117600"/>
            <wp:effectExtent l="0" t="0" r="0" b="0"/>
            <wp:docPr id="19" name="Изображение2" descr="Изображение выглядит как аксессуар, королевские драгоценности, корона, украшенный драгоценностями головной убор&#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 descr="Изображение выглядит как аксессуар, королевские драгоценности, корона, украшенный драгоценностями головной убор&#10;&#10;Контент, сгенерированный ИИ, может содержать ошибки."/>
                    <pic:cNvPicPr>
                      <a:picLocks noChangeAspect="1" noChangeArrowheads="1"/>
                    </pic:cNvPicPr>
                  </pic:nvPicPr>
                  <pic:blipFill>
                    <a:blip r:embed="rId23"/>
                    <a:stretch>
                      <a:fillRect/>
                    </a:stretch>
                  </pic:blipFill>
                  <pic:spPr bwMode="auto">
                    <a:xfrm>
                      <a:off x="0" y="0"/>
                      <a:ext cx="1510030" cy="1117600"/>
                    </a:xfrm>
                    <a:prstGeom prst="rect">
                      <a:avLst/>
                    </a:prstGeom>
                    <a:noFill/>
                  </pic:spPr>
                </pic:pic>
              </a:graphicData>
            </a:graphic>
          </wp:inline>
        </w:drawing>
      </w:r>
    </w:p>
    <w:p w:rsidR="00F81A8B" w:rsidRDefault="00F81A8B">
      <w:pPr>
        <w:spacing w:after="0" w:line="240" w:lineRule="auto"/>
        <w:ind w:firstLine="540"/>
        <w:jc w:val="both"/>
        <w:rPr>
          <w:rFonts w:ascii="Times New Roman" w:hAnsi="Times New Roman"/>
          <w:b/>
          <w:iCs/>
          <w:sz w:val="24"/>
          <w:szCs w:val="24"/>
          <w:lang w:eastAsia="ru-RU"/>
        </w:rPr>
      </w:pPr>
    </w:p>
    <w:p w:rsidR="00F81A8B" w:rsidRDefault="00F81A8B">
      <w:pPr>
        <w:spacing w:after="0" w:line="240" w:lineRule="auto"/>
        <w:ind w:firstLine="540"/>
        <w:jc w:val="both"/>
        <w:rPr>
          <w:rFonts w:cs="Calibri"/>
          <w:lang w:eastAsia="ru-RU"/>
        </w:rPr>
      </w:pPr>
    </w:p>
    <w:p w:rsidR="00F81A8B" w:rsidRDefault="00F81A8B">
      <w:pPr>
        <w:rPr>
          <w:rFonts w:ascii="Times New Roman" w:eastAsia="Times New Roman" w:hAnsi="Times New Roman"/>
          <w:color w:val="000000" w:themeColor="text1"/>
          <w:sz w:val="24"/>
          <w:szCs w:val="24"/>
          <w:u w:val="single"/>
        </w:rPr>
      </w:pPr>
    </w:p>
    <w:sectPr w:rsidR="00F81A8B">
      <w:pgSz w:w="11906" w:h="16838"/>
      <w:pgMar w:top="1134" w:right="851" w:bottom="993" w:left="1276"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CC"/>
    <w:family w:val="swiss"/>
    <w:pitch w:val="variable"/>
    <w:sig w:usb0="21002A87" w:usb1="00000000" w:usb2="00000000" w:usb3="00000000" w:csb0="000101FF" w:csb1="00000000"/>
  </w:font>
  <w:font w:name="Courier New">
    <w:panose1 w:val="02070309020205020404"/>
    <w:charset w:val="CC"/>
    <w:family w:val="modern"/>
    <w:pitch w:val="fixed"/>
    <w:sig w:usb0="E0002EFF" w:usb1="C0007843" w:usb2="00000009" w:usb3="00000000" w:csb0="000001FF" w:csb1="00000000"/>
  </w:font>
  <w:font w:name="Liberation Sans">
    <w:altName w:val="Arial"/>
    <w:panose1 w:val="020B0604020202020204"/>
    <w:charset w:val="01"/>
    <w:family w:val="swiss"/>
    <w:pitch w:val="variable"/>
    <w:sig w:usb0="20000A87" w:usb1="00000000" w:usb2="00000000" w:usb3="00000000" w:csb0="000001BF"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749F5"/>
    <w:multiLevelType w:val="multilevel"/>
    <w:tmpl w:val="FFB43A0C"/>
    <w:lvl w:ilvl="0">
      <w:start w:val="1"/>
      <w:numFmt w:val="bullet"/>
      <w:pStyle w:val="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4EE4B0A"/>
    <w:multiLevelType w:val="multilevel"/>
    <w:tmpl w:val="000E52A2"/>
    <w:lvl w:ilvl="0">
      <w:start w:val="1"/>
      <w:numFmt w:val="decimal"/>
      <w:lvlText w:val="%1."/>
      <w:lvlJc w:val="left"/>
      <w:pPr>
        <w:tabs>
          <w:tab w:val="num" w:pos="0"/>
        </w:tabs>
        <w:ind w:left="720" w:hanging="360"/>
      </w:pPr>
      <w:rPr>
        <w:rFonts w:ascii="Calibri" w:eastAsia="Calibri" w:hAnsi="Calibri"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CFE2E04"/>
    <w:multiLevelType w:val="multilevel"/>
    <w:tmpl w:val="3536D4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02F1D09"/>
    <w:multiLevelType w:val="multilevel"/>
    <w:tmpl w:val="4C0268F4"/>
    <w:lvl w:ilvl="0">
      <w:start w:val="1"/>
      <w:numFmt w:val="bullet"/>
      <w:pStyle w:val="3"/>
      <w:lvlText w:val="-"/>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45A6B1C"/>
    <w:multiLevelType w:val="multilevel"/>
    <w:tmpl w:val="E38CF228"/>
    <w:lvl w:ilvl="0">
      <w:start w:val="1"/>
      <w:numFmt w:val="bullet"/>
      <w:pStyle w:val="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1654BD5"/>
    <w:multiLevelType w:val="multilevel"/>
    <w:tmpl w:val="BF9A21A8"/>
    <w:lvl w:ilvl="0">
      <w:start w:val="1"/>
      <w:numFmt w:val="bullet"/>
      <w:pStyle w:val="2"/>
      <w:lvlText w:val="-"/>
      <w:lvlJc w:val="left"/>
      <w:pPr>
        <w:tabs>
          <w:tab w:val="num" w:pos="644"/>
        </w:tabs>
        <w:ind w:left="644"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672C4B9F"/>
    <w:multiLevelType w:val="multilevel"/>
    <w:tmpl w:val="B0B23916"/>
    <w:lvl w:ilvl="0">
      <w:start w:val="1"/>
      <w:numFmt w:val="bullet"/>
      <w:pStyle w:val="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5"/>
  </w:num>
  <w:num w:numId="3">
    <w:abstractNumId w:val="3"/>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autoHyphenation/>
  <w:hyphenationZone w:val="0"/>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A8B"/>
    <w:rsid w:val="003763E3"/>
    <w:rsid w:val="003B5C75"/>
    <w:rsid w:val="00F81A8B"/>
  </w:rsids>
  <m:mathPr>
    <m:mathFont m:val="Cambria Math"/>
    <m:brkBin m:val="before"/>
    <m:brkBinSub m:val="--"/>
    <m:smallFrac m:val="0"/>
    <m:dispDef/>
    <m:lMargin m:val="0"/>
    <m:rMargin m:val="0"/>
    <m:defJc m:val="centerGroup"/>
    <m:wrapIndent m:val="1440"/>
    <m:intLim m:val="subSup"/>
    <m:naryLim m:val="undOvr"/>
  </m:mathPr>
  <w:themeFontLang w:val="ru-RU"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2759C"/>
  <w15:docId w15:val="{9E859523-CA0E-4D0E-B961-533D38C2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uiPriority="0"/>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rFonts w:ascii="Calibri" w:eastAsia="Calibri" w:hAnsi="Calibri"/>
      <w:sz w:val="22"/>
      <w:szCs w:val="22"/>
      <w:lang w:eastAsia="en-US"/>
    </w:rPr>
  </w:style>
  <w:style w:type="paragraph" w:styleId="1">
    <w:name w:val="heading 1"/>
    <w:basedOn w:val="a0"/>
    <w:next w:val="a0"/>
    <w:link w:val="10"/>
    <w:qFormat/>
    <w:pPr>
      <w:keepNext/>
      <w:keepLines/>
      <w:spacing w:before="240" w:after="0" w:line="240" w:lineRule="auto"/>
      <w:ind w:firstLine="709"/>
      <w:jc w:val="both"/>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link w:val="21"/>
    <w:qFormat/>
    <w:pPr>
      <w:spacing w:beforeAutospacing="1" w:afterAutospacing="1" w:line="240" w:lineRule="auto"/>
      <w:outlineLvl w:val="1"/>
    </w:pPr>
    <w:rPr>
      <w:rFonts w:ascii="Times New Roman" w:eastAsia="Times New Roman" w:hAnsi="Times New Roman"/>
      <w:b/>
      <w:bCs/>
      <w:sz w:val="36"/>
      <w:szCs w:val="36"/>
      <w:lang w:eastAsia="ru-RU"/>
    </w:rPr>
  </w:style>
  <w:style w:type="paragraph" w:styleId="30">
    <w:name w:val="heading 3"/>
    <w:basedOn w:val="a0"/>
    <w:link w:val="31"/>
    <w:qFormat/>
    <w:pPr>
      <w:spacing w:beforeAutospacing="1" w:afterAutospacing="1" w:line="240" w:lineRule="auto"/>
      <w:outlineLvl w:val="2"/>
    </w:pPr>
    <w:rPr>
      <w:rFonts w:ascii="Times New Roman" w:eastAsia="Times New Roman" w:hAnsi="Times New Roman"/>
      <w:b/>
      <w:bCs/>
      <w:sz w:val="27"/>
      <w:szCs w:val="27"/>
      <w:lang w:eastAsia="ru-RU"/>
    </w:rPr>
  </w:style>
  <w:style w:type="paragraph" w:styleId="40">
    <w:name w:val="heading 4"/>
    <w:basedOn w:val="a0"/>
    <w:link w:val="41"/>
    <w:qFormat/>
    <w:pPr>
      <w:spacing w:after="0" w:line="240" w:lineRule="auto"/>
      <w:outlineLvl w:val="3"/>
    </w:pPr>
    <w:rPr>
      <w:rFonts w:ascii="Times New Roman" w:eastAsia="Times New Roman"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nhideWhenUsed/>
    <w:qFormat/>
    <w:rPr>
      <w:sz w:val="16"/>
      <w:szCs w:val="16"/>
    </w:rPr>
  </w:style>
  <w:style w:type="character" w:styleId="a5">
    <w:name w:val="Emphasis"/>
    <w:basedOn w:val="a1"/>
    <w:qFormat/>
    <w:rPr>
      <w:i/>
      <w:iCs/>
    </w:rPr>
  </w:style>
  <w:style w:type="character" w:styleId="a6">
    <w:name w:val="FollowedHyperlink"/>
    <w:basedOn w:val="a1"/>
    <w:rPr>
      <w:color w:val="0000FF"/>
      <w:u w:val="single"/>
    </w:rPr>
  </w:style>
  <w:style w:type="character" w:customStyle="1" w:styleId="a7">
    <w:name w:val="Символ сноски"/>
    <w:qFormat/>
    <w:rPr>
      <w:vertAlign w:val="superscript"/>
    </w:rPr>
  </w:style>
  <w:style w:type="character" w:customStyle="1" w:styleId="user">
    <w:name w:val="Символ сноски (user)"/>
    <w:qFormat/>
    <w:rPr>
      <w:vertAlign w:val="superscript"/>
    </w:rPr>
  </w:style>
  <w:style w:type="character" w:styleId="a8">
    <w:name w:val="footnote reference"/>
    <w:rPr>
      <w:vertAlign w:val="superscript"/>
    </w:rPr>
  </w:style>
  <w:style w:type="character" w:styleId="a9">
    <w:name w:val="Hyperlink"/>
    <w:basedOn w:val="a1"/>
    <w:unhideWhenUsed/>
    <w:qFormat/>
    <w:rPr>
      <w:color w:val="0000FF" w:themeColor="hyperlink"/>
      <w:u w:val="single"/>
    </w:rPr>
  </w:style>
  <w:style w:type="character" w:styleId="aa">
    <w:name w:val="Strong"/>
    <w:basedOn w:val="a1"/>
    <w:uiPriority w:val="22"/>
    <w:qFormat/>
    <w:rPr>
      <w:b/>
      <w:bCs/>
    </w:rPr>
  </w:style>
  <w:style w:type="character" w:customStyle="1" w:styleId="ab">
    <w:name w:val="Текст примечания Знак"/>
    <w:basedOn w:val="a1"/>
    <w:link w:val="ac"/>
    <w:qFormat/>
    <w:rPr>
      <w:rFonts w:ascii="Calibri" w:eastAsia="Calibri" w:hAnsi="Calibri" w:cs="Times New Roman"/>
      <w:sz w:val="20"/>
      <w:szCs w:val="20"/>
    </w:rPr>
  </w:style>
  <w:style w:type="character" w:customStyle="1" w:styleId="ad">
    <w:name w:val="Нижний колонтитул Знак"/>
    <w:basedOn w:val="a1"/>
    <w:link w:val="ae"/>
    <w:qFormat/>
    <w:rPr>
      <w:rFonts w:ascii="Calibri" w:eastAsia="Calibri" w:hAnsi="Calibri" w:cs="Times New Roman"/>
    </w:rPr>
  </w:style>
  <w:style w:type="character" w:customStyle="1" w:styleId="af">
    <w:name w:val="Текст выноски Знак"/>
    <w:basedOn w:val="a1"/>
    <w:link w:val="af0"/>
    <w:qFormat/>
    <w:rPr>
      <w:rFonts w:ascii="Tahoma" w:eastAsia="Calibri" w:hAnsi="Tahoma" w:cs="Tahoma"/>
      <w:sz w:val="16"/>
      <w:szCs w:val="16"/>
    </w:rPr>
  </w:style>
  <w:style w:type="character" w:customStyle="1" w:styleId="af1">
    <w:name w:val="Абзац списка Знак"/>
    <w:link w:val="af2"/>
    <w:uiPriority w:val="34"/>
    <w:qFormat/>
    <w:rPr>
      <w:rFonts w:ascii="Calibri" w:eastAsia="Calibri" w:hAnsi="Calibri" w:cs="Times New Roman"/>
    </w:rPr>
  </w:style>
  <w:style w:type="character" w:customStyle="1" w:styleId="10">
    <w:name w:val="Заголовок 1 Знак"/>
    <w:basedOn w:val="a1"/>
    <w:link w:val="1"/>
    <w:qFormat/>
    <w:rPr>
      <w:rFonts w:asciiTheme="majorHAnsi" w:eastAsiaTheme="majorEastAsia" w:hAnsiTheme="majorHAnsi" w:cstheme="majorBidi"/>
      <w:color w:val="365F91" w:themeColor="accent1" w:themeShade="BF"/>
      <w:sz w:val="32"/>
      <w:szCs w:val="32"/>
    </w:rPr>
  </w:style>
  <w:style w:type="character" w:customStyle="1" w:styleId="af3">
    <w:name w:val="Тема примечания Знак"/>
    <w:basedOn w:val="ab"/>
    <w:link w:val="af4"/>
    <w:uiPriority w:val="99"/>
    <w:semiHidden/>
    <w:qFormat/>
    <w:rPr>
      <w:rFonts w:ascii="Calibri" w:eastAsia="Calibri" w:hAnsi="Calibri" w:cs="Times New Roman"/>
      <w:b/>
      <w:bCs/>
      <w:sz w:val="20"/>
      <w:szCs w:val="20"/>
    </w:rPr>
  </w:style>
  <w:style w:type="character" w:customStyle="1" w:styleId="af5">
    <w:name w:val="Верхний колонтитул Знак"/>
    <w:basedOn w:val="a1"/>
    <w:link w:val="af6"/>
    <w:qFormat/>
    <w:rPr>
      <w:rFonts w:ascii="Calibri" w:eastAsia="Calibri" w:hAnsi="Calibri" w:cs="Times New Roman"/>
    </w:rPr>
  </w:style>
  <w:style w:type="character" w:customStyle="1" w:styleId="21">
    <w:name w:val="Заголовок 2 Знак"/>
    <w:basedOn w:val="a1"/>
    <w:link w:val="20"/>
    <w:qFormat/>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qFormat/>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qFormat/>
    <w:rPr>
      <w:rFonts w:ascii="Times New Roman" w:eastAsia="Times New Roman" w:hAnsi="Times New Roman" w:cs="Times New Roman"/>
      <w:b/>
      <w:bCs/>
      <w:sz w:val="24"/>
      <w:szCs w:val="24"/>
      <w:lang w:eastAsia="ru-RU"/>
    </w:rPr>
  </w:style>
  <w:style w:type="character" w:customStyle="1" w:styleId="HTML">
    <w:name w:val="Стандартный HTML Знак"/>
    <w:basedOn w:val="a1"/>
    <w:link w:val="HTML0"/>
    <w:qFormat/>
    <w:rPr>
      <w:rFonts w:ascii="Courier New" w:eastAsia="Times New Roman" w:hAnsi="Courier New" w:cs="Courier New"/>
      <w:sz w:val="20"/>
      <w:szCs w:val="20"/>
      <w:lang w:eastAsia="ru-RU"/>
    </w:rPr>
  </w:style>
  <w:style w:type="character" w:customStyle="1" w:styleId="error">
    <w:name w:val="error"/>
    <w:basedOn w:val="a1"/>
    <w:qFormat/>
  </w:style>
  <w:style w:type="character" w:customStyle="1" w:styleId="af7">
    <w:name w:val="Текст сноски Знак"/>
    <w:basedOn w:val="a1"/>
    <w:link w:val="af8"/>
    <w:qFormat/>
    <w:rPr>
      <w:rFonts w:ascii="Times New Roman" w:eastAsia="Times New Roman" w:hAnsi="Times New Roman" w:cs="Times New Roman"/>
      <w:sz w:val="20"/>
      <w:szCs w:val="20"/>
      <w:lang w:eastAsia="ru-RU"/>
    </w:rPr>
  </w:style>
  <w:style w:type="character" w:customStyle="1" w:styleId="messagemeta">
    <w:name w:val="messagemeta"/>
    <w:basedOn w:val="a1"/>
    <w:qFormat/>
  </w:style>
  <w:style w:type="character" w:customStyle="1" w:styleId="message-time">
    <w:name w:val="message-time"/>
    <w:basedOn w:val="a1"/>
    <w:qFormat/>
  </w:style>
  <w:style w:type="character" w:styleId="af9">
    <w:name w:val="line number"/>
  </w:style>
  <w:style w:type="paragraph" w:styleId="afa">
    <w:name w:val="Title"/>
    <w:basedOn w:val="a0"/>
    <w:next w:val="afb"/>
    <w:qFormat/>
    <w:pPr>
      <w:keepNext/>
      <w:spacing w:before="240" w:after="120"/>
    </w:pPr>
    <w:rPr>
      <w:rFonts w:ascii="Liberation Sans" w:eastAsia="Tahoma" w:hAnsi="Liberation Sans" w:cs="Noto Sans"/>
      <w:sz w:val="28"/>
      <w:szCs w:val="28"/>
    </w:rPr>
  </w:style>
  <w:style w:type="paragraph" w:styleId="afb">
    <w:name w:val="Body Text"/>
    <w:basedOn w:val="a0"/>
    <w:pPr>
      <w:spacing w:after="140"/>
    </w:pPr>
  </w:style>
  <w:style w:type="paragraph" w:styleId="afc">
    <w:name w:val="List"/>
    <w:basedOn w:val="afb"/>
    <w:rPr>
      <w:rFonts w:cs="Noto Sans"/>
    </w:rPr>
  </w:style>
  <w:style w:type="paragraph" w:styleId="afd">
    <w:name w:val="caption"/>
    <w:basedOn w:val="a0"/>
    <w:qFormat/>
    <w:pPr>
      <w:suppressLineNumbers/>
      <w:spacing w:before="120" w:after="120"/>
    </w:pPr>
    <w:rPr>
      <w:rFonts w:cs="Noto Sans"/>
      <w:i/>
      <w:iCs/>
      <w:sz w:val="24"/>
      <w:szCs w:val="24"/>
    </w:rPr>
  </w:style>
  <w:style w:type="paragraph" w:styleId="afe">
    <w:name w:val="index heading"/>
    <w:basedOn w:val="a0"/>
    <w:qFormat/>
    <w:pPr>
      <w:suppressLineNumbers/>
    </w:pPr>
    <w:rPr>
      <w:rFonts w:cs="Noto Sans"/>
    </w:rPr>
  </w:style>
  <w:style w:type="paragraph" w:customStyle="1" w:styleId="user0">
    <w:name w:val="Заголовок (user)"/>
    <w:basedOn w:val="a0"/>
    <w:next w:val="afb"/>
    <w:qFormat/>
    <w:pPr>
      <w:keepNext/>
      <w:spacing w:before="240" w:after="120"/>
    </w:pPr>
    <w:rPr>
      <w:rFonts w:ascii="Liberation Sans" w:eastAsia="Tahoma" w:hAnsi="Liberation Sans" w:cs="Noto Sans"/>
      <w:sz w:val="28"/>
      <w:szCs w:val="28"/>
    </w:rPr>
  </w:style>
  <w:style w:type="paragraph" w:customStyle="1" w:styleId="user1">
    <w:name w:val="Указатель (user)"/>
    <w:basedOn w:val="a0"/>
    <w:qFormat/>
    <w:pPr>
      <w:suppressLineNumbers/>
    </w:pPr>
    <w:rPr>
      <w:rFonts w:cs="Noto Sans"/>
    </w:rPr>
  </w:style>
  <w:style w:type="paragraph" w:styleId="af0">
    <w:name w:val="Balloon Text"/>
    <w:basedOn w:val="a0"/>
    <w:link w:val="af"/>
    <w:unhideWhenUsed/>
    <w:qFormat/>
    <w:pPr>
      <w:spacing w:after="0" w:line="240" w:lineRule="auto"/>
    </w:pPr>
    <w:rPr>
      <w:rFonts w:ascii="Tahoma" w:hAnsi="Tahoma" w:cs="Tahoma"/>
      <w:sz w:val="16"/>
      <w:szCs w:val="16"/>
    </w:rPr>
  </w:style>
  <w:style w:type="paragraph" w:styleId="ac">
    <w:name w:val="annotation text"/>
    <w:basedOn w:val="a0"/>
    <w:link w:val="ab"/>
    <w:unhideWhenUsed/>
    <w:qFormat/>
    <w:pPr>
      <w:spacing w:line="240" w:lineRule="auto"/>
    </w:pPr>
    <w:rPr>
      <w:sz w:val="20"/>
      <w:szCs w:val="20"/>
    </w:rPr>
  </w:style>
  <w:style w:type="paragraph" w:styleId="af4">
    <w:name w:val="annotation subject"/>
    <w:basedOn w:val="ac"/>
    <w:next w:val="ac"/>
    <w:link w:val="af3"/>
    <w:uiPriority w:val="99"/>
    <w:semiHidden/>
    <w:unhideWhenUsed/>
    <w:qFormat/>
    <w:rPr>
      <w:b/>
      <w:bCs/>
    </w:rPr>
  </w:style>
  <w:style w:type="paragraph" w:customStyle="1" w:styleId="aff">
    <w:name w:val="Колонтитулы"/>
    <w:basedOn w:val="a0"/>
    <w:qFormat/>
  </w:style>
  <w:style w:type="paragraph" w:customStyle="1" w:styleId="user2">
    <w:name w:val="Колонтитулы (user)"/>
    <w:basedOn w:val="a0"/>
    <w:qFormat/>
  </w:style>
  <w:style w:type="paragraph" w:styleId="ae">
    <w:name w:val="footer"/>
    <w:basedOn w:val="a0"/>
    <w:link w:val="ad"/>
    <w:unhideWhenUsed/>
    <w:qFormat/>
    <w:pPr>
      <w:tabs>
        <w:tab w:val="center" w:pos="4677"/>
        <w:tab w:val="right" w:pos="9355"/>
      </w:tabs>
      <w:spacing w:after="0" w:line="240" w:lineRule="auto"/>
    </w:pPr>
  </w:style>
  <w:style w:type="paragraph" w:styleId="af8">
    <w:name w:val="footnote text"/>
    <w:basedOn w:val="a0"/>
    <w:link w:val="af7"/>
    <w:qFormat/>
    <w:pPr>
      <w:spacing w:after="0" w:line="240" w:lineRule="auto"/>
    </w:pPr>
    <w:rPr>
      <w:rFonts w:ascii="Times New Roman" w:eastAsia="Times New Roman" w:hAnsi="Times New Roman"/>
      <w:sz w:val="20"/>
      <w:szCs w:val="20"/>
      <w:lang w:eastAsia="ru-RU"/>
    </w:rPr>
  </w:style>
  <w:style w:type="paragraph" w:styleId="af6">
    <w:name w:val="header"/>
    <w:basedOn w:val="a0"/>
    <w:link w:val="af5"/>
    <w:unhideWhenUsed/>
    <w:qFormat/>
    <w:pPr>
      <w:tabs>
        <w:tab w:val="center" w:pos="4677"/>
        <w:tab w:val="right" w:pos="9355"/>
      </w:tabs>
      <w:spacing w:after="0" w:line="240" w:lineRule="auto"/>
    </w:pPr>
  </w:style>
  <w:style w:type="paragraph" w:styleId="HTML0">
    <w:name w:val="HTML Preformatted"/>
    <w:basedOn w:val="a0"/>
    <w:link w:val="HTM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
    <w:name w:val="List Bullet"/>
    <w:basedOn w:val="a0"/>
    <w:qFormat/>
    <w:pPr>
      <w:numPr>
        <w:numId w:val="1"/>
      </w:numPr>
      <w:spacing w:after="0" w:line="240" w:lineRule="auto"/>
    </w:pPr>
    <w:rPr>
      <w:rFonts w:ascii="Times New Roman" w:eastAsia="Times New Roman" w:hAnsi="Times New Roman"/>
      <w:sz w:val="24"/>
      <w:szCs w:val="24"/>
      <w:lang w:eastAsia="ru-RU"/>
    </w:rPr>
  </w:style>
  <w:style w:type="paragraph" w:styleId="2">
    <w:name w:val="List Bullet 2"/>
    <w:basedOn w:val="a0"/>
    <w:qFormat/>
    <w:pPr>
      <w:numPr>
        <w:numId w:val="2"/>
      </w:numPr>
      <w:spacing w:after="0" w:line="240" w:lineRule="auto"/>
    </w:pPr>
    <w:rPr>
      <w:rFonts w:ascii="Times New Roman" w:eastAsia="Times New Roman" w:hAnsi="Times New Roman"/>
      <w:sz w:val="24"/>
      <w:szCs w:val="24"/>
      <w:lang w:eastAsia="ru-RU"/>
    </w:rPr>
  </w:style>
  <w:style w:type="paragraph" w:styleId="3">
    <w:name w:val="List Bullet 3"/>
    <w:basedOn w:val="a0"/>
    <w:qFormat/>
    <w:pPr>
      <w:numPr>
        <w:numId w:val="3"/>
      </w:numPr>
      <w:spacing w:after="0" w:line="240" w:lineRule="auto"/>
    </w:pPr>
    <w:rPr>
      <w:rFonts w:ascii="Times New Roman" w:eastAsia="Times New Roman" w:hAnsi="Times New Roman"/>
      <w:sz w:val="24"/>
      <w:szCs w:val="24"/>
      <w:lang w:eastAsia="ru-RU"/>
    </w:rPr>
  </w:style>
  <w:style w:type="paragraph" w:styleId="4">
    <w:name w:val="List Bullet 4"/>
    <w:basedOn w:val="a0"/>
    <w:qFormat/>
    <w:pPr>
      <w:numPr>
        <w:numId w:val="4"/>
      </w:numPr>
      <w:spacing w:after="0" w:line="240" w:lineRule="auto"/>
    </w:pPr>
    <w:rPr>
      <w:rFonts w:ascii="Times New Roman" w:eastAsia="Times New Roman" w:hAnsi="Times New Roman"/>
      <w:sz w:val="24"/>
      <w:szCs w:val="24"/>
      <w:lang w:eastAsia="ru-RU"/>
    </w:rPr>
  </w:style>
  <w:style w:type="paragraph" w:styleId="5">
    <w:name w:val="List Bullet 5"/>
    <w:basedOn w:val="a0"/>
    <w:qFormat/>
    <w:pPr>
      <w:numPr>
        <w:numId w:val="5"/>
      </w:numPr>
      <w:spacing w:after="0" w:line="240" w:lineRule="auto"/>
    </w:pPr>
    <w:rPr>
      <w:rFonts w:ascii="Times New Roman" w:eastAsia="Times New Roman" w:hAnsi="Times New Roman"/>
      <w:sz w:val="24"/>
      <w:szCs w:val="24"/>
      <w:lang w:eastAsia="ru-RU"/>
    </w:rPr>
  </w:style>
  <w:style w:type="paragraph" w:styleId="aff0">
    <w:name w:val="Normal (Web)"/>
    <w:basedOn w:val="a0"/>
    <w:qFormat/>
    <w:pPr>
      <w:spacing w:beforeAutospacing="1" w:afterAutospacing="1" w:line="240" w:lineRule="auto"/>
      <w:ind w:firstLine="709"/>
      <w:jc w:val="both"/>
    </w:pPr>
    <w:rPr>
      <w:rFonts w:ascii="Times New Roman" w:eastAsia="Times New Roman" w:hAnsi="Times New Roman"/>
      <w:sz w:val="24"/>
      <w:szCs w:val="24"/>
      <w:lang w:eastAsia="ru-RU"/>
    </w:rPr>
  </w:style>
  <w:style w:type="paragraph" w:styleId="af2">
    <w:name w:val="List Paragraph"/>
    <w:basedOn w:val="a0"/>
    <w:link w:val="af1"/>
    <w:uiPriority w:val="34"/>
    <w:qFormat/>
    <w:pPr>
      <w:ind w:left="720"/>
      <w:contextualSpacing/>
    </w:pPr>
  </w:style>
  <w:style w:type="paragraph" w:customStyle="1" w:styleId="right">
    <w:name w:val="right"/>
    <w:basedOn w:val="a0"/>
    <w:qFormat/>
    <w:pPr>
      <w:spacing w:beforeAutospacing="1" w:afterAutospacing="1" w:line="240" w:lineRule="auto"/>
      <w:ind w:firstLine="709"/>
      <w:jc w:val="right"/>
    </w:pPr>
    <w:rPr>
      <w:rFonts w:ascii="Times New Roman" w:eastAsia="Times New Roman" w:hAnsi="Times New Roman"/>
      <w:sz w:val="24"/>
      <w:szCs w:val="24"/>
      <w:lang w:eastAsia="ru-RU"/>
    </w:rPr>
  </w:style>
  <w:style w:type="paragraph" w:customStyle="1" w:styleId="center">
    <w:name w:val="center"/>
    <w:basedOn w:val="a0"/>
    <w:qFormat/>
    <w:pPr>
      <w:spacing w:beforeAutospacing="1" w:afterAutospacing="1" w:line="240" w:lineRule="auto"/>
      <w:ind w:firstLine="709"/>
      <w:jc w:val="center"/>
    </w:pPr>
    <w:rPr>
      <w:rFonts w:ascii="Times New Roman" w:eastAsia="Times New Roman" w:hAnsi="Times New Roman"/>
      <w:sz w:val="24"/>
      <w:szCs w:val="24"/>
      <w:lang w:eastAsia="ru-RU"/>
    </w:rPr>
  </w:style>
  <w:style w:type="paragraph" w:customStyle="1" w:styleId="insertion">
    <w:name w:val="insertion"/>
    <w:basedOn w:val="a0"/>
    <w:qFormat/>
    <w:pPr>
      <w:spacing w:beforeAutospacing="1" w:afterAutospacing="1" w:line="240" w:lineRule="auto"/>
      <w:ind w:firstLine="709"/>
      <w:jc w:val="both"/>
    </w:pPr>
    <w:rPr>
      <w:rFonts w:ascii="Times New Roman" w:eastAsia="Times New Roman" w:hAnsi="Times New Roman"/>
      <w:color w:val="006600"/>
      <w:sz w:val="24"/>
      <w:szCs w:val="24"/>
      <w:lang w:eastAsia="ru-RU"/>
    </w:rPr>
  </w:style>
  <w:style w:type="paragraph" w:customStyle="1" w:styleId="deletion">
    <w:name w:val="deletion"/>
    <w:basedOn w:val="a0"/>
    <w:qFormat/>
    <w:pPr>
      <w:spacing w:beforeAutospacing="1" w:afterAutospacing="1" w:line="240" w:lineRule="auto"/>
      <w:ind w:firstLine="709"/>
      <w:jc w:val="both"/>
    </w:pPr>
    <w:rPr>
      <w:rFonts w:ascii="Times New Roman" w:eastAsia="Times New Roman" w:hAnsi="Times New Roman"/>
      <w:color w:val="FF0000"/>
      <w:sz w:val="24"/>
      <w:szCs w:val="24"/>
      <w:lang w:eastAsia="ru-RU"/>
    </w:rPr>
  </w:style>
  <w:style w:type="paragraph" w:customStyle="1" w:styleId="computable">
    <w:name w:val="computable"/>
    <w:basedOn w:val="a0"/>
    <w:qFormat/>
    <w:pPr>
      <w:shd w:val="clear" w:color="auto" w:fill="C0C0C0"/>
      <w:spacing w:after="0" w:line="240" w:lineRule="auto"/>
      <w:ind w:firstLine="709"/>
      <w:jc w:val="both"/>
    </w:pPr>
    <w:rPr>
      <w:rFonts w:ascii="Times New Roman" w:eastAsia="Times New Roman" w:hAnsi="Times New Roman"/>
      <w:sz w:val="24"/>
      <w:szCs w:val="24"/>
      <w:lang w:eastAsia="ru-RU"/>
    </w:rPr>
  </w:style>
  <w:style w:type="paragraph" w:customStyle="1" w:styleId="required">
    <w:name w:val="required"/>
    <w:basedOn w:val="a0"/>
    <w:qFormat/>
    <w:pPr>
      <w:shd w:val="clear" w:color="auto" w:fill="FFFF80"/>
      <w:spacing w:after="0" w:line="240" w:lineRule="auto"/>
      <w:ind w:firstLine="709"/>
      <w:jc w:val="both"/>
    </w:pPr>
    <w:rPr>
      <w:rFonts w:ascii="Times New Roman" w:eastAsia="Times New Roman" w:hAnsi="Times New Roman"/>
      <w:sz w:val="24"/>
      <w:szCs w:val="24"/>
      <w:lang w:eastAsia="ru-RU"/>
    </w:rPr>
  </w:style>
  <w:style w:type="paragraph" w:customStyle="1" w:styleId="ConsPlusNormal">
    <w:name w:val="ConsPlusNormal"/>
    <w:qFormat/>
    <w:pPr>
      <w:widowControl w:val="0"/>
    </w:pPr>
    <w:rPr>
      <w:rFonts w:ascii="Arial" w:eastAsia="Times New Roman" w:hAnsi="Arial" w:cs="Arial"/>
    </w:rPr>
  </w:style>
  <w:style w:type="paragraph" w:customStyle="1" w:styleId="centerbold">
    <w:name w:val="centerbold"/>
    <w:basedOn w:val="a0"/>
    <w:qFormat/>
    <w:pPr>
      <w:spacing w:after="0" w:line="240" w:lineRule="auto"/>
      <w:ind w:firstLine="709"/>
      <w:jc w:val="center"/>
    </w:pPr>
    <w:rPr>
      <w:rFonts w:ascii="Times New Roman" w:eastAsia="Times New Roman" w:hAnsi="Times New Roman"/>
      <w:b/>
      <w:bCs/>
      <w:sz w:val="24"/>
      <w:szCs w:val="24"/>
      <w:lang w:eastAsia="ru-RU"/>
    </w:rPr>
  </w:style>
  <w:style w:type="paragraph" w:customStyle="1" w:styleId="11">
    <w:name w:val="Рецензия1"/>
    <w:uiPriority w:val="99"/>
    <w:semiHidden/>
    <w:qFormat/>
    <w:rPr>
      <w:rFonts w:ascii="Calibri" w:eastAsia="Calibri" w:hAnsi="Calibri"/>
      <w:sz w:val="22"/>
      <w:szCs w:val="22"/>
      <w:lang w:eastAsia="en-US"/>
    </w:rPr>
  </w:style>
  <w:style w:type="paragraph" w:customStyle="1" w:styleId="22">
    <w:name w:val="Рецензия2"/>
    <w:uiPriority w:val="99"/>
    <w:unhideWhenUsed/>
    <w:qFormat/>
    <w:rPr>
      <w:rFonts w:ascii="Calibri" w:eastAsia="Calibri" w:hAnsi="Calibri"/>
      <w:sz w:val="22"/>
      <w:szCs w:val="22"/>
      <w:lang w:eastAsia="en-US"/>
    </w:rPr>
  </w:style>
  <w:style w:type="numbering" w:customStyle="1" w:styleId="aff1">
    <w:name w:val="Без списка"/>
    <w:uiPriority w:val="99"/>
    <w:semiHidden/>
    <w:unhideWhenUsed/>
    <w:qFormat/>
  </w:style>
  <w:style w:type="table" w:styleId="aff2">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6217</Words>
  <Characters>35438</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41572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Медведев Вячеслав Евгеньевич</dc:creator>
  <dc:description/>
  <cp:lastModifiedBy>Феоктистова Ирина Аркадьевна</cp:lastModifiedBy>
  <cp:revision>3</cp:revision>
  <dcterms:created xsi:type="dcterms:W3CDTF">2026-05-27T05:43:00Z</dcterms:created>
  <dcterms:modified xsi:type="dcterms:W3CDTF">2026-05-29T05:49:00Z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1460C6804409B3B1ABB1AC6897740F2C_43</vt:lpwstr>
  </property>
  <property fmtid="{D5CDD505-2E9C-101B-9397-08002B2CF9AE}" pid="3" name="KSOProductBuildVer">
    <vt:lpwstr>1033-12.8.2.14811</vt:lpwstr>
  </property>
</Properties>
</file>