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954" w:hanging="0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right"/>
        <w:rPr>
          <w:rFonts w:ascii="Times New Roman" w:hAnsi="Times New Roman"/>
          <w:b/>
          <w:bCs/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  <w:shd w:fill="auto" w:val="clear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«Выполнение работ по ремонту сегментов генераторного подшипника и подпятника гидрогенераторов для нужд Каскада Вилюйских ГЭС»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  <w:highlight w:val="none"/>
          <w:shd w:fill="auto" w:val="clear"/>
        </w:rPr>
      </w:pPr>
      <w:r>
        <w:rPr>
          <w:rFonts w:eastAsia="Calibri"/>
          <w:b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(Лот № 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center"/>
        <w:outlineLvl w:val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shd w:fill="auto" w:val="clear"/>
        </w:rPr>
        <w:t>СОДЕРЖАНИЕ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shd w:fill="auto" w:val="clear"/>
        </w:rPr>
        <w:t>1. Общие сведения</w:t>
      </w:r>
      <w:r>
        <w:rPr>
          <w:sz w:val="24"/>
          <w:szCs w:val="24"/>
          <w:shd w:fill="auto" w:val="clear"/>
        </w:rPr>
        <w:tab/>
        <w:t>………………………………………...…..........................................</w:t>
        <w:tab/>
        <w:t>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  <w:shd w:fill="auto" w:val="clear"/>
        </w:rPr>
        <w:t>. Обозначения и сокращения</w:t>
        <w:tab/>
        <w:t>……...………..………………………………….….</w:t>
        <w:tab/>
        <w:t>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1.2 Наименование закупаемой продукции</w:t>
        <w:tab/>
        <w:t>….…...………..………………………….</w:t>
        <w:tab/>
        <w:t>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1.3. Цель выполнения работ</w:t>
        <w:tab/>
        <w:t>………………..…………..………………………..…….</w:t>
        <w:tab/>
        <w:t>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shd w:fill="auto" w:val="clear"/>
        </w:rPr>
        <w:t>Таблица 1. Перечень объектов заказчика</w:t>
      </w:r>
      <w:r>
        <w:rPr>
          <w:sz w:val="24"/>
          <w:szCs w:val="24"/>
          <w:shd w:fill="auto" w:val="clear"/>
        </w:rPr>
        <w:t>……………….…………………………..…….</w:t>
        <w:tab/>
        <w:t>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shd w:fill="auto" w:val="clear"/>
        </w:rPr>
        <w:t>2. Требования к продукции</w:t>
      </w:r>
      <w:r>
        <w:rPr>
          <w:sz w:val="24"/>
          <w:szCs w:val="24"/>
          <w:shd w:fill="auto" w:val="clear"/>
        </w:rPr>
        <w:t>………….……………………………………..…..………..</w:t>
        <w:tab/>
        <w:t>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2.1. Требования к объемам и срокам выполнения работ………….……………………...….</w:t>
        <w:tab/>
        <w:t>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2.1.1. Требование к видам и объемам работ...…………...………………………………...….</w:t>
        <w:tab/>
        <w:t>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shd w:fill="auto" w:val="clear"/>
        </w:rPr>
        <w:t>Таблица 2. Перечень и объем выполняемых работ</w:t>
      </w:r>
      <w:r>
        <w:rPr>
          <w:b w:val="false"/>
          <w:bCs w:val="false"/>
          <w:sz w:val="24"/>
          <w:szCs w:val="24"/>
          <w:shd w:fill="auto" w:val="clear"/>
        </w:rPr>
        <w:t>………………..</w:t>
      </w:r>
      <w:r>
        <w:rPr>
          <w:sz w:val="24"/>
          <w:szCs w:val="24"/>
          <w:shd w:fill="auto" w:val="clear"/>
        </w:rPr>
        <w:t>...………………..….</w:t>
        <w:tab/>
        <w:t>4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sz w:val="24"/>
          <w:szCs w:val="24"/>
          <w:shd w:fill="auto" w:val="clear"/>
        </w:rPr>
        <w:t>2.1.2. Требование к срокам выполнения работ...………...………………………………...….</w:t>
        <w:tab/>
        <w:t>5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shd w:fill="auto" w:val="clear"/>
        </w:rPr>
        <w:t>Таблица 3. Требования по срокам выполнения работ</w:t>
      </w:r>
      <w:r>
        <w:rPr>
          <w:b w:val="false"/>
          <w:bCs w:val="false"/>
          <w:sz w:val="24"/>
          <w:szCs w:val="24"/>
          <w:shd w:fill="auto" w:val="clear"/>
        </w:rPr>
        <w:t>…………</w:t>
      </w:r>
      <w:r>
        <w:rPr>
          <w:sz w:val="24"/>
          <w:szCs w:val="24"/>
          <w:shd w:fill="auto" w:val="clear"/>
        </w:rPr>
        <w:t>.……………………….</w:t>
        <w:tab/>
        <w:t>5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shd w:fill="auto" w:val="clear"/>
        </w:rPr>
        <w:t>2.2. Требования к качеству работ</w:t>
      </w:r>
      <w:r>
        <w:rPr>
          <w:sz w:val="24"/>
          <w:szCs w:val="24"/>
          <w:shd w:fill="auto" w:val="clear"/>
        </w:rPr>
        <w:tab/>
        <w:t>……...……….……………….……………...……</w:t>
        <w:tab/>
        <w:t>6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shd w:fill="auto" w:val="clear"/>
        </w:rPr>
        <w:t>Таблица 4. Требования к качеству работ</w:t>
      </w:r>
      <w:r>
        <w:rPr>
          <w:b w:val="false"/>
          <w:bCs w:val="false"/>
          <w:sz w:val="24"/>
          <w:szCs w:val="24"/>
          <w:shd w:fill="auto" w:val="clear"/>
        </w:rPr>
        <w:t>………..……..…………………………………..</w:t>
      </w:r>
      <w:r>
        <w:rPr>
          <w:sz w:val="24"/>
          <w:szCs w:val="24"/>
          <w:shd w:fill="auto" w:val="clear"/>
        </w:rPr>
        <w:t>.</w:t>
        <w:tab/>
        <w:t>6</w:t>
      </w:r>
    </w:p>
    <w:p>
      <w:pPr>
        <w:pStyle w:val="Normal"/>
        <w:rPr>
          <w:sz w:val="24"/>
          <w:szCs w:val="24"/>
        </w:rPr>
      </w:pPr>
      <w:r>
        <w:rPr>
          <w:b w:val="false"/>
          <w:bCs w:val="false"/>
          <w:sz w:val="24"/>
          <w:szCs w:val="24"/>
          <w:shd w:fill="auto" w:val="clear"/>
        </w:rPr>
        <w:t>3. Требования к документации по ценообразованию на этапе закупки</w:t>
        <w:tab/>
        <w:t>..</w:t>
      </w:r>
      <w:r>
        <w:rPr>
          <w:sz w:val="24"/>
          <w:szCs w:val="24"/>
          <w:shd w:fill="auto" w:val="clear"/>
        </w:rPr>
        <w:t>…..…..…..</w:t>
        <w:tab/>
        <w:t>8</w:t>
      </w:r>
    </w:p>
    <w:p>
      <w:pPr>
        <w:pStyle w:val="Normal"/>
        <w:rPr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>4. Требования к документации по ценообразованию на этапе заключения договора</w:t>
        <w:tab/>
        <w:t>…….</w:t>
        <w:tab/>
        <w:t>10</w:t>
      </w:r>
    </w:p>
    <w:p>
      <w:pPr>
        <w:pStyle w:val="Normal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5. Приложение</w:t>
        <w:tab/>
        <w:t>..</w:t>
      </w:r>
      <w:r>
        <w:rPr>
          <w:b w:val="false"/>
          <w:bCs w:val="false"/>
          <w:shd w:fill="auto" w:val="clear"/>
        </w:rPr>
        <w:t>…..…..…....…..…..…..…....…..…..…....…..…....…..…..…...</w:t>
        <w:tab/>
        <w:t>10</w:t>
      </w:r>
      <w:r>
        <w:br w:type="page"/>
      </w:r>
    </w:p>
    <w:p>
      <w:pPr>
        <w:pStyle w:val="Heading1"/>
        <w:numPr>
          <w:ilvl w:val="0"/>
          <w:numId w:val="3"/>
        </w:numPr>
        <w:spacing w:lineRule="auto" w:line="240"/>
        <w:ind w:left="0" w:hanging="0"/>
        <w:jc w:val="center"/>
        <w:rPr>
          <w:rFonts w:ascii="Times New Roman" w:hAnsi="Times New Roman"/>
          <w:sz w:val="24"/>
          <w:szCs w:val="24"/>
        </w:rPr>
      </w:pPr>
      <w:bookmarkStart w:id="0" w:name="_Toc54646395"/>
      <w:bookmarkStart w:id="1" w:name="_Toc51339692"/>
      <w:r>
        <w:rPr>
          <w:sz w:val="24"/>
          <w:szCs w:val="24"/>
          <w:shd w:fill="auto" w:val="clear"/>
        </w:rPr>
        <w:t>Общие сведения</w:t>
      </w:r>
      <w:bookmarkEnd w:id="0"/>
      <w:bookmarkEnd w:id="1"/>
    </w:p>
    <w:p>
      <w:pPr>
        <w:pStyle w:val="Normal"/>
        <w:spacing w:lineRule="auto" w:line="240"/>
        <w:ind w:left="0" w:hanging="0"/>
        <w:jc w:val="center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  <w:bookmarkStart w:id="2" w:name="_Toc46743505"/>
      <w:bookmarkStart w:id="3" w:name="_Toc54646396"/>
      <w:bookmarkStart w:id="4" w:name="_Toc46743505"/>
      <w:bookmarkStart w:id="5" w:name="_Toc54646396"/>
      <w:bookmarkEnd w:id="4"/>
      <w:bookmarkEnd w:id="5"/>
    </w:p>
    <w:p>
      <w:pPr>
        <w:pStyle w:val="Heading4"/>
        <w:numPr>
          <w:ilvl w:val="1"/>
          <w:numId w:val="3"/>
        </w:numPr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  <w:lang w:val="ru-RU"/>
        </w:rPr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ООО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Научно-производственное объединение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КВГЭС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Каскад Вилюйских ГЭС им. Е.Н. Батенчука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ГО и ЧС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делам гражданской обороны и чрезвычайным ситуациям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СОТ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охраны труда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6" w:name="_Toc46743506_Копия_1"/>
      <w:bookmarkStart w:id="7" w:name="_Toc54646397_Копия_1"/>
      <w:r>
        <w:rPr>
          <w:sz w:val="24"/>
          <w:szCs w:val="24"/>
          <w:shd w:fill="auto" w:val="clear"/>
          <w:lang w:val="ru-RU"/>
        </w:rPr>
        <w:t>Наименование закупаем</w:t>
      </w:r>
      <w:bookmarkEnd w:id="6"/>
      <w:bookmarkEnd w:id="7"/>
      <w:r>
        <w:rPr>
          <w:sz w:val="24"/>
          <w:szCs w:val="24"/>
          <w:shd w:fill="auto" w:val="clear"/>
          <w:lang w:val="ru-RU"/>
        </w:rPr>
        <w:t>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ab/>
        <w:t>«Выполнение работ по ремонту сегментов генераторного подшипника и подпятника гидрогенераторов для нужд Каскада Вилюйских ГЭС»</w:t>
      </w: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 xml:space="preserve"> (далее — Услуги).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120" w:after="240"/>
        <w:jc w:val="both"/>
        <w:rPr>
          <w:rFonts w:ascii="Times New Roman" w:hAnsi="Times New Roman"/>
          <w:sz w:val="24"/>
          <w:szCs w:val="24"/>
        </w:rPr>
      </w:pPr>
      <w:bookmarkStart w:id="8" w:name="_Toc54646399"/>
      <w:r>
        <w:rPr>
          <w:sz w:val="24"/>
          <w:szCs w:val="24"/>
          <w:shd w:fill="auto" w:val="clear"/>
          <w:lang w:val="ru-RU"/>
        </w:rPr>
        <w:t xml:space="preserve">Цель </w:t>
      </w:r>
      <w:bookmarkEnd w:id="8"/>
      <w:r>
        <w:rPr>
          <w:sz w:val="24"/>
          <w:szCs w:val="24"/>
          <w:shd w:fill="auto" w:val="clear"/>
          <w:lang w:val="ru-RU"/>
        </w:rPr>
        <w:t>выполнения работ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ab/>
        <w:tab/>
        <w:t>В</w:t>
      </w:r>
      <w:r>
        <w:rPr>
          <w:rFonts w:eastAsia="Calibri" w:cs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x-none" w:bidi="ar-SA"/>
        </w:rPr>
        <w:t>ыполнить работы по ремонту диска подпятника гидрогенератора 3Г для нужд филиала Каскада Вилюйских ГЭС им. Е.Н. Батенчука;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ab/>
        <w:t>В</w:t>
      </w:r>
      <w:r>
        <w:rPr>
          <w:rFonts w:eastAsia="Calibri" w:cs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auto" w:val="clear"/>
          <w:em w:val="none"/>
          <w:lang w:val="ru-RU" w:eastAsia="x-none" w:bidi="ar-SA"/>
        </w:rPr>
        <w:t>ыполнить работы по ремонту сегментов генераторного подшипника гидрогенератора 6Г для нужд филиала Каскада Вилюйских ГЭС им. Е.Н. Батенчука.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x-none" w:bidi="ar-SA"/>
        </w:rPr>
        <w:tab/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sz w:val="24"/>
          <w:szCs w:val="24"/>
        </w:rPr>
      </w:pPr>
      <w:bookmarkStart w:id="9" w:name="_Toc54643699"/>
      <w:r>
        <w:rPr>
          <w:sz w:val="24"/>
          <w:szCs w:val="24"/>
          <w:shd w:fill="auto" w:val="clear"/>
        </w:rPr>
        <w:t>Таблица 1</w:t>
      </w:r>
      <w:r>
        <w:rPr>
          <w:sz w:val="24"/>
          <w:szCs w:val="24"/>
          <w:shd w:fill="auto" w:val="clear"/>
          <w:lang w:val="ru-RU"/>
        </w:rPr>
        <w:t>.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  <w:lang w:val="ru-RU"/>
        </w:rPr>
        <w:t>Перечень объектов заказчика</w:t>
      </w:r>
      <w:bookmarkEnd w:id="9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5"/>
        <w:gridCol w:w="2345"/>
        <w:gridCol w:w="2880"/>
        <w:gridCol w:w="2560"/>
        <w:gridCol w:w="1578"/>
      </w:tblGrid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объекта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  <w:shd w:fill="auto" w:val="clear"/>
              </w:rPr>
              <w:t>(место производства работ)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Примечания</w:t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5</w:t>
            </w:r>
          </w:p>
        </w:tc>
      </w:tr>
      <w:tr>
        <w:trPr>
          <w:trHeight w:val="684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Каскад Вилюйских ГЭС им. Е.Н. Батенчука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678185, Республика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Саха (Якутия), Мирнинский район, пос.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Чернышевский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Гидроагрегат ГЭС-1 (3)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</w:tr>
      <w:tr>
        <w:trPr>
          <w:trHeight w:val="663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</w:r>
          </w:p>
        </w:tc>
        <w:tc>
          <w:tcPr>
            <w:tcW w:w="2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1"/>
              </w:numPr>
              <w:spacing w:lineRule="auto" w:line="240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Гидроагрегат ГЭС-2 (6)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Heading4"/>
        <w:numPr>
          <w:ilvl w:val="0"/>
          <w:numId w:val="0"/>
        </w:numPr>
        <w:ind w:left="1134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rFonts w:ascii="Times New Roman" w:hAnsi="Times New Roman"/>
          <w:sz w:val="24"/>
          <w:szCs w:val="24"/>
        </w:rPr>
      </w:pPr>
      <w:bookmarkStart w:id="10" w:name="_Toc5464640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  <w:shd w:fill="auto" w:val="clear"/>
        </w:rPr>
        <w:t xml:space="preserve">Требования к </w:t>
      </w:r>
      <w:bookmarkEnd w:id="10"/>
      <w:bookmarkEnd w:id="11"/>
      <w:r>
        <w:rPr>
          <w:sz w:val="24"/>
          <w:szCs w:val="24"/>
          <w:shd w:fill="auto" w:val="clear"/>
        </w:rPr>
        <w:t>продукции</w:t>
      </w:r>
    </w:p>
    <w:p>
      <w:pPr>
        <w:pStyle w:val="Heading4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14" w:name="_Toc54646404"/>
      <w:r>
        <w:rPr>
          <w:sz w:val="24"/>
          <w:szCs w:val="24"/>
          <w:shd w:fill="auto" w:val="clear"/>
        </w:rPr>
        <w:t xml:space="preserve">Требования к объемам и срокам </w:t>
      </w:r>
      <w:bookmarkEnd w:id="14"/>
      <w:r>
        <w:rPr>
          <w:sz w:val="24"/>
          <w:szCs w:val="24"/>
          <w:shd w:fill="auto" w:val="clear"/>
          <w:lang w:val="ru-RU"/>
        </w:rPr>
        <w:t>выполнения работ</w:t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15" w:name="_Toc54646405"/>
      <w:r>
        <w:rPr>
          <w:sz w:val="24"/>
          <w:szCs w:val="24"/>
          <w:shd w:fill="auto" w:val="clear"/>
        </w:rPr>
        <w:t xml:space="preserve">Требования к </w:t>
      </w:r>
      <w:bookmarkEnd w:id="15"/>
      <w:r>
        <w:rPr>
          <w:sz w:val="24"/>
          <w:szCs w:val="24"/>
          <w:shd w:fill="auto" w:val="clear"/>
          <w:lang w:val="ru-RU"/>
        </w:rPr>
        <w:t>видам и объемам работ</w:t>
      </w:r>
    </w:p>
    <w:p>
      <w:pPr>
        <w:pStyle w:val="Heading1"/>
        <w:tabs>
          <w:tab w:val="clear" w:pos="0"/>
        </w:tabs>
        <w:ind w:left="0" w:hanging="0"/>
        <w:rPr>
          <w:rFonts w:ascii="Times New Roman" w:hAnsi="Times New Roman"/>
          <w:sz w:val="24"/>
          <w:szCs w:val="24"/>
        </w:rPr>
      </w:pPr>
      <w:bookmarkStart w:id="16" w:name="_Toc51339695"/>
      <w:bookmarkStart w:id="17" w:name="_Toc54646406"/>
      <w:r>
        <w:rPr>
          <w:sz w:val="24"/>
          <w:szCs w:val="24"/>
          <w:shd w:fill="auto" w:val="clear"/>
        </w:rPr>
        <w:t xml:space="preserve">Таблица 2. Перечень </w:t>
      </w:r>
      <w:bookmarkEnd w:id="16"/>
      <w:bookmarkEnd w:id="17"/>
      <w:r>
        <w:rPr>
          <w:sz w:val="24"/>
          <w:szCs w:val="24"/>
          <w:shd w:fill="auto" w:val="clear"/>
          <w:lang w:val="ru-RU"/>
        </w:rPr>
        <w:t>и объем выполняемых работ</w:t>
      </w:r>
    </w:p>
    <w:tbl>
      <w:tblPr>
        <w:tblW w:w="986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82"/>
        <w:gridCol w:w="9"/>
        <w:gridCol w:w="6120"/>
        <w:gridCol w:w="1529"/>
        <w:gridCol w:w="56"/>
        <w:gridCol w:w="1366"/>
      </w:tblGrid>
      <w:tr>
        <w:trPr/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>
          <w:trHeight w:val="319" w:hRule="atLeast"/>
        </w:trPr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ремонту диска подпятника гидрогенератора 3Г для нужд Каскада Вилюйских ГЭС</w:t>
            </w:r>
          </w:p>
        </w:tc>
      </w:tr>
      <w:tr>
        <w:trPr>
          <w:trHeight w:val="159" w:hRule="atLeast"/>
        </w:trPr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0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Транспортировка диска подпятника гидрогенератора 3Г с территории КВГЭС до завода-исполнителя</w:t>
            </w:r>
          </w:p>
        </w:tc>
      </w:tr>
      <w:tr>
        <w:trPr>
          <w:trHeight w:val="159" w:hRule="atLeast"/>
        </w:trPr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1.2.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Полировка рабочей поверхности диска подпятника (диаметр диска подпятника свыше 2,5 м) на территории завода-исполнителя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Подпятник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159" w:hRule="atLeast"/>
        </w:trPr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и контроль макронеровностей рабочей поверхности диска подпятника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Подпятник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159" w:hRule="atLeast"/>
        </w:trPr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Устранение деформации рабочей поверхности диска подпятника</w:t>
            </w:r>
          </w:p>
        </w:tc>
        <w:tc>
          <w:tcPr>
            <w:tcW w:w="15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Подпятник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90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Транспортировка диска подпятника гидрогенератора 3Г с завода-исполнителя до КВГЭС</w:t>
            </w:r>
          </w:p>
        </w:tc>
      </w:tr>
      <w:tr>
        <w:trPr/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90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Выполнение работ по ремонту сегментов генераторного подшипника гидрогенератора 6Г для нужд Каскада Вилюйских ГЭС</w:t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90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Транспортировка сегментов генераторного подшипника 6Г с территории КВГЭС до завода-исполнителя</w:t>
            </w:r>
          </w:p>
        </w:tc>
      </w:tr>
      <w:tr>
        <w:trPr/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2.2.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Удаление старого покрытия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Сегмент</w:t>
            </w:r>
          </w:p>
        </w:tc>
        <w:tc>
          <w:tcPr>
            <w:tcW w:w="1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/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2.3.</w:t>
            </w: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Заливка нового покрытия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Сегмент</w:t>
            </w:r>
          </w:p>
        </w:tc>
        <w:tc>
          <w:tcPr>
            <w:tcW w:w="1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</w:tr>
      <w:tr>
        <w:trPr>
          <w:trHeight w:val="280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90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Транспортировка сегментов генераторного подшипника 6Г с завода-исполнителя до КВГЭС</w:t>
            </w:r>
          </w:p>
        </w:tc>
      </w:tr>
    </w:tbl>
    <w:p>
      <w:pPr>
        <w:pStyle w:val="Heading1"/>
        <w:tabs>
          <w:tab w:val="clear" w:pos="0"/>
        </w:tabs>
        <w:ind w:left="0" w:hanging="0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Требования к срокам выполнения работ</w:t>
      </w:r>
    </w:p>
    <w:p>
      <w:pPr>
        <w:pStyle w:val="Heading1"/>
        <w:tabs>
          <w:tab w:val="clear" w:pos="0"/>
        </w:tabs>
        <w:ind w:left="0" w:hanging="0"/>
        <w:rPr>
          <w:rFonts w:ascii="Times New Roman" w:hAnsi="Times New Roman"/>
          <w:sz w:val="24"/>
          <w:szCs w:val="24"/>
        </w:rPr>
      </w:pPr>
      <w:bookmarkStart w:id="18" w:name="_Toc50125127"/>
      <w:bookmarkStart w:id="19" w:name="_Toc51339697"/>
      <w:bookmarkStart w:id="20" w:name="_Toc54646408"/>
      <w:bookmarkStart w:id="21" w:name="_Toc50125126_Копия_1"/>
      <w:bookmarkEnd w:id="21"/>
      <w:r>
        <w:rPr>
          <w:sz w:val="24"/>
          <w:szCs w:val="24"/>
          <w:shd w:fill="auto" w:val="clear"/>
        </w:rPr>
        <w:t xml:space="preserve">Таблица </w:t>
      </w:r>
      <w:r>
        <w:rPr>
          <w:sz w:val="24"/>
          <w:szCs w:val="24"/>
          <w:shd w:fill="auto" w:val="clear"/>
          <w:lang w:val="ru-RU"/>
        </w:rPr>
        <w:t>3</w:t>
      </w:r>
      <w:r>
        <w:rPr>
          <w:sz w:val="24"/>
          <w:szCs w:val="24"/>
          <w:shd w:fill="auto" w:val="clear"/>
        </w:rPr>
        <w:t xml:space="preserve">. </w:t>
      </w:r>
      <w:bookmarkStart w:id="22" w:name="_Hlk50465284"/>
      <w:r>
        <w:rPr>
          <w:sz w:val="24"/>
          <w:szCs w:val="24"/>
          <w:shd w:fill="auto" w:val="clear"/>
        </w:rPr>
        <w:t>Требования по с</w:t>
      </w:r>
      <w:r>
        <w:rPr>
          <w:sz w:val="24"/>
          <w:szCs w:val="24"/>
          <w:shd w:fill="auto" w:val="clear"/>
          <w:lang w:val="ru-RU"/>
        </w:rPr>
        <w:t>р</w:t>
      </w:r>
      <w:r>
        <w:rPr>
          <w:sz w:val="24"/>
          <w:szCs w:val="24"/>
          <w:shd w:fill="auto" w:val="clear"/>
        </w:rPr>
        <w:t>окам</w:t>
      </w:r>
      <w:bookmarkEnd w:id="18"/>
      <w:bookmarkEnd w:id="19"/>
      <w:bookmarkEnd w:id="20"/>
      <w:bookmarkEnd w:id="22"/>
      <w:r>
        <w:rPr>
          <w:sz w:val="24"/>
          <w:szCs w:val="24"/>
          <w:shd w:fill="auto" w:val="clear"/>
          <w:lang w:val="ru-RU"/>
        </w:rPr>
        <w:t xml:space="preserve"> выполнения работ</w:t>
      </w:r>
    </w:p>
    <w:tbl>
      <w:tblPr>
        <w:tblpPr w:bottomFromText="0" w:horzAnchor="margin" w:leftFromText="180" w:rightFromText="180" w:tblpX="0" w:tblpY="310" w:topFromText="0" w:vertAnchor="text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0"/>
        <w:gridCol w:w="3832"/>
        <w:gridCol w:w="2781"/>
        <w:gridCol w:w="2777"/>
      </w:tblGrid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№ </w:t>
            </w: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работ/ этапа работ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выполнения работ/ этапа работ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выполнения работ/ этапа работ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Выполнение работ по ремонту диска подпятника гидрогенератора 3Г для нужд Каскада Вилюйских ГЭС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01.05.2026 г.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04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.09.2026 г.</w:t>
            </w:r>
          </w:p>
        </w:tc>
      </w:tr>
      <w:tr>
        <w:trPr/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ремонту сегментов генераторного подшипника гидрогенератора 6Г для нужд Каскада Вилюйских ГЭС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01.07.2026 г.</w:t>
            </w:r>
          </w:p>
        </w:tc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16.10.2026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1906" w:h="16838"/>
          <w:pgMar w:left="1134" w:right="851" w:gutter="0" w:header="680" w:top="1134" w:footer="737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jc w:val="center"/>
        <w:rPr>
          <w:rFonts w:ascii="Times New Roman" w:hAnsi="Times New Roman"/>
          <w:sz w:val="24"/>
          <w:szCs w:val="24"/>
        </w:rPr>
      </w:pPr>
      <w:bookmarkStart w:id="23" w:name="_Toc54646410"/>
      <w:bookmarkStart w:id="24" w:name="_Toc51339698"/>
      <w:r>
        <w:rPr>
          <w:sz w:val="24"/>
          <w:szCs w:val="24"/>
          <w:shd w:fill="auto" w:val="clear"/>
        </w:rPr>
        <w:t xml:space="preserve">Требования к </w:t>
      </w:r>
      <w:r>
        <w:rPr>
          <w:sz w:val="24"/>
          <w:szCs w:val="24"/>
          <w:shd w:fill="auto" w:val="clear"/>
          <w:lang w:val="ru-RU"/>
        </w:rPr>
        <w:t>качеству работ</w:t>
      </w:r>
    </w:p>
    <w:p>
      <w:pPr>
        <w:pStyle w:val="Heading1"/>
        <w:tabs>
          <w:tab w:val="clear" w:pos="0"/>
        </w:tabs>
        <w:ind w:lef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Таблица </w:t>
      </w:r>
      <w:r>
        <w:rPr>
          <w:sz w:val="24"/>
          <w:szCs w:val="24"/>
          <w:shd w:fill="auto" w:val="clear"/>
          <w:lang w:val="ru-RU"/>
        </w:rPr>
        <w:t>4</w:t>
      </w:r>
      <w:r>
        <w:rPr>
          <w:sz w:val="24"/>
          <w:szCs w:val="24"/>
          <w:shd w:fill="auto" w:val="clear"/>
        </w:rPr>
        <w:t xml:space="preserve">. Требования к </w:t>
      </w:r>
      <w:bookmarkEnd w:id="24"/>
      <w:r>
        <w:rPr>
          <w:sz w:val="24"/>
          <w:szCs w:val="24"/>
          <w:shd w:fill="auto" w:val="clear"/>
          <w:lang w:val="ru-RU"/>
        </w:rPr>
        <w:t xml:space="preserve">качеству </w:t>
      </w:r>
      <w:bookmarkEnd w:id="23"/>
      <w:r>
        <w:rPr>
          <w:sz w:val="24"/>
          <w:szCs w:val="24"/>
          <w:shd w:fill="auto" w:val="clear"/>
          <w:lang w:val="ru-RU"/>
        </w:rPr>
        <w:t>работ</w:t>
      </w:r>
    </w:p>
    <w:p>
      <w:pPr>
        <w:pStyle w:val="Normal"/>
        <w:snapToGrid w:val="false"/>
        <w:spacing w:before="0" w:after="120"/>
        <w:rPr/>
      </w:pPr>
      <w:r>
        <w:rPr>
          <w:b/>
          <w:bCs/>
          <w:sz w:val="24"/>
          <w:szCs w:val="24"/>
          <w:shd w:fill="auto" w:val="clear"/>
        </w:rPr>
        <w:t xml:space="preserve">Наименование работ/ этапа работ: </w:t>
      </w:r>
      <w:r>
        <w:rPr>
          <w:rStyle w:val="Style8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  <w:t>Выполнение работ по ремонту сегментов генераторного подшипника и подпятника гидрогенераторов для нужд Каскада Вилюйских ГЭС</w:t>
      </w:r>
    </w:p>
    <w:tbl>
      <w:tblPr>
        <w:tblW w:w="151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535"/>
        <w:gridCol w:w="9"/>
        <w:gridCol w:w="6"/>
        <w:gridCol w:w="6127"/>
        <w:gridCol w:w="2774"/>
        <w:gridCol w:w="2251"/>
      </w:tblGrid>
      <w:tr>
        <w:trPr>
          <w:trHeight w:val="10" w:hRule="atLeast"/>
        </w:trPr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6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10" w:hRule="atLeast"/>
        </w:trPr>
        <w:tc>
          <w:tcPr>
            <w:tcW w:w="1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2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8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1.1.</w:t>
            </w:r>
          </w:p>
        </w:tc>
        <w:tc>
          <w:tcPr>
            <w:tcW w:w="86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7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Участник должен представить в заявке согласие выполнить работы,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2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1.1.1.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spacing w:before="0" w:after="0"/>
              <w:ind w:left="-62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Работы выполняются в соответствии со следующими документами, но не ограничиваясь ими: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0" w:leader="none"/>
              </w:tabs>
              <w:suppressAutoHyphens w:val="false"/>
              <w:bidi w:val="0"/>
              <w:spacing w:before="0" w:after="0"/>
              <w:ind w:left="-57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Министерства труда и социальной защиты от 27.11.2020 №835н «Об утверждении Правил по охране труда при работе с инструментом и приспособлениями»;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0" w:leader="none"/>
              </w:tabs>
              <w:suppressAutoHyphens w:val="false"/>
              <w:bidi w:val="0"/>
              <w:spacing w:before="0" w:after="0"/>
              <w:ind w:left="-57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Приказ Мин</w:t>
            </w:r>
            <w:r>
              <w:rPr>
                <w:rFonts w:eastAsia="Calibri" w:cs="Times New Roman"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и</w:t>
            </w:r>
            <w:r>
              <w:rPr>
                <w:rFonts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стерства труда и социальной защиты Российской Федерации от 11.12.2020 №883н «Об утверждении Правил по охране труда при строительстве, реконструкции и ремонте»;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240" w:leader="none"/>
              </w:tabs>
              <w:suppressAutoHyphens w:val="false"/>
              <w:bidi w:val="0"/>
              <w:spacing w:before="0" w:after="0"/>
              <w:ind w:left="-57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СТО «РусГидро» 02.03.69-2011 п.5. </w:t>
            </w:r>
            <w:r>
              <w:rPr>
                <w:rFonts w:cs="Times New Roman"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«Гидрогенераторы. Общие технические условия на капитальный ремонт. Нормы и требования».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60" w:after="6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ru-RU" w:bidi="ar-SA"/>
              </w:rPr>
              <w:t>1.2</w:t>
            </w:r>
          </w:p>
        </w:tc>
        <w:tc>
          <w:tcPr>
            <w:tcW w:w="86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bidi w:val="0"/>
              <w:spacing w:before="60" w:after="60"/>
              <w:ind w:left="-57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kern w:val="0"/>
                <w:sz w:val="24"/>
                <w:szCs w:val="24"/>
                <w:lang w:val="ru-RU" w:bidi="ar-SA"/>
              </w:rPr>
              <w:t>Требования к организации работ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Работы выполняются на основании: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Актов дефектации сегментов генераторного подшипника 6Г (в период планового капитального ремонта);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Карт измерения при проверке поверхностей вкладышей генераторного подшипника 6Г;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Акта проверки неровности поверхности зеркальной стороны диска подпятника 3Г;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Карты измерения плоскости зеркала диска подпятника 3Г (в период планового капитального ремонта);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Фотоматериала с повреждениями диска подпятника.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86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Субподрядчика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Требования к </w:t>
            </w:r>
            <w:r>
              <w:rPr>
                <w:rFonts w:eastAsia="Calibri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 xml:space="preserve">Субподрядной организации,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привлекаемой к выполнению работ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FFFF00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Субподрядчик</w:t>
            </w: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обязан: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- соблюдать , технологическую, производственную и трудовую дисциплину;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3" w:leader="none"/>
                <w:tab w:val="left" w:pos="517" w:leader="none"/>
              </w:tabs>
              <w:suppressAutoHyphens w:val="true"/>
              <w:spacing w:before="0" w:after="0"/>
              <w:contextualSpacing/>
              <w:jc w:val="left"/>
              <w:rPr>
                <w:highlight w:val="none"/>
                <w:shd w:fill="FFFF00" w:val="clear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- транспортные и командировочные расходы</w:t>
            </w:r>
            <w:r>
              <w:rPr>
                <w:kern w:val="0"/>
                <w:sz w:val="24"/>
                <w:szCs w:val="24"/>
                <w:shd w:fill="FFFF00" w:val="clear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организовывать за свой счет.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  <w:lang w:eastAsia="x-none"/>
              </w:rPr>
            </w:pPr>
            <w:r>
              <w:rPr>
                <w:i w:val="false"/>
                <w:iCs w:val="false"/>
                <w:sz w:val="24"/>
                <w:szCs w:val="24"/>
                <w:lang w:eastAsia="x-none"/>
              </w:rPr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6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/>
              <w:ind w:left="0" w:hanging="0"/>
              <w:jc w:val="left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bookmarkStart w:id="25" w:name="_Toc148519759"/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применяемым материалам и оборудованию</w:t>
            </w:r>
            <w:bookmarkEnd w:id="25"/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254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/>
              <w:ind w:left="0" w:hanging="0"/>
              <w:jc w:val="left"/>
              <w:outlineLvl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bookmarkStart w:id="26" w:name="_Toc148519759_Копия_2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применяемым материалам и оборудованию</w:t>
            </w:r>
            <w:bookmarkEnd w:id="26"/>
          </w:p>
        </w:tc>
        <w:tc>
          <w:tcPr>
            <w:tcW w:w="6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Все материалы и оборудование, используемые для производства работ, приобретаются Подрядчиком. Доставку материалов и оборудования Подрядчик осуществляет самостоятельно, затраты на приобретение и доставку включены в стоимость работ.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Все применяемые материалы должны быть предварительно согласованы с Заказчиком, иметь соответствующие сертификаты, технические паспорта и другие документы, удостоверяющие их качество, должны быть новыми, не должны быть ранее использованными. Материалы, не соответствующие указанным требованиям, подлежат замене.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6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1.5.1</w:t>
            </w:r>
          </w:p>
        </w:tc>
        <w:tc>
          <w:tcPr>
            <w:tcW w:w="2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</w:t>
            </w:r>
          </w:p>
        </w:tc>
        <w:tc>
          <w:tcPr>
            <w:tcW w:w="614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9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Работы проводятся под контролем персонала Заказчика.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firstLine="9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Выполнение отдельных этапов работ, предусматривающих скрытые работы, должно подтверждаться Актами освидетельствования скрытых работ, подписанными Подрядчиком и специалистами Заказчика, осуществляющими контроль над их выполнением.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ind w:firstLine="9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 окончании выполнения работ Исполнитель представляет Заказчику отчёт о результатах за подписью руководителя организации Исполнителя.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1.6</w:t>
            </w:r>
          </w:p>
        </w:tc>
        <w:tc>
          <w:tcPr>
            <w:tcW w:w="86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1.6.1.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Требования</w:t>
            </w:r>
            <w:r>
              <w:rPr>
                <w:b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shd w:fill="auto" w:val="clear"/>
                <w:lang w:val="ru-RU" w:bidi="ar-SA"/>
              </w:rPr>
              <w:t>отчётной документации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Субподрядчик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 предоставляет Заказчику акты выполненных работ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количестве двух экземпляров на бумажном носителе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информации, содержащих оригинальные подписи и печати, и один экземпляр на электронном носителе информации (цветная скан-копия бумажного экземпляра) в объеме.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1.6.2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lineRule="auto" w:line="240"/>
              <w:ind w:left="0" w:hanging="0"/>
              <w:jc w:val="left"/>
              <w:outlineLvl w:val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bookmarkStart w:id="27" w:name="_Toc148519760"/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порядку приёмки результатов работ</w:t>
            </w:r>
            <w:bookmarkEnd w:id="27"/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ind w:firstLine="9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Окончание работ оформляется Актом приемки выполненных работ КС-2 с приложением файла в формате программного комплекса Гранд-смета, Справкой о стоимости выполненных работ КС-3 и с приложением всей вышеуказанной исполнительной документации и направляется Подрядчиком в адрес Заказчика.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Работы считаются выполненными после подписания Акта сдачи-приёмки по форме ОС-3.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left="-57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1.7</w:t>
            </w:r>
          </w:p>
        </w:tc>
        <w:tc>
          <w:tcPr>
            <w:tcW w:w="86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1.7.1.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"/>
                <w:b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срокам и гарантии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Times New Roman"/>
                <w:kern w:val="0"/>
                <w:sz w:val="24"/>
                <w:szCs w:val="24"/>
                <w:shd w:fill="auto" w:val="clear"/>
                <w:lang w:val="x-none" w:eastAsia="x-none" w:bidi="ar-SA"/>
              </w:rPr>
              <w:t>- Субподрядчик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гарантирует выполнить </w:t>
            </w:r>
            <w:r>
              <w:rPr>
                <w:rStyle w:val="Strong"/>
                <w:rFonts w:eastAsia="Calibri" w:cs="Times New Roman"/>
                <w:b w:val="false"/>
                <w:bCs w:val="false"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ремонт 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сегментов генераторного подшипника гидрогенератора 6Г, ремонт диска подпятника гидрогенератора 3Г для нужд Каскада Вилюйских ГЭС в полном объеме и с надлежащим качеством, в сроки, указанные в настоящем Техническом требовании (таблица 3), в соответствии с требованиями настоящего Технического задания и действующих нормативных документов.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 Гарантийный срок на результат работ должен составлять не менее 36 месяцев с даты подписания Акта о приемке выполненных работ.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uppressAutoHyphens w:val="true"/>
              <w:bidi w:val="0"/>
              <w:spacing w:before="60" w:after="60"/>
              <w:ind w:left="-57" w:righ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1.8</w:t>
            </w:r>
          </w:p>
        </w:tc>
        <w:tc>
          <w:tcPr>
            <w:tcW w:w="867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1.8.1.</w:t>
            </w:r>
          </w:p>
        </w:tc>
        <w:tc>
          <w:tcPr>
            <w:tcW w:w="2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contextualSpacing/>
              <w:jc w:val="left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kern w:val="0"/>
                <w:sz w:val="24"/>
                <w:szCs w:val="24"/>
                <w:lang w:val="ru-RU" w:eastAsia="ru-RU" w:bidi="ar-SA"/>
              </w:rPr>
              <w:t>Общие требования</w:t>
            </w:r>
          </w:p>
        </w:tc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1134" w:leader="none"/>
              </w:tabs>
              <w:suppressAutoHyphens w:val="false"/>
              <w:spacing w:before="0" w:after="0"/>
              <w:ind w:left="-62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Объемы работ могут быть скорректированы после фактического осмотра состояния сегментов генераторного подшипника гидрогенератора и зеркального диска подпятника гидрогенератора с письменным уведомлением субподрядчика о состоянии.</w:t>
            </w:r>
          </w:p>
        </w:tc>
        <w:tc>
          <w:tcPr>
            <w:tcW w:w="277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napToGrid w:val="false"/>
        <w:spacing w:before="0" w:after="120"/>
        <w:rPr>
          <w:rStyle w:val="Style8"/>
          <w:rFonts w:eastAsia="Calibri" w:cs="Times New Roman"/>
          <w:b w:val="false"/>
          <w:bCs/>
          <w:i w:val="false"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</w:pPr>
      <w:r>
        <w:rPr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ru-RU" w:bidi="ar-SA"/>
        </w:rPr>
      </w:r>
    </w:p>
    <w:tbl>
      <w:tblPr>
        <w:tblStyle w:val="af"/>
        <w:tblW w:w="15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300"/>
      </w:tblGrid>
      <w:tr>
        <w:trPr/>
        <w:tc>
          <w:tcPr>
            <w:tcW w:w="15300" w:type="dxa"/>
            <w:tcBorders/>
            <w:vAlign w:val="center"/>
          </w:tcPr>
          <w:p>
            <w:pPr>
              <w:pStyle w:val="Heading1"/>
              <w:widowControl w:val="false"/>
              <w:spacing w:before="120" w:after="60"/>
              <w:ind w:left="0" w:hanging="0"/>
              <w:jc w:val="center"/>
              <w:rPr>
                <w:sz w:val="24"/>
                <w:szCs w:val="24"/>
              </w:rPr>
            </w:pPr>
            <w:bookmarkStart w:id="28" w:name="_Toc54643137_Копия_1"/>
            <w:bookmarkStart w:id="29" w:name="_Toc54618151_Копия_1"/>
            <w:bookmarkStart w:id="30" w:name="_Toc54279844_Копия_1"/>
            <w:r>
              <w:rPr>
                <w:sz w:val="24"/>
                <w:szCs w:val="24"/>
                <w:lang w:val="ru-RU"/>
              </w:rPr>
              <w:t xml:space="preserve">3. </w:t>
            </w:r>
            <w:r>
              <w:rPr>
                <w:sz w:val="24"/>
                <w:szCs w:val="24"/>
              </w:rPr>
              <w:t>Требования к документации по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ценообразованию на этапе закупки</w:t>
            </w:r>
            <w:bookmarkEnd w:id="28"/>
            <w:bookmarkEnd w:id="29"/>
            <w:bookmarkEnd w:id="30"/>
          </w:p>
          <w:p>
            <w:pPr>
              <w:pStyle w:val="ListParagraph"/>
              <w:widowControl w:val="false"/>
              <w:spacing w:before="80" w:after="0"/>
              <w:ind w:left="0" w:firstLine="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MS PGothic" w:cs="Times New Roman"/>
                <w:lang w:eastAsia="ja-JP"/>
              </w:rPr>
              <w:t xml:space="preserve">3.1. </w:t>
            </w:r>
            <w:r>
              <w:rPr>
                <w:rFonts w:cs="Times New Roman"/>
                <w:iCs/>
              </w:rPr>
      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</w:t>
            </w:r>
            <w:r>
              <w:rPr>
                <w:rFonts w:eastAsia="MS PGothic" w:cs="Times New Roman"/>
                <w:lang w:eastAsia="ja-JP"/>
              </w:rPr>
              <w:t>Документации о закупке (с указанием понижающего коэффициента).</w:t>
            </w:r>
          </w:p>
          <w:p>
            <w:pPr>
              <w:pStyle w:val="ListParagraph"/>
              <w:widowControl w:val="false"/>
              <w:spacing w:before="80" w:after="0"/>
              <w:ind w:left="0" w:firstLine="28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MS PGothic" w:cs="Times New Roman"/>
                <w:lang w:eastAsia="ja-JP"/>
              </w:rPr>
              <w:t>3.2. Дополнительные документы по ценообразованию (сметная документация) в состав заявки Участника не включаются.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pacing w:before="80" w:after="0"/>
              <w:ind w:left="0" w:firstLine="284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MS PGothic" w:cs="Times New Roman"/>
                <w:b/>
                <w:bCs/>
                <w:sz w:val="24"/>
                <w:szCs w:val="24"/>
                <w:shd w:fill="auto" w:val="clear"/>
                <w:lang w:eastAsia="ja-JP"/>
              </w:rPr>
              <w:t>4. Требования к документации по ценообразованию на этапе заключения договора</w:t>
            </w:r>
          </w:p>
          <w:p>
            <w:pPr>
              <w:pStyle w:val="ListParagraph"/>
              <w:widowControl w:val="false"/>
              <w:spacing w:before="80" w:after="0"/>
              <w:ind w:left="0" w:firstLine="284"/>
              <w:contextualSpacing/>
              <w:jc w:val="center"/>
              <w:rPr>
                <w:rFonts w:ascii="Times New Roman" w:hAnsi="Times New Roman" w:eastAsia="MS PGothic" w:cs="Times New Roman"/>
                <w:sz w:val="24"/>
                <w:szCs w:val="24"/>
                <w:highlight w:val="none"/>
                <w:shd w:fill="auto" w:val="clear"/>
                <w:lang w:eastAsia="ja-JP"/>
              </w:rPr>
            </w:pPr>
            <w:r>
              <w:rPr>
                <w:rFonts w:eastAsia="MS PGothic" w:cs="Times New Roman"/>
                <w:sz w:val="24"/>
                <w:szCs w:val="24"/>
                <w:shd w:fill="auto" w:val="clear"/>
                <w:lang w:eastAsia="ja-JP"/>
              </w:rPr>
            </w:r>
          </w:p>
          <w:p>
            <w:pPr>
              <w:pStyle w:val="ListParagraph"/>
              <w:widowControl w:val="false"/>
              <w:spacing w:before="80" w:after="0"/>
              <w:ind w:left="0" w:firstLine="284"/>
              <w:contextualSpacing/>
              <w:jc w:val="both"/>
              <w:rPr>
                <w:highlight w:val="none"/>
                <w:shd w:fill="auto" w:val="clear"/>
              </w:rPr>
            </w:pPr>
            <w:r>
              <w:rPr>
                <w:rFonts w:eastAsia="MS PGothic" w:cs="Times New Roman"/>
                <w:shd w:fill="auto" w:val="clear"/>
                <w:lang w:eastAsia="ja-JP"/>
              </w:rPr>
              <w:t>4.1. Сметную документацию составлять и оформлять в соответствии с требованиями к документации по ценообразованию (Приложение №1 к настоящим техническим требованиям) с применением понижающего коэффициента, приводящего к стоимости, указанной в ТКП Участника, с которым принято решение заключить договор.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Heading1"/>
              <w:keepNext w:val="true"/>
              <w:keepLines w:val="false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120" w:after="60"/>
              <w:ind w:left="0" w:right="0" w:hanging="0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bidi="ar-SA"/>
              </w:rPr>
              <w:t>5. Приложение: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908" w:leader="none"/>
              </w:tabs>
              <w:rPr>
                <w:rFonts w:ascii="Times New Roman" w:hAnsi="Times New Roman" w:cs="Times New Roman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bidi="ar-SA"/>
              </w:rPr>
              <w:t xml:space="preserve">          </w:t>
            </w:r>
            <w:r>
              <w:rPr>
                <w:rFonts w:cs="Times New Roman"/>
                <w:color w:val="auto"/>
                <w:kern w:val="0"/>
                <w:sz w:val="24"/>
                <w:szCs w:val="24"/>
                <w:lang w:val="ru-RU" w:bidi="ar-SA"/>
              </w:rPr>
              <w:t>Приложение №1 Требования к оформлению и составлению сметной документации на выполнение работ при новом строительстве, реконструкции и техническом перевооружении, ремонте.</w:t>
            </w:r>
          </w:p>
        </w:tc>
      </w:tr>
    </w:tbl>
    <w:p>
      <w:pPr>
        <w:sectPr>
          <w:headerReference w:type="default" r:id="rId7"/>
          <w:headerReference w:type="first" r:id="rId8"/>
          <w:footerReference w:type="default" r:id="rId9"/>
          <w:footerReference w:type="first" r:id="rId10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spacing w:before="120" w:after="60"/>
        <w:ind w:left="0" w:hanging="0"/>
        <w:jc w:val="center"/>
        <w:rPr>
          <w:sz w:val="24"/>
          <w:szCs w:val="24"/>
        </w:rPr>
      </w:pPr>
      <w:r>
        <w:rPr/>
      </w:r>
    </w:p>
    <w:sectPr>
      <w:headerReference w:type="default" r:id="rId11"/>
      <w:headerReference w:type="first" r:id="rId12"/>
      <w:footerReference w:type="default" r:id="rId13"/>
      <w:footerReference w:type="first" r:id="rId14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7089163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014639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6</w:t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3686130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i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d75d2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ed75d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c67f2"/>
    <w:rPr>
      <w:sz w:val="28"/>
      <w:szCs w:val="28"/>
    </w:rPr>
  </w:style>
  <w:style w:type="character" w:styleId="Value">
    <w:name w:val="value"/>
    <w:qFormat/>
    <w:rPr/>
  </w:style>
  <w:style w:type="character" w:styleId="Text">
    <w:name w:val="text"/>
    <w:qFormat/>
    <w:rPr/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5">
    <w:name w:val="Тема примечания Знак"/>
    <w:basedOn w:val="Style11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6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23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3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4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7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otnoteCharacters">
    <w:name w:val="Footnote Characters"/>
    <w:qFormat/>
    <w:rPr>
      <w:vertAlign w:val="superscript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бычный1"/>
    <w:qFormat/>
    <w:rsid w:val="009e6f9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211" w:customStyle="1">
    <w:name w:val="Обычный2"/>
    <w:qFormat/>
    <w:rsid w:val="009e6f99"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>
    <w:name w:val="Содержимое таблицы"/>
    <w:basedOn w:val="Normal"/>
    <w:qFormat/>
    <w:pPr>
      <w:widowControl w:val="false"/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111">
    <w:name w:val="Знак Знак Знак Знак1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40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BodyText21">
    <w:name w:val="Body Text 21"/>
    <w:basedOn w:val="Normal"/>
    <w:qFormat/>
    <w:pPr>
      <w:ind w:left="0" w:right="0" w:firstLine="709"/>
      <w:jc w:val="both"/>
    </w:pPr>
    <w:rPr>
      <w:rFonts w:eastAsia="Times New Roman" w:cs="Times New Roman"/>
      <w:szCs w:val="20"/>
      <w:lang w:eastAsia="ru-RU"/>
    </w:rPr>
  </w:style>
  <w:style w:type="paragraph" w:styleId="Style41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42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-1">
    <w:name w:val="Контракт-пункт"/>
    <w:basedOn w:val="Normal"/>
    <w:qFormat/>
    <w:pPr>
      <w:tabs>
        <w:tab w:val="clear" w:pos="708"/>
        <w:tab w:val="left" w:pos="1391" w:leader="none"/>
      </w:tabs>
      <w:ind w:left="1391" w:right="0" w:hanging="851"/>
    </w:pPr>
    <w:rPr>
      <w:rFonts w:eastAsia="Times New Roman" w:cs="Times New Roman"/>
      <w:szCs w:val="28"/>
      <w:lang w:eastAsia="ru-RU"/>
    </w:rPr>
  </w:style>
  <w:style w:type="paragraph" w:styleId="-2">
    <w:name w:val="Контракт-раздел"/>
    <w:basedOn w:val="Normal"/>
    <w:qFormat/>
    <w:pPr>
      <w:keepNext w:val="true"/>
      <w:keepLines/>
      <w:numPr>
        <w:ilvl w:val="0"/>
        <w:numId w:val="0"/>
      </w:numPr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Style43">
    <w:name w:val="Знак Знак 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11">
    <w:name w:val="Список 31"/>
    <w:basedOn w:val="Normal"/>
    <w:qFormat/>
    <w:pPr>
      <w:numPr>
        <w:ilvl w:val="0"/>
        <w:numId w:val="4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Indexheading11">
    <w:name w:val="index heading11"/>
    <w:basedOn w:val="Title"/>
    <w:qFormat/>
    <w:pPr/>
    <w:rPr/>
  </w:style>
  <w:style w:type="paragraph" w:styleId="TableParagraph">
    <w:name w:val="Table Paragraph"/>
    <w:basedOn w:val="Normal"/>
    <w:qFormat/>
    <w:pPr>
      <w:widowControl w:val="false"/>
      <w:jc w:val="left"/>
    </w:pPr>
    <w:rPr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numbering" w:styleId="113">
    <w:name w:val="Нет списка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67AB-44E8-4FA9-A0FF-7C0A57D8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Application>AlterOffice/3.4.0.9$Linux_X86_64 LibreOffice_project/b8daf9e823b1a5463a2f48435ddc2e8696e7d4fc</Application>
  <AppVersion>15.0000</AppVersion>
  <Pages>10</Pages>
  <Words>1307</Words>
  <Characters>9251</Characters>
  <CharactersWithSpaces>10351</CharactersWithSpaces>
  <Paragraphs>222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2023-02-01T09:46:00Z</dcterms:created>
  <dc:creator>Быстров Олег Геннадьевич</dc:creator>
  <dc:description/>
  <dc:language>ru-RU</dc:language>
  <cp:lastModifiedBy>rikovav@corp.gidroogk.com</cp:lastModifiedBy>
  <cp:lastPrinted>2026-04-20T15:03:11Z</cp:lastPrinted>
  <dcterms:modified xsi:type="dcterms:W3CDTF">2026-05-21T16:09:04Z</dcterms:modified>
  <cp:revision>173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