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keepNext w:val="true"/>
        <w:keepLines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Normal"/>
        <w:keepNext w:val="true"/>
        <w:keepLines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Normal"/>
        <w:keepNext w:val="true"/>
        <w:keepLines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szCs w:val="24"/>
        </w:rPr>
      </w:pPr>
      <w:r>
        <w:rPr>
          <w:rFonts w:cs="Times New Roman"/>
          <w:b/>
          <w:color w:val="000000"/>
          <w:szCs w:val="24"/>
        </w:rPr>
        <w:t>ТЕХНИЧЕСКИЕ ТРЕБОВАНИЯ</w:t>
      </w:r>
    </w:p>
    <w:p>
      <w:pPr>
        <w:pStyle w:val="Normal"/>
        <w:jc w:val="center"/>
        <w:rPr/>
      </w:pPr>
      <w:r>
        <w:rPr>
          <w:rFonts w:cs="Times New Roman"/>
          <w:color w:val="000000"/>
          <w:szCs w:val="24"/>
        </w:rPr>
        <w:t>ОКПД</w:t>
      </w:r>
      <w:r>
        <w:rPr>
          <w:rFonts w:cs="Times New Roman"/>
          <w:color w:val="000000"/>
          <w:szCs w:val="24"/>
          <w:shd w:fill="auto" w:val="clear"/>
        </w:rPr>
        <w:t xml:space="preserve">2: </w:t>
      </w:r>
      <w:r>
        <w:rPr>
          <w:rStyle w:val="Strong"/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42.99.19.142</w:t>
      </w:r>
      <w:r>
        <w:rPr>
          <w:rFonts w:cs="Times New Roman"/>
          <w:color w:val="000000"/>
          <w:szCs w:val="24"/>
        </w:rPr>
        <w:t xml:space="preserve"> Поставка металлических переносных строительных ограждений для выполнения работ на Новосибирской ГЭС</w:t>
      </w:r>
    </w:p>
    <w:p>
      <w:pPr>
        <w:pStyle w:val="Normal"/>
        <w:jc w:val="center"/>
        <w:rPr>
          <w:szCs w:val="24"/>
        </w:rPr>
      </w:pPr>
      <w:r>
        <w:rPr>
          <w:rFonts w:cs="Times New Roman"/>
          <w:color w:val="000000"/>
          <w:szCs w:val="24"/>
        </w:rPr>
        <w:t>(Лот №…</w:t>
      </w:r>
      <w:r>
        <w:rPr>
          <w:rFonts w:eastAsia="Geneva" w:cs="Times New Roman"/>
          <w:color w:val="000000"/>
          <w:szCs w:val="24"/>
        </w:rPr>
        <w:t>)</w:t>
      </w:r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left" w:pos="900" w:leader="none"/>
        </w:tabs>
        <w:spacing w:lineRule="auto" w:line="276"/>
        <w:ind w:left="0" w:hanging="0"/>
        <w:jc w:val="center"/>
        <w:outlineLvl w:val="0"/>
        <w:rPr>
          <w:rFonts w:cs="Times New Roman"/>
          <w:szCs w:val="24"/>
        </w:rPr>
      </w:pPr>
      <w:r>
        <w:rPr>
          <w:rFonts w:cs="Times New Roman"/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0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</w:r>
    </w:p>
    <w:p>
      <w:pPr>
        <w:pStyle w:val="Normal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left" w:pos="900" w:leader="none"/>
        </w:tabs>
        <w:spacing w:lineRule="auto" w:line="276"/>
        <w:ind w:left="0" w:hanging="0"/>
        <w:jc w:val="center"/>
        <w:outlineLvl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Normal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Normal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Normal"/>
        <w:keepNext w:val="true"/>
        <w:keepLines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</w:p>
    <w:p>
      <w:pPr>
        <w:pStyle w:val="Normal"/>
        <w:jc w:val="center"/>
        <w:rPr>
          <w:rFonts w:cs="Times New Roman"/>
          <w:b/>
          <w:i/>
          <w:i/>
          <w:color w:val="000000"/>
          <w:szCs w:val="24"/>
        </w:rPr>
      </w:pPr>
      <w:r>
        <w:rPr>
          <w:rFonts w:cs="Times New Roman"/>
          <w:b/>
          <w:i/>
          <w:color w:val="000000"/>
          <w:szCs w:val="24"/>
        </w:rPr>
      </w:r>
      <w:r>
        <w:br w:type="page"/>
      </w:r>
    </w:p>
    <w:p>
      <w:pPr>
        <w:pStyle w:val="Heading4"/>
        <w:numPr>
          <w:ilvl w:val="0"/>
          <w:numId w:val="6"/>
        </w:numPr>
        <w:tabs>
          <w:tab w:val="clear" w:pos="709"/>
          <w:tab w:val="left" w:pos="0" w:leader="none"/>
        </w:tabs>
        <w:ind w:left="426" w:hanging="360"/>
        <w:jc w:val="center"/>
        <w:rPr/>
      </w:pPr>
      <w:r>
        <w:rPr>
          <w:color w:val="000000"/>
        </w:rPr>
        <w:t>Общие сведения</w:t>
      </w:r>
    </w:p>
    <w:p>
      <w:pPr>
        <w:pStyle w:val="Normal"/>
        <w:tabs>
          <w:tab w:val="clear" w:pos="720"/>
          <w:tab w:val="left" w:pos="0" w:leader="none"/>
        </w:tabs>
        <w:ind w:left="426" w:hanging="360"/>
        <w:jc w:val="center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Heading4"/>
        <w:numPr>
          <w:ilvl w:val="1"/>
          <w:numId w:val="7"/>
        </w:numPr>
        <w:ind w:left="0" w:firstLine="709"/>
        <w:rPr/>
      </w:pPr>
      <w:bookmarkStart w:id="0" w:name="_Toc46743506"/>
      <w:bookmarkStart w:id="1" w:name="_Toc75446568"/>
      <w:bookmarkStart w:id="2" w:name="_Toc75446569"/>
      <w:bookmarkEnd w:id="2"/>
      <w:r>
        <w:rPr>
          <w:color w:val="000000"/>
        </w:rPr>
        <w:t>Наименование закупаемой продукции</w:t>
      </w:r>
      <w:bookmarkEnd w:id="0"/>
      <w:bookmarkEnd w:id="1"/>
    </w:p>
    <w:p>
      <w:pPr>
        <w:pStyle w:val="Normal"/>
        <w:ind w:firstLine="419"/>
        <w:jc w:val="both"/>
        <w:rPr/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>ОКПД</w:t>
      </w:r>
      <w:r>
        <w:rPr>
          <w:rFonts w:cs="Times New Roman"/>
          <w:color w:val="000000"/>
          <w:szCs w:val="24"/>
          <w:shd w:fill="auto" w:val="clear"/>
        </w:rPr>
        <w:t xml:space="preserve">2: </w:t>
      </w:r>
      <w:r>
        <w:rPr>
          <w:rStyle w:val="Strong"/>
          <w:rFonts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42.99.19.142</w:t>
      </w:r>
      <w:r>
        <w:rPr>
          <w:rFonts w:cs="Times New Roman"/>
          <w:color w:val="000000"/>
          <w:szCs w:val="24"/>
        </w:rPr>
        <w:t xml:space="preserve"> Поставка металлических переносных строительных ограждений для выполнения работ на Новосибирской ГЭС (далее – продукция).</w:t>
      </w:r>
    </w:p>
    <w:p>
      <w:pPr>
        <w:pStyle w:val="Normal"/>
        <w:ind w:firstLine="419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</w:r>
    </w:p>
    <w:p>
      <w:pPr>
        <w:pStyle w:val="Heading4"/>
        <w:numPr>
          <w:ilvl w:val="1"/>
          <w:numId w:val="7"/>
        </w:numPr>
        <w:ind w:left="0" w:firstLine="709"/>
        <w:rPr/>
      </w:pPr>
      <w:bookmarkStart w:id="3" w:name="_Toc46743507"/>
      <w:bookmarkStart w:id="4" w:name="_Toc75446569_Копия_1"/>
      <w:bookmarkEnd w:id="4"/>
      <w:r>
        <w:rPr>
          <w:color w:val="000000"/>
        </w:rPr>
        <w:t xml:space="preserve">Цель </w:t>
      </w:r>
      <w:bookmarkEnd w:id="3"/>
      <w:r>
        <w:rPr>
          <w:color w:val="000000"/>
        </w:rPr>
        <w:t xml:space="preserve">использования закупаемой продукции </w:t>
      </w:r>
    </w:p>
    <w:p>
      <w:pPr>
        <w:pStyle w:val="Normal"/>
        <w:ind w:firstLine="419"/>
        <w:jc w:val="both"/>
        <w:rPr>
          <w:rFonts w:cs="Times New Roman"/>
          <w:color w:val="000000"/>
          <w:szCs w:val="24"/>
        </w:rPr>
      </w:pPr>
      <w:r>
        <w:rPr>
          <w:rFonts w:cs="Times New Roman"/>
          <w:szCs w:val="24"/>
        </w:rPr>
        <w:t xml:space="preserve">Выполнение требований охраны </w:t>
      </w:r>
      <w:r>
        <w:rPr>
          <w:rFonts w:cs="Times New Roman"/>
          <w:color w:val="000000"/>
          <w:szCs w:val="24"/>
        </w:rPr>
        <w:t>труда в соответствии с приказом Минтруда Российской Федерации от 16.11.2020 №782н «Об утверждении Правил по охране труда при работе на высоте».</w:t>
      </w:r>
    </w:p>
    <w:p>
      <w:pPr>
        <w:pStyle w:val="Normal"/>
        <w:ind w:firstLine="709"/>
        <w:rPr>
          <w:rFonts w:cs="Times New Roman"/>
          <w:bCs/>
          <w:color w:val="000000"/>
          <w:szCs w:val="24"/>
        </w:rPr>
      </w:pPr>
      <w:r>
        <w:rPr>
          <w:rFonts w:cs="Times New Roman"/>
          <w:bCs/>
          <w:color w:val="000000"/>
          <w:szCs w:val="24"/>
        </w:rPr>
      </w:r>
    </w:p>
    <w:p>
      <w:pPr>
        <w:pStyle w:val="Heading1"/>
        <w:numPr>
          <w:ilvl w:val="0"/>
          <w:numId w:val="6"/>
        </w:numPr>
        <w:tabs>
          <w:tab w:val="clear" w:pos="0"/>
          <w:tab w:val="clear" w:pos="709"/>
        </w:tabs>
        <w:ind w:left="426" w:hanging="360"/>
        <w:jc w:val="center"/>
        <w:rPr/>
      </w:pPr>
      <w:bookmarkStart w:id="5" w:name="_Toc75446573"/>
      <w:bookmarkStart w:id="6" w:name="_Toc51339693"/>
      <w:r>
        <w:rPr>
          <w:color w:val="000000"/>
          <w:sz w:val="24"/>
          <w:szCs w:val="24"/>
        </w:rPr>
        <w:t>Требования к продукции</w:t>
      </w:r>
      <w:bookmarkEnd w:id="5"/>
      <w:bookmarkEnd w:id="6"/>
    </w:p>
    <w:p>
      <w:pPr>
        <w:pStyle w:val="Normal"/>
        <w:rPr>
          <w:rFonts w:cs="Times New Roman"/>
          <w:color w:val="000000"/>
          <w:szCs w:val="24"/>
          <w:lang w:eastAsia="x-none"/>
        </w:rPr>
      </w:pPr>
      <w:r>
        <w:rPr>
          <w:rFonts w:cs="Times New Roman"/>
          <w:color w:val="000000"/>
          <w:szCs w:val="24"/>
          <w:lang w:eastAsia="x-none"/>
        </w:rPr>
      </w:r>
    </w:p>
    <w:p>
      <w:pPr>
        <w:pStyle w:val="Heading4"/>
        <w:numPr>
          <w:ilvl w:val="1"/>
          <w:numId w:val="6"/>
        </w:numPr>
        <w:tabs>
          <w:tab w:val="clear" w:pos="0"/>
          <w:tab w:val="left" w:pos="709" w:leader="none"/>
        </w:tabs>
        <w:ind w:left="1134" w:hanging="360"/>
        <w:rPr/>
      </w:pPr>
      <w:bookmarkStart w:id="7" w:name="_Toc75446574"/>
      <w:r>
        <w:rPr>
          <w:color w:val="000000"/>
        </w:rPr>
        <w:t xml:space="preserve">Требования к объемам и срокам </w:t>
      </w:r>
      <w:r>
        <w:rPr>
          <w:color w:val="000000"/>
          <w:lang w:val="ru-RU"/>
        </w:rPr>
        <w:t>поставки</w:t>
      </w:r>
      <w:bookmarkEnd w:id="7"/>
    </w:p>
    <w:p>
      <w:pPr>
        <w:pStyle w:val="Heading3"/>
        <w:numPr>
          <w:ilvl w:val="2"/>
          <w:numId w:val="6"/>
        </w:numPr>
        <w:tabs>
          <w:tab w:val="clear" w:pos="0"/>
          <w:tab w:val="left" w:pos="709" w:leader="none"/>
        </w:tabs>
        <w:ind w:left="0" w:firstLine="709"/>
        <w:rPr/>
      </w:pPr>
      <w:bookmarkStart w:id="8" w:name="_Toc75446575"/>
      <w:r>
        <w:rPr>
          <w:color w:val="000000"/>
        </w:rPr>
        <w:t>Перечень и объем закупаемой продукции</w:t>
      </w:r>
      <w:bookmarkEnd w:id="8"/>
    </w:p>
    <w:p>
      <w:pPr>
        <w:pStyle w:val="Normal"/>
        <w:jc w:val="both"/>
        <w:rPr/>
      </w:pPr>
      <w:bookmarkStart w:id="9" w:name="_Toc75446576"/>
      <w:bookmarkStart w:id="10" w:name="_Toc51339695"/>
      <w:r>
        <w:rPr>
          <w:rFonts w:cs="Times New Roman"/>
          <w:color w:val="000000"/>
          <w:szCs w:val="24"/>
        </w:rPr>
        <w:t xml:space="preserve">Таблица 2.1 Перечень </w:t>
      </w:r>
      <w:bookmarkEnd w:id="10"/>
      <w:r>
        <w:rPr>
          <w:rFonts w:cs="Times New Roman"/>
          <w:color w:val="000000"/>
          <w:szCs w:val="24"/>
        </w:rPr>
        <w:t>и объем закупаемой продукци</w:t>
      </w:r>
      <w:bookmarkEnd w:id="9"/>
      <w:r>
        <w:rPr>
          <w:rFonts w:cs="Times New Roman"/>
          <w:color w:val="000000"/>
          <w:szCs w:val="24"/>
        </w:rPr>
        <w:t>и</w:t>
      </w:r>
    </w:p>
    <w:tbl>
      <w:tblPr>
        <w:tblW w:w="951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88"/>
        <w:gridCol w:w="5526"/>
        <w:gridCol w:w="1565"/>
        <w:gridCol w:w="1630"/>
      </w:tblGrid>
      <w:tr>
        <w:trPr>
          <w:trHeight w:val="27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Cs w:val="24"/>
              </w:rPr>
              <w:t>п/п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Cs w:val="24"/>
              </w:rPr>
              <w:t>Наименование продукции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Cs w:val="24"/>
              </w:rPr>
              <w:t>Единица измерения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Cs w:val="24"/>
              </w:rPr>
              <w:t>Количество</w:t>
            </w:r>
          </w:p>
        </w:tc>
      </w:tr>
      <w:tr>
        <w:trPr/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b/>
                <w:color w:val="000000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b/>
                <w:color w:val="000000"/>
                <w:szCs w:val="24"/>
              </w:rPr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b/>
                <w:color w:val="000000"/>
                <w:szCs w:val="24"/>
              </w:rPr>
              <w:t>4</w:t>
            </w:r>
          </w:p>
        </w:tc>
      </w:tr>
      <w:tr>
        <w:trPr>
          <w:trHeight w:val="20" w:hRule="atLeast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</w:r>
          </w:p>
        </w:tc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jc w:val="both"/>
              <w:rPr>
                <w:color w:val="000000" w:themeColor="text1"/>
                <w:szCs w:val="24"/>
              </w:rPr>
            </w:pPr>
            <w:r>
              <w:rPr/>
              <w:t>Строительное металлическое ограждение переносное ОС-4 (высота 1600 мм., длина 2000 мм., сетка 100х100 мм., каркас 20х20 мм., крепление трубка-крючок, полимерное покрытие) (цвет желтый, ножки сварные)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шт.</w:t>
            </w:r>
          </w:p>
        </w:tc>
        <w:tc>
          <w:tcPr>
            <w:tcW w:w="1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3"/>
        <w:numPr>
          <w:ilvl w:val="2"/>
          <w:numId w:val="6"/>
        </w:numPr>
        <w:tabs>
          <w:tab w:val="clear" w:pos="0"/>
          <w:tab w:val="left" w:pos="709" w:leader="none"/>
        </w:tabs>
        <w:ind w:left="0" w:firstLine="709"/>
        <w:rPr/>
      </w:pPr>
      <w:bookmarkStart w:id="11" w:name="_Toc75446578"/>
      <w:bookmarkStart w:id="12" w:name="_Toc51339696"/>
      <w:r>
        <w:rPr>
          <w:color w:val="000000"/>
        </w:rPr>
        <w:t xml:space="preserve">Требования </w:t>
      </w:r>
      <w:bookmarkEnd w:id="12"/>
      <w:r>
        <w:rPr>
          <w:color w:val="000000"/>
        </w:rPr>
        <w:t xml:space="preserve">к срокам поставки продукции </w:t>
      </w:r>
      <w:bookmarkEnd w:id="11"/>
    </w:p>
    <w:p>
      <w:pPr>
        <w:pStyle w:val="Normal"/>
        <w:jc w:val="both"/>
        <w:rPr/>
      </w:pPr>
      <w:r>
        <w:rPr>
          <w:rFonts w:cs="Times New Roman"/>
          <w:color w:val="000000"/>
          <w:szCs w:val="24"/>
          <w:lang w:eastAsia="x-none"/>
        </w:rPr>
        <w:tab/>
      </w:r>
      <w:bookmarkStart w:id="13" w:name="_Toc75446579"/>
      <w:bookmarkStart w:id="14" w:name="_Toc50125127"/>
      <w:bookmarkStart w:id="15" w:name="_Toc51339697"/>
      <w:r>
        <w:rPr>
          <w:rFonts w:cs="Times New Roman"/>
          <w:color w:val="000000"/>
          <w:szCs w:val="24"/>
          <w:lang w:eastAsia="x-none"/>
        </w:rPr>
        <w:t xml:space="preserve">Таблица 2.2 </w:t>
      </w:r>
      <w:bookmarkStart w:id="16" w:name="_Hlk50465284"/>
      <w:r>
        <w:rPr>
          <w:rFonts w:cs="Times New Roman"/>
          <w:color w:val="000000"/>
          <w:szCs w:val="24"/>
          <w:lang w:eastAsia="x-none"/>
        </w:rPr>
        <w:t xml:space="preserve">Требования по срокам </w:t>
      </w:r>
      <w:bookmarkEnd w:id="14"/>
      <w:bookmarkEnd w:id="15"/>
      <w:bookmarkEnd w:id="16"/>
      <w:r>
        <w:rPr>
          <w:rFonts w:cs="Times New Roman"/>
          <w:color w:val="000000"/>
          <w:szCs w:val="24"/>
          <w:lang w:eastAsia="x-none"/>
        </w:rPr>
        <w:t>поставки продукции</w:t>
      </w:r>
      <w:bookmarkEnd w:id="13"/>
      <w:r>
        <w:rPr>
          <w:rFonts w:cs="Times New Roman"/>
          <w:color w:val="000000"/>
          <w:szCs w:val="24"/>
          <w:lang w:eastAsia="x-none"/>
        </w:rPr>
        <w:tab/>
      </w:r>
    </w:p>
    <w:tbl>
      <w:tblPr>
        <w:tblW w:w="964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06"/>
        <w:gridCol w:w="4161"/>
        <w:gridCol w:w="2450"/>
        <w:gridCol w:w="2327"/>
      </w:tblGrid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Cs w:val="24"/>
              </w:rPr>
              <w:t xml:space="preserve">№ </w:t>
            </w:r>
            <w:r>
              <w:rPr>
                <w:rFonts w:cs="Times New Roman"/>
                <w:color w:val="000000"/>
                <w:szCs w:val="24"/>
              </w:rPr>
              <w:t>п/п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Cs w:val="24"/>
              </w:rPr>
              <w:t>Наименование продукции / партии продукции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b/>
                <w:color w:val="000000"/>
                <w:szCs w:val="24"/>
              </w:rPr>
              <w:t>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b/>
                <w:color w:val="000000"/>
                <w:szCs w:val="24"/>
              </w:rPr>
              <w:t>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b/>
                <w:color w:val="000000"/>
                <w:szCs w:val="24"/>
              </w:rPr>
              <w:t>3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b/>
                <w:color w:val="000000"/>
                <w:szCs w:val="24"/>
              </w:rPr>
              <w:t>4</w:t>
            </w:r>
          </w:p>
        </w:tc>
      </w:tr>
      <w:tr>
        <w:trPr>
          <w:trHeight w:val="1124" w:hRule="atLeast"/>
        </w:trPr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170" w:hanging="0"/>
              <w:rPr/>
            </w:pPr>
            <w:r>
              <w:rPr>
                <w:szCs w:val="24"/>
              </w:rPr>
              <w:t>2.1</w:t>
            </w:r>
          </w:p>
        </w:tc>
        <w:tc>
          <w:tcPr>
            <w:tcW w:w="4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Cs w:val="24"/>
              </w:rPr>
              <w:t>ОКПД</w:t>
            </w:r>
            <w:r>
              <w:rPr>
                <w:rFonts w:cs="Times New Roman"/>
                <w:color w:val="000000"/>
                <w:szCs w:val="24"/>
                <w:shd w:fill="auto" w:val="clear"/>
              </w:rPr>
              <w:t xml:space="preserve">2: </w:t>
            </w:r>
            <w:r>
              <w:rPr>
                <w:rStyle w:val="Strong"/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 xml:space="preserve">42.99.19.142 </w:t>
            </w:r>
            <w:r>
              <w:rPr>
                <w:rFonts w:cs="Times New Roman"/>
                <w:color w:val="000000"/>
                <w:szCs w:val="24"/>
              </w:rPr>
              <w:t>Поставка металлических переносных строительных ограждений для выполнения работ на Новосибирской ГЭС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Cs w:val="24"/>
              </w:rPr>
              <w:t>С даты подписания договора</w:t>
            </w:r>
          </w:p>
        </w:tc>
        <w:tc>
          <w:tcPr>
            <w:tcW w:w="2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color w:val="000000"/>
                <w:szCs w:val="24"/>
              </w:rPr>
              <w:t xml:space="preserve">В течение 20 </w:t>
            </w:r>
            <w:r>
              <w:rPr>
                <w:rFonts w:cs="Times New Roman"/>
                <w:color w:val="000000"/>
                <w:szCs w:val="24"/>
              </w:rPr>
              <w:t>рабочих</w:t>
            </w:r>
            <w:r>
              <w:rPr>
                <w:rFonts w:cs="Times New Roman"/>
                <w:color w:val="000000"/>
                <w:szCs w:val="24"/>
              </w:rPr>
              <w:t xml:space="preserve"> дней с даты подписания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701" w:right="851" w:gutter="0" w:header="0" w:top="1134" w:footer="312" w:bottom="625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rPr/>
      </w:pPr>
      <w:bookmarkStart w:id="17" w:name="_Toc75446582"/>
      <w:r>
        <w:rPr>
          <w:rFonts w:cs="Times New Roman"/>
          <w:color w:val="000000"/>
          <w:szCs w:val="24"/>
          <w:lang w:eastAsia="x-none"/>
        </w:rPr>
        <w:t>Таблица 2.3. Требования к продукции</w:t>
      </w:r>
      <w:bookmarkEnd w:id="17"/>
      <w:r>
        <w:rPr>
          <w:rFonts w:cs="Times New Roman"/>
          <w:color w:val="000000"/>
          <w:szCs w:val="24"/>
          <w:lang w:eastAsia="x-none"/>
        </w:rPr>
        <w:t xml:space="preserve"> </w:t>
      </w:r>
    </w:p>
    <w:tbl>
      <w:tblPr>
        <w:tblW w:w="1485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6"/>
        <w:gridCol w:w="4060"/>
        <w:gridCol w:w="104"/>
        <w:gridCol w:w="3825"/>
        <w:gridCol w:w="5864"/>
      </w:tblGrid>
      <w:tr>
        <w:trPr>
          <w:trHeight w:val="424" w:hRule="atLeast"/>
        </w:trPr>
        <w:tc>
          <w:tcPr>
            <w:tcW w:w="14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textAlignment w:val="baseline"/>
              <w:rPr/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Наименование продукции (позиция № 1.1 Таблицы 2.3): 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>ОКПД</w:t>
            </w:r>
            <w:r>
              <w:rPr>
                <w:rFonts w:eastAsia="Times New Roman" w:cs="Times New Roman"/>
                <w:b/>
                <w:bCs/>
                <w:color w:val="000000"/>
                <w:szCs w:val="24"/>
                <w:shd w:fill="auto" w:val="clear"/>
              </w:rPr>
              <w:t xml:space="preserve">2: </w:t>
            </w:r>
            <w:r>
              <w:rPr>
                <w:rStyle w:val="Strong"/>
                <w:rFonts w:eastAsia="Times New Roman"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42.99.19.142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Поставка металлических </w:t>
            </w:r>
            <w:r>
              <w:rPr>
                <w:rFonts w:cs="Times New Roman"/>
                <w:color w:val="000000"/>
                <w:szCs w:val="24"/>
              </w:rPr>
              <w:t>переносных строительных ограждений</w:t>
            </w:r>
            <w:r>
              <w:rPr>
                <w:rFonts w:eastAsia="Times New Roman" w:cs="Times New Roman"/>
                <w:color w:val="000000"/>
                <w:szCs w:val="24"/>
              </w:rPr>
              <w:t xml:space="preserve"> для выполнения работ на Новосибирской ГЭС</w:t>
            </w:r>
          </w:p>
        </w:tc>
      </w:tr>
      <w:tr>
        <w:trPr>
          <w:trHeight w:val="544" w:hRule="atLeast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Наименование продукции</w:t>
            </w:r>
          </w:p>
        </w:tc>
        <w:tc>
          <w:tcPr>
            <w:tcW w:w="3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Наименование параметра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Требование заказчика</w:t>
            </w:r>
          </w:p>
        </w:tc>
      </w:tr>
      <w:tr>
        <w:trPr>
          <w:trHeight w:val="273" w:hRule="atLeast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3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sz w:val="20"/>
              </w:rPr>
              <w:t>4</w:t>
            </w:r>
          </w:p>
        </w:tc>
      </w:tr>
      <w:tr>
        <w:trPr>
          <w:trHeight w:val="465" w:hRule="atLeast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1.</w:t>
            </w:r>
          </w:p>
        </w:tc>
        <w:tc>
          <w:tcPr>
            <w:tcW w:w="1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90" w:hRule="atLeast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1.1</w:t>
            </w:r>
          </w:p>
        </w:tc>
        <w:tc>
          <w:tcPr>
            <w:tcW w:w="4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rPr/>
            </w:pPr>
            <w:r>
              <w:rPr/>
              <w:t xml:space="preserve">Строительное ограждение переносное  </w:t>
            </w:r>
            <w:r>
              <w:rPr>
                <w:rFonts w:cs="Times New Roman"/>
                <w:color w:val="000000"/>
                <w:szCs w:val="24"/>
              </w:rPr>
              <w:t>металлическое</w:t>
            </w:r>
          </w:p>
        </w:tc>
        <w:tc>
          <w:tcPr>
            <w:tcW w:w="3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lang w:val="en-US"/>
              </w:rPr>
              <w:t>В</w:t>
            </w:r>
            <w:r>
              <w:rPr/>
              <w:t>ысота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/>
              <w:t>1600 мм.</w:t>
            </w:r>
          </w:p>
        </w:tc>
      </w:tr>
      <w:tr>
        <w:trPr>
          <w:trHeight w:val="248" w:hRule="atLeast"/>
        </w:trPr>
        <w:tc>
          <w:tcPr>
            <w:tcW w:w="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3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lang w:val="en-US"/>
              </w:rPr>
              <w:t>Д</w:t>
            </w:r>
            <w:r>
              <w:rPr/>
              <w:t>лина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  <w:lang w:val="en-US"/>
              </w:rPr>
            </w:pPr>
            <w:r>
              <w:rPr/>
              <w:t>2000 мм</w:t>
            </w:r>
            <w:r>
              <w:rPr>
                <w:lang w:val="en-US"/>
              </w:rPr>
              <w:t>.</w:t>
            </w:r>
          </w:p>
        </w:tc>
      </w:tr>
      <w:tr>
        <w:trPr>
          <w:trHeight w:val="90" w:hRule="atLeast"/>
        </w:trPr>
        <w:tc>
          <w:tcPr>
            <w:tcW w:w="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3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lang w:val="en-US"/>
              </w:rPr>
              <w:t>С</w:t>
            </w:r>
            <w:r>
              <w:rPr/>
              <w:t>етка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/>
              <w:t>100х100 мм.</w:t>
            </w:r>
          </w:p>
        </w:tc>
      </w:tr>
      <w:tr>
        <w:trPr>
          <w:trHeight w:val="90" w:hRule="atLeast"/>
        </w:trPr>
        <w:tc>
          <w:tcPr>
            <w:tcW w:w="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3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lang w:val="en-US"/>
              </w:rPr>
              <w:t>К</w:t>
            </w:r>
            <w:r>
              <w:rPr/>
              <w:t>аркас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/>
              <w:t>20х20 мм.</w:t>
            </w:r>
          </w:p>
        </w:tc>
      </w:tr>
      <w:tr>
        <w:trPr>
          <w:trHeight w:val="90" w:hRule="atLeast"/>
        </w:trPr>
        <w:tc>
          <w:tcPr>
            <w:tcW w:w="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3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/>
              <w:t>Крепление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lang w:val="en-US"/>
              </w:rPr>
              <w:t>Т</w:t>
            </w:r>
            <w:r>
              <w:rPr/>
              <w:t>рубка-крючок</w:t>
            </w:r>
          </w:p>
        </w:tc>
      </w:tr>
      <w:tr>
        <w:trPr>
          <w:trHeight w:val="90" w:hRule="atLeast"/>
        </w:trPr>
        <w:tc>
          <w:tcPr>
            <w:tcW w:w="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3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Материал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Ме</w:t>
            </w:r>
            <w:bookmarkStart w:id="18" w:name="_GoBack"/>
            <w:bookmarkEnd w:id="18"/>
            <w:r>
              <w:rPr>
                <w:lang w:val="en-US"/>
              </w:rPr>
              <w:t>талл</w:t>
            </w:r>
          </w:p>
        </w:tc>
      </w:tr>
      <w:tr>
        <w:trPr>
          <w:trHeight w:val="90" w:hRule="atLeast"/>
        </w:trPr>
        <w:tc>
          <w:tcPr>
            <w:tcW w:w="9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3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en-US"/>
              </w:rPr>
              <w:t>П</w:t>
            </w:r>
            <w:r>
              <w:rPr/>
              <w:t>окрытие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П</w:t>
            </w:r>
            <w:r>
              <w:rPr/>
              <w:t>олимерное</w:t>
            </w:r>
          </w:p>
        </w:tc>
      </w:tr>
      <w:tr>
        <w:trPr>
          <w:trHeight w:val="90" w:hRule="atLeast"/>
        </w:trPr>
        <w:tc>
          <w:tcPr>
            <w:tcW w:w="9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3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lang w:val="en-US"/>
              </w:rPr>
              <w:t>Ц</w:t>
            </w:r>
            <w:r>
              <w:rPr/>
              <w:t>вет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lang w:val="en-US"/>
              </w:rPr>
              <w:t>Ж</w:t>
            </w:r>
            <w:r>
              <w:rPr/>
              <w:t>елтый</w:t>
            </w:r>
          </w:p>
        </w:tc>
      </w:tr>
      <w:tr>
        <w:trPr>
          <w:trHeight w:val="90" w:hRule="atLeast"/>
        </w:trPr>
        <w:tc>
          <w:tcPr>
            <w:tcW w:w="9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3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lang w:val="en-US"/>
              </w:rPr>
              <w:t>Т</w:t>
            </w:r>
            <w:r>
              <w:rPr/>
              <w:t>олщина прутка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lang w:val="en-US"/>
              </w:rPr>
              <w:t xml:space="preserve">Не менее </w:t>
            </w:r>
            <w:r>
              <w:rPr/>
              <w:t>2,2 мм.</w:t>
            </w:r>
          </w:p>
        </w:tc>
      </w:tr>
      <w:tr>
        <w:trPr>
          <w:trHeight w:val="90" w:hRule="atLeast"/>
        </w:trPr>
        <w:tc>
          <w:tcPr>
            <w:tcW w:w="9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3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lang w:val="en-US"/>
              </w:rPr>
              <w:t>Т</w:t>
            </w:r>
            <w:r>
              <w:rPr/>
              <w:t>олщина стенки трубы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lang w:val="en-US"/>
              </w:rPr>
              <w:t xml:space="preserve">Не менее </w:t>
            </w:r>
            <w:r>
              <w:rPr/>
              <w:t>2 мм.</w:t>
            </w:r>
          </w:p>
        </w:tc>
      </w:tr>
      <w:tr>
        <w:trPr>
          <w:trHeight w:val="90" w:hRule="atLeast"/>
        </w:trPr>
        <w:tc>
          <w:tcPr>
            <w:tcW w:w="9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3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Вес одного ограждения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lang w:val="en-US"/>
              </w:rPr>
              <w:t>Н</w:t>
            </w:r>
            <w:r>
              <w:rPr/>
              <w:t>е менее 7,5 кг.</w:t>
            </w:r>
          </w:p>
        </w:tc>
      </w:tr>
      <w:tr>
        <w:trPr>
          <w:trHeight w:val="90" w:hRule="atLeast"/>
        </w:trPr>
        <w:tc>
          <w:tcPr>
            <w:tcW w:w="99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3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Ножки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Cs w:val="24"/>
              </w:rPr>
            </w:pPr>
            <w:r>
              <w:rPr>
                <w:lang w:val="en-US"/>
              </w:rPr>
              <w:t>С</w:t>
            </w:r>
            <w:r>
              <w:rPr/>
              <w:t>варные</w:t>
            </w:r>
          </w:p>
        </w:tc>
      </w:tr>
      <w:tr>
        <w:trPr/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2.</w:t>
            </w:r>
          </w:p>
        </w:tc>
        <w:tc>
          <w:tcPr>
            <w:tcW w:w="1385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2.1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Место поставки</w:t>
            </w:r>
          </w:p>
        </w:tc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Производственный участок АО «Гидроремонт-ВКК» в г. Новосибирск, 630056, Новосибирская обл., г. Новосибирск, ул. Новоморская, д. 4/1.</w:t>
            </w:r>
          </w:p>
        </w:tc>
      </w:tr>
      <w:tr>
        <w:trPr/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2.2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Приемка продукции</w:t>
            </w:r>
          </w:p>
        </w:tc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Приемка продукции осуществляется только в рабочие дни с 9-00 до 11-00 и с 13-00 до 16-00.</w:t>
            </w:r>
          </w:p>
        </w:tc>
      </w:tr>
      <w:tr>
        <w:trPr/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2.3</w:t>
            </w:r>
          </w:p>
        </w:tc>
        <w:tc>
          <w:tcPr>
            <w:tcW w:w="1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szCs w:val="24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  по тел. 8 (383) 379-07-74</w:t>
            </w:r>
          </w:p>
        </w:tc>
      </w:tr>
      <w:tr>
        <w:trPr/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3.</w:t>
            </w:r>
          </w:p>
        </w:tc>
        <w:tc>
          <w:tcPr>
            <w:tcW w:w="1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rPr/>
            </w:pPr>
            <w:r>
              <w:rPr>
                <w:b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3.1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Сроки гарантии</w:t>
            </w:r>
          </w:p>
        </w:tc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Равный 12 месяцев с даты подписания сторонами ТОРГ-12 (УПД)</w:t>
            </w:r>
          </w:p>
        </w:tc>
      </w:tr>
      <w:tr>
        <w:trPr/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4.</w:t>
            </w:r>
          </w:p>
        </w:tc>
        <w:tc>
          <w:tcPr>
            <w:tcW w:w="1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4.1</w:t>
            </w: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Cs w:val="24"/>
              </w:rPr>
              <w:t>Документы, передаваемые вместе с продукцией</w:t>
            </w:r>
          </w:p>
        </w:tc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Cs w:val="24"/>
              </w:rPr>
              <w:t xml:space="preserve"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 </w:t>
            </w:r>
            <w:r>
              <w:rPr/>
              <w:t>со штампом отдела технического контроля (ОТК) изготовителя.</w:t>
            </w:r>
            <w:r>
              <w:rPr>
                <w:szCs w:val="24"/>
              </w:rPr>
              <w:t>; товарную накладную унифицированной формы ТОРГ-12(УПД) в 2 экз.</w:t>
            </w:r>
            <w:r>
              <w:rPr>
                <w:bCs/>
                <w:szCs w:val="24"/>
              </w:rPr>
              <w:t>, транспортную накладную</w:t>
            </w:r>
          </w:p>
        </w:tc>
      </w:tr>
      <w:tr>
        <w:trPr/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5.</w:t>
            </w:r>
          </w:p>
        </w:tc>
        <w:tc>
          <w:tcPr>
            <w:tcW w:w="1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5.1</w:t>
            </w:r>
          </w:p>
        </w:tc>
        <w:tc>
          <w:tcPr>
            <w:tcW w:w="1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Продукция должна быть новой, ранее не использовавшейся.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Cs w:val="24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bCs/>
                <w:szCs w:val="24"/>
                <w:lang w:eastAsia="x-none"/>
              </w:rPr>
              <w:t>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Продукция поставщика должна быть пригодна для ремонта гидроагрегатов Филиала ПАО «РусГидро» - «Новосибирская ГЭС» и соответствовать техническим параметрам, стандартам и требованиям для данной продукции, в том числе общеизвестным техническим параметрам, а также соответствовать стандартам и требованиям для данной продукции, установленных нормативными регламентами и законодательством Российской Федерации. В случае наличия особенностей производства продукции, особенности технических параметров продукции или отступления от стандартов, поставщик обязан согласовывать это с Покупателем.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1457" w:right="1134" w:gutter="0" w:header="0" w:top="870" w:footer="1121" w:bottom="117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2</w:t>
    </w:r>
    <w:r>
      <w:rPr>
        <w:sz w:val="24"/>
        <w:b/>
        <w:szCs w:val="24"/>
        <w:bCs/>
      </w:rPr>
      <w:fldChar w:fldCharType="end"/>
    </w:r>
    <w:r>
      <w:rPr/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4</w:t>
    </w:r>
    <w:r>
      <w:rPr>
        <w:sz w:val="24"/>
        <w:b/>
        <w:szCs w:val="24"/>
        <w:bCs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4</w:t>
    </w:r>
    <w:r>
      <w:rPr>
        <w:sz w:val="24"/>
        <w:b/>
        <w:szCs w:val="24"/>
        <w:bCs/>
      </w:rPr>
      <w:fldChar w:fldCharType="end"/>
    </w:r>
    <w:r>
      <w:rPr/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4</w:t>
    </w:r>
    <w:r>
      <w:rPr>
        <w:sz w:val="24"/>
        <w:b/>
        <w:szCs w:val="24"/>
        <w:bCs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1.%1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2"/>
      <w:numFmt w:val="decimal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5"/>
      <w:numFmt w:val="decimal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7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ahoma"/>
      <w:color w:val="auto"/>
      <w:kern w:val="0"/>
      <w:sz w:val="24"/>
      <w:szCs w:val="22"/>
      <w:lang w:val="ru-RU" w:eastAsia="en-US" w:bidi="ar-SA"/>
    </w:rPr>
  </w:style>
  <w:style w:type="paragraph" w:styleId="Heading1">
    <w:name w:val="Heading 1"/>
    <w:basedOn w:val="Heading3"/>
    <w:next w:val="Normal"/>
    <w:link w:val="1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tabs>
        <w:tab w:val="clear" w:pos="0"/>
        <w:tab w:val="clear" w:pos="709"/>
      </w:tabs>
      <w:ind w:left="432" w:hanging="432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tabs>
        <w:tab w:val="clear" w:pos="720"/>
        <w:tab w:val="left" w:pos="0" w:leader="none"/>
        <w:tab w:val="left" w:pos="709" w:leader="none"/>
      </w:tabs>
      <w:ind w:firstLine="709"/>
      <w:outlineLvl w:val="2"/>
    </w:pPr>
    <w:rPr>
      <w:rFonts w:cs="Times New Roman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spacing w:before="200" w:after="0"/>
      <w:outlineLvl w:val="5"/>
    </w:pPr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spacing w:before="200" w:after="0"/>
      <w:outlineLvl w:val="6"/>
    </w:pPr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spacing w:before="200" w:after="0"/>
      <w:outlineLvl w:val="7"/>
    </w:pPr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spacing w:before="240" w:after="60"/>
      <w:outlineLvl w:val="8"/>
    </w:pPr>
    <w:rPr>
      <w:rFonts w:ascii="Arial" w:hAnsi="Arial" w:eastAsia="Times New Roman" w:cs="Times New Roman"/>
      <w:sz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" w:customStyle="1">
    <w:name w:val="комментарий"/>
    <w:qFormat/>
    <w:rPr>
      <w:b/>
      <w:i/>
      <w:shd w:fill="FFFF99" w:val="clear"/>
    </w:rPr>
  </w:style>
  <w:style w:type="character" w:styleId="2" w:customStyle="1">
    <w:name w:val="Заголовок 2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basedOn w:val="DefaultParagraphFont"/>
    <w:qFormat/>
    <w:rPr>
      <w:rFonts w:ascii="Times New Roman" w:hAnsi="Times New Roman" w:eastAsia="Times New Roman" w:cs="Times New Roman"/>
      <w:b/>
      <w:bCs/>
      <w:i/>
      <w:iCs/>
      <w:sz w:val="26"/>
      <w:szCs w:val="26"/>
      <w:lang w:val="x-none" w:eastAsia="x-none"/>
    </w:rPr>
  </w:style>
  <w:style w:type="character" w:styleId="6" w:customStyle="1">
    <w:name w:val="Заголовок 6 Знак"/>
    <w:basedOn w:val="DefaultParagraphFont"/>
    <w:qFormat/>
    <w:rPr>
      <w:rFonts w:ascii="Cambria" w:hAnsi="Cambria" w:eastAsia="Times New Roman" w:cs="Times New Roman"/>
      <w:i/>
      <w:iCs/>
      <w:color w:val="243F60"/>
      <w:sz w:val="20"/>
      <w:szCs w:val="20"/>
      <w:lang w:val="x-none" w:eastAsia="x-none"/>
    </w:rPr>
  </w:style>
  <w:style w:type="character" w:styleId="7" w:customStyle="1">
    <w:name w:val="Заголовок 7 Знак"/>
    <w:basedOn w:val="DefaultParagraphFont"/>
    <w:qFormat/>
    <w:rPr>
      <w:rFonts w:ascii="Cambria" w:hAnsi="Cambria" w:eastAsia="Times New Roman" w:cs="Times New Roman"/>
      <w:i/>
      <w:iCs/>
      <w:color w:val="404040"/>
      <w:sz w:val="20"/>
      <w:szCs w:val="20"/>
      <w:lang w:val="x-none" w:eastAsia="x-none"/>
    </w:rPr>
  </w:style>
  <w:style w:type="character" w:styleId="8" w:customStyle="1">
    <w:name w:val="Заголовок 8 Знак"/>
    <w:basedOn w:val="DefaultParagraphFont"/>
    <w:qFormat/>
    <w:rPr>
      <w:rFonts w:ascii="Cambria" w:hAnsi="Cambria" w:eastAsia="Times New Roman" w:cs="Times New Roman"/>
      <w:color w:val="4F81BD"/>
      <w:sz w:val="20"/>
      <w:szCs w:val="20"/>
      <w:lang w:val="x-none" w:eastAsia="x-none"/>
    </w:rPr>
  </w:style>
  <w:style w:type="character" w:styleId="9" w:customStyle="1">
    <w:name w:val="Заголовок 9 Знак"/>
    <w:basedOn w:val="DefaultParagraphFont"/>
    <w:qFormat/>
    <w:rPr>
      <w:rFonts w:ascii="Arial" w:hAnsi="Arial" w:eastAsia="Times New Roman" w:cs="Times New Roman"/>
      <w:lang w:val="x-none" w:eastAsia="x-none"/>
    </w:rPr>
  </w:style>
  <w:style w:type="character" w:styleId="Style1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3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4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5" w:customStyle="1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6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31" w:customStyle="1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22" w:customStyle="1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7" w:customStyle="1">
    <w:name w:val="Текст выноски Знак"/>
    <w:basedOn w:val="DefaultParagraphFont"/>
    <w:link w:val="BalloonTex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Тема примечания Знак"/>
    <w:basedOn w:val="Style8"/>
    <w:link w:val="Annotationsubject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rong1">
    <w:name w:val="Strong1"/>
    <w:uiPriority w:val="22"/>
    <w:qFormat/>
    <w:rPr>
      <w:b/>
      <w:bCs/>
    </w:rPr>
  </w:style>
  <w:style w:type="character" w:styleId="Style10" w:customStyle="1">
    <w:name w:val="Название Знак"/>
    <w:link w:val="15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1" w:customStyle="1">
    <w:name w:val="Подзаголовок Знак"/>
    <w:basedOn w:val="DefaultParagraphFont"/>
    <w:qFormat/>
    <w:rPr>
      <w:rFonts w:ascii="Cambria" w:hAnsi="Cambria" w:eastAsia="Times New Roman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3" w:customStyle="1">
    <w:name w:val="Цитата 2 Знак"/>
    <w:basedOn w:val="DefaultParagraphFont"/>
    <w:link w:val="Quote"/>
    <w:qFormat/>
    <w:rPr>
      <w:rFonts w:ascii="Calibri" w:hAnsi="Calibri" w:eastAsia="Calibri" w:cs="Times New Roman"/>
      <w:i/>
      <w:iCs/>
      <w:color w:val="000000"/>
      <w:sz w:val="20"/>
      <w:szCs w:val="20"/>
      <w:lang w:val="x-none" w:eastAsia="x-none"/>
    </w:rPr>
  </w:style>
  <w:style w:type="character" w:styleId="Style12" w:customStyle="1">
    <w:name w:val="Выделенная цитата Знак"/>
    <w:basedOn w:val="DefaultParagraphFont"/>
    <w:link w:val="IntenseQuote"/>
    <w:qFormat/>
    <w:rPr>
      <w:rFonts w:ascii="Calibri" w:hAnsi="Calibri" w:eastAsia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13" w:customStyle="1">
    <w:name w:val="Электронная подпись Знак"/>
    <w:basedOn w:val="DefaultParagraphFont"/>
    <w:link w:val="E-mailSignature"/>
    <w:qFormat/>
    <w:rPr>
      <w:rFonts w:ascii="Times New Roman" w:hAnsi="Times New Roman" w:eastAsia="Calibri" w:cs="Times New Roman"/>
      <w:sz w:val="24"/>
      <w:szCs w:val="24"/>
      <w:lang w:val="x-none" w:eastAsia="x-none"/>
    </w:rPr>
  </w:style>
  <w:style w:type="character" w:styleId="11" w:customStyle="1">
    <w:name w:val="Подпункт Знак1"/>
    <w:link w:val="Style26"/>
    <w:qFormat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Blk" w:customStyle="1">
    <w:name w:val="blk"/>
    <w:qFormat/>
    <w:rPr/>
  </w:style>
  <w:style w:type="character" w:styleId="Style14" w:customStyle="1">
    <w:name w:val="Абзац списка Знак"/>
    <w:link w:val="ListParagraph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Style15" w:customStyle="1">
    <w:name w:val="Подподпункт Знак"/>
    <w:link w:val="Style33"/>
    <w:qFormat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33" w:customStyle="1">
    <w:name w:val="УРОВЕНЬ_Абзац_тип3 Знак"/>
    <w:link w:val="37"/>
    <w:qFormat/>
    <w:rPr>
      <w:rFonts w:ascii="Times New Roman" w:hAnsi="Times New Roman" w:eastAsia="Calibri" w:cs="Times New Roman"/>
      <w:sz w:val="26"/>
      <w:szCs w:val="28"/>
    </w:rPr>
  </w:style>
  <w:style w:type="character" w:styleId="Style16" w:customStyle="1">
    <w:name w:val="Текст концевой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24" w:customStyle="1">
    <w:name w:val="Пункт2 Знак"/>
    <w:link w:val="26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2" w:customStyle="1">
    <w:name w:val="УРОВЕНЬ_1. Знак"/>
    <w:link w:val="19"/>
    <w:qFormat/>
    <w:rPr>
      <w:rFonts w:ascii="Times New Roman" w:hAnsi="Times New Roman" w:eastAsia="Calibri" w:cs="Times New Roman"/>
      <w:caps/>
      <w:sz w:val="28"/>
      <w:szCs w:val="28"/>
    </w:rPr>
  </w:style>
  <w:style w:type="character" w:styleId="13" w:customStyle="1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FontStyle16" w:customStyle="1">
    <w:name w:val="Font Style16"/>
    <w:qFormat/>
    <w:rPr>
      <w:rFonts w:ascii="Times New Roman" w:hAnsi="Times New Roman" w:cs="Times New Roman"/>
      <w:sz w:val="22"/>
      <w:szCs w:val="22"/>
    </w:rPr>
  </w:style>
  <w:style w:type="character" w:styleId="Text" w:customStyle="1">
    <w:name w:val="text"/>
    <w:qFormat/>
    <w:rPr/>
  </w:style>
  <w:style w:type="character" w:styleId="Value" w:customStyle="1">
    <w:name w:val="value"/>
    <w:qFormat/>
    <w:rPr/>
  </w:style>
  <w:style w:type="character" w:styleId="C-gruppedpropsprop-value" w:customStyle="1">
    <w:name w:val="c-gruppedprops__prop-value"/>
    <w:basedOn w:val="DefaultParagraphFont"/>
    <w:qFormat/>
    <w:rPr/>
  </w:style>
  <w:style w:type="character" w:styleId="Label" w:customStyle="1">
    <w:name w:val="label"/>
    <w:basedOn w:val="DefaultParagraphFont"/>
    <w:qFormat/>
    <w:rPr/>
  </w:style>
  <w:style w:type="character" w:styleId="Style18" w:customStyle="1">
    <w:name w:val="Символ нумерации"/>
    <w:qFormat/>
    <w:rPr/>
  </w:style>
  <w:style w:type="character" w:styleId="Strong">
    <w:name w:val="Strong"/>
    <w:qFormat/>
    <w:rPr>
      <w:b/>
      <w:bCs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>
      <w:rFonts w:eastAsia="Times New Roman" w:cs="Times New Roman"/>
      <w:sz w:val="28"/>
      <w:szCs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111" w:customStyle="1">
    <w:name w:val="index heading111111111"/>
    <w:basedOn w:val="Title"/>
    <w:qFormat/>
    <w:pPr/>
    <w:rPr/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1111" w:customStyle="1">
    <w:name w:val="index heading1111111111"/>
    <w:basedOn w:val="Title"/>
    <w:qFormat/>
    <w:pPr/>
    <w:rPr/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11111" w:customStyle="1">
    <w:name w:val="index heading11111111111"/>
    <w:basedOn w:val="Title"/>
    <w:qFormat/>
    <w:pPr/>
    <w:rPr/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111111" w:customStyle="1">
    <w:name w:val="index heading111111111111"/>
    <w:basedOn w:val="Title"/>
    <w:qFormat/>
    <w:pPr/>
    <w:rPr/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111111111111" w:customStyle="1">
    <w:name w:val="index heading1111111111111"/>
    <w:basedOn w:val="Title"/>
    <w:qFormat/>
    <w:pPr/>
    <w:rPr/>
  </w:style>
  <w:style w:type="paragraph" w:styleId="Caption11111111111111" w:customStyle="1">
    <w:name w:val="caption11111111111111"/>
    <w:basedOn w:val="Normal"/>
    <w:next w:val="Normal"/>
    <w:qFormat/>
    <w:pPr/>
    <w:rPr>
      <w:rFonts w:cs="Times New Roman"/>
      <w:b/>
      <w:bCs/>
      <w:color w:val="4F81BD"/>
      <w:sz w:val="18"/>
      <w:szCs w:val="18"/>
      <w:lang w:eastAsia="ru-RU"/>
    </w:rPr>
  </w:style>
  <w:style w:type="paragraph" w:styleId="Indexheading11111111111111" w:customStyle="1">
    <w:name w:val="index heading11111111111111"/>
    <w:basedOn w:val="Title"/>
    <w:qFormat/>
    <w:pPr/>
    <w:rPr/>
  </w:style>
  <w:style w:type="paragraph" w:styleId="Style21" w:customStyle="1">
    <w:name w:val="Раздел положения"/>
    <w:basedOn w:val="Normal"/>
    <w:autoRedefine/>
    <w:qFormat/>
    <w:pPr>
      <w:numPr>
        <w:ilvl w:val="0"/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styleId="Style22" w:customStyle="1">
    <w:name w:val="Подраздел раздела положения"/>
    <w:basedOn w:val="Normal"/>
    <w:autoRedefine/>
    <w:qFormat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styleId="Style23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rFonts w:eastAsia="Times New Roman" w:cs="Times New Roman"/>
      <w:sz w:val="22"/>
      <w:szCs w:val="26"/>
      <w:lang w:eastAsia="ru-RU"/>
    </w:rPr>
  </w:style>
  <w:style w:type="paragraph" w:styleId="Style24" w:customStyle="1">
    <w:name w:val="Название раздела инструкции"/>
    <w:basedOn w:val="Normal"/>
    <w:autoRedefine/>
    <w:qFormat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FootnoteText">
    <w:name w:val="Footnote Text"/>
    <w:basedOn w:val="Normal"/>
    <w:link w:val="Style1"/>
    <w:pPr/>
    <w:rPr>
      <w:rFonts w:eastAsia="Times New Roman" w:cs="Times New Roman"/>
      <w:sz w:val="20"/>
      <w:szCs w:val="20"/>
      <w:lang w:eastAsia="ru-RU"/>
    </w:rPr>
  </w:style>
  <w:style w:type="paragraph" w:styleId="14" w:customStyle="1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rFonts w:eastAsia="Times New Roman" w:cs="Times New Roman"/>
      <w:sz w:val="22"/>
      <w:lang w:eastAsia="ru-RU"/>
    </w:rPr>
  </w:style>
  <w:style w:type="paragraph" w:styleId="25" w:customStyle="1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rFonts w:eastAsia="Times New Roman" w:cs="Times New Roman"/>
      <w:b/>
      <w:sz w:val="22"/>
      <w:lang w:eastAsia="ru-RU"/>
    </w:rPr>
  </w:style>
  <w:style w:type="paragraph" w:styleId="34" w:customStyle="1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styleId="15" w:customStyle="1">
    <w:name w:val="Название1"/>
    <w:basedOn w:val="Normal"/>
    <w:link w:val="Style10"/>
    <w:qFormat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styleId="Style2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pPr>
      <w:tabs>
        <w:tab w:val="clear" w:pos="720"/>
        <w:tab w:val="center" w:pos="4677" w:leader="none"/>
        <w:tab w:val="right" w:pos="9355" w:leader="none"/>
      </w:tabs>
    </w:pPr>
    <w:rPr>
      <w:rFonts w:eastAsia="Times New Roman" w:cs="Times New Roman"/>
      <w:szCs w:val="24"/>
      <w:lang w:eastAsia="ru-RU"/>
    </w:rPr>
  </w:style>
  <w:style w:type="paragraph" w:styleId="BodyTextIndent">
    <w:name w:val="Body Text Indent"/>
    <w:basedOn w:val="Normal"/>
    <w:link w:val="Style4"/>
    <w:pPr>
      <w:ind w:left="360" w:hanging="0"/>
    </w:pPr>
    <w:rPr>
      <w:rFonts w:eastAsia="Times New Roman" w:cs="Times New Roman"/>
      <w:szCs w:val="24"/>
      <w:lang w:eastAsia="ru-RU"/>
    </w:rPr>
  </w:style>
  <w:style w:type="paragraph" w:styleId="Footer">
    <w:name w:val="Footer"/>
    <w:basedOn w:val="Normal"/>
    <w:link w:val="Style5"/>
    <w:pPr>
      <w:tabs>
        <w:tab w:val="clear" w:pos="720"/>
        <w:tab w:val="center" w:pos="4677" w:leader="none"/>
        <w:tab w:val="right" w:pos="9355" w:leader="none"/>
      </w:tabs>
    </w:pPr>
    <w:rPr>
      <w:rFonts w:eastAsia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21"/>
    <w:qFormat/>
    <w:pPr>
      <w:spacing w:lineRule="auto" w:line="480" w:before="0" w:after="120"/>
      <w:ind w:left="283" w:hanging="0"/>
    </w:pPr>
    <w:rPr>
      <w:rFonts w:eastAsia="Times New Roman" w:cs="Times New Roman"/>
      <w:sz w:val="28"/>
      <w:szCs w:val="28"/>
      <w:lang w:eastAsia="ru-RU"/>
    </w:rPr>
  </w:style>
  <w:style w:type="paragraph" w:styleId="BodyText3">
    <w:name w:val="Body Text 3"/>
    <w:basedOn w:val="Normal"/>
    <w:link w:val="31"/>
    <w:qFormat/>
    <w:pPr>
      <w:spacing w:before="0" w:after="120"/>
    </w:pPr>
    <w:rPr>
      <w:rFonts w:eastAsia="Times New Rom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rFonts w:eastAsia="Times New Rom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22"/>
    <w:qFormat/>
    <w:pPr>
      <w:spacing w:lineRule="auto" w:line="480" w:before="0" w:after="120"/>
    </w:pPr>
    <w:rPr>
      <w:rFonts w:eastAsia="Times New Roman" w:cs="Times New Roman"/>
      <w:sz w:val="28"/>
      <w:szCs w:val="28"/>
      <w:lang w:eastAsia="ru-RU"/>
    </w:rPr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rFonts w:eastAsia="Times New Roman" w:cs="Times New Roman"/>
      <w:b/>
      <w:bCs/>
      <w:szCs w:val="20"/>
      <w:lang w:eastAsia="ru-RU"/>
    </w:rPr>
  </w:style>
  <w:style w:type="paragraph" w:styleId="Style26" w:customStyle="1">
    <w:name w:val="Подпункт"/>
    <w:basedOn w:val="Normal"/>
    <w:link w:val="11"/>
    <w:qFormat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styleId="26" w:customStyle="1">
    <w:name w:val="Пункт2"/>
    <w:basedOn w:val="Normal"/>
    <w:link w:val="24"/>
    <w:qFormat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eastAsia="Times New Roman" w:cs="Calibri Light (Заголовки)"/>
      <w:b/>
      <w:bCs/>
      <w:szCs w:val="24"/>
      <w:lang w:eastAsia="ru-RU"/>
    </w:rPr>
  </w:style>
  <w:style w:type="paragraph" w:styleId="TOC3">
    <w:name w:val="TOC 3"/>
    <w:basedOn w:val="Normal"/>
    <w:next w:val="Normal"/>
    <w:autoRedefine/>
    <w:pPr>
      <w:ind w:left="280" w:hanging="0"/>
    </w:pPr>
    <w:rPr>
      <w:rFonts w:eastAsia="Times New Roman" w:cs="Calibri"/>
      <w:sz w:val="20"/>
      <w:szCs w:val="20"/>
      <w:lang w:eastAsia="ru-RU"/>
    </w:rPr>
  </w:style>
  <w:style w:type="paragraph" w:styleId="Style27" w:customStyle="1">
    <w:name w:val="Раздел регламента"/>
    <w:basedOn w:val="Normal"/>
    <w:qFormat/>
    <w:pPr/>
    <w:rPr>
      <w:rFonts w:eastAsia="Times New Roman" w:cs="Times New Roman"/>
      <w:sz w:val="28"/>
      <w:szCs w:val="28"/>
      <w:lang w:eastAsia="ru-RU"/>
    </w:rPr>
  </w:style>
  <w:style w:type="paragraph" w:styleId="Style28" w:customStyle="1">
    <w:name w:val="Приложение к регламенту"/>
    <w:basedOn w:val="Normal"/>
    <w:qFormat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TOC2">
    <w:name w:val="TOC 2"/>
    <w:basedOn w:val="Normal"/>
    <w:next w:val="Normal"/>
    <w:autoRedefine/>
    <w:pPr>
      <w:spacing w:before="240" w:after="0"/>
    </w:pPr>
    <w:rPr>
      <w:rFonts w:eastAsia="Times New Roman" w:cs="Calibri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Style7"/>
    <w:qFormat/>
    <w:pPr/>
    <w:rPr>
      <w:rFonts w:ascii="Tahoma" w:hAnsi="Tahoma" w:eastAsia="Times New Roman"/>
      <w:sz w:val="16"/>
      <w:szCs w:val="16"/>
      <w:lang w:eastAsia="ru-RU"/>
    </w:rPr>
  </w:style>
  <w:style w:type="paragraph" w:styleId="Annotationtext">
    <w:name w:val="annotation text"/>
    <w:basedOn w:val="Normal"/>
    <w:link w:val="Style8"/>
    <w:qFormat/>
    <w:pPr/>
    <w:rPr>
      <w:rFonts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9"/>
    <w:qFormat/>
    <w:pPr/>
    <w:rPr>
      <w:b/>
      <w:bCs/>
    </w:rPr>
  </w:style>
  <w:style w:type="paragraph" w:styleId="16" w:customStyle="1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Cs w:val="24"/>
      <w:lang w:eastAsia="ru-RU"/>
    </w:rPr>
  </w:style>
  <w:style w:type="paragraph" w:styleId="TOC9">
    <w:name w:val="TOC 9"/>
    <w:basedOn w:val="Normal"/>
    <w:next w:val="Normal"/>
    <w:autoRedefine/>
    <w:pPr>
      <w:ind w:left="196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pPr>
      <w:ind w:left="84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4">
    <w:name w:val="TOC 4"/>
    <w:basedOn w:val="Normal"/>
    <w:next w:val="Normal"/>
    <w:autoRedefine/>
    <w:pPr>
      <w:ind w:left="560" w:hanging="0"/>
    </w:pPr>
    <w:rPr>
      <w:rFonts w:eastAsia="Times New Roman" w:cs="Calibri"/>
      <w:sz w:val="20"/>
      <w:szCs w:val="20"/>
      <w:lang w:eastAsia="ru-RU"/>
    </w:rPr>
  </w:style>
  <w:style w:type="paragraph" w:styleId="27" w:customStyle="1">
    <w:name w:val="Раздел положения 2"/>
    <w:basedOn w:val="Normal"/>
    <w:qFormat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styleId="Style29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NoSpacing">
    <w:name w:val="No Spacing"/>
    <w:basedOn w:val="Normal"/>
    <w:qFormat/>
    <w:pPr>
      <w:spacing w:lineRule="auto" w:line="360"/>
    </w:pPr>
    <w:rPr>
      <w:rFonts w:cs="Times New Roman"/>
      <w:szCs w:val="24"/>
      <w:lang w:eastAsia="ru-RU"/>
    </w:rPr>
  </w:style>
  <w:style w:type="paragraph" w:styleId="Subtitle">
    <w:name w:val="Subtitle"/>
    <w:basedOn w:val="Normal"/>
    <w:next w:val="Normal"/>
    <w:link w:val="Style11"/>
    <w:qFormat/>
    <w:pPr>
      <w:ind w:left="1066" w:firstLine="709"/>
    </w:pPr>
    <w:rPr>
      <w:rFonts w:ascii="Cambria" w:hAnsi="Cambria" w:eastAsia="Times New Roman" w:cs="Times New Roman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14"/>
    <w:qFormat/>
    <w:pPr>
      <w:spacing w:before="0" w:after="0"/>
      <w:ind w:left="720" w:hanging="0"/>
      <w:contextualSpacing/>
    </w:pPr>
    <w:rPr>
      <w:rFonts w:cs="Times New Roman"/>
      <w:szCs w:val="24"/>
      <w:lang w:eastAsia="ru-RU"/>
    </w:rPr>
  </w:style>
  <w:style w:type="paragraph" w:styleId="Quote">
    <w:name w:val="Quote"/>
    <w:basedOn w:val="Normal"/>
    <w:next w:val="Normal"/>
    <w:link w:val="23"/>
    <w:qFormat/>
    <w:pPr/>
    <w:rPr>
      <w:rFonts w:ascii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2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qFormat/>
    <w:pPr>
      <w:keepLines/>
      <w:tabs>
        <w:tab w:val="clear" w:pos="0"/>
        <w:tab w:val="left" w:pos="709" w:leader="none"/>
      </w:tabs>
      <w:spacing w:before="480" w:after="0"/>
      <w:ind w:left="3196" w:hanging="3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13"/>
    <w:qFormat/>
    <w:pPr/>
    <w:rPr>
      <w:rFonts w:cs="Times New Roman"/>
      <w:szCs w:val="24"/>
      <w:lang w:val="x-none" w:eastAsia="x-none"/>
    </w:rPr>
  </w:style>
  <w:style w:type="paragraph" w:styleId="Style30" w:customStyle="1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35" w:customStyle="1">
    <w:name w:val="Нумерованный список ур3"/>
    <w:basedOn w:val="Normal"/>
    <w:qFormat/>
    <w:pPr>
      <w:numPr>
        <w:ilvl w:val="2"/>
        <w:numId w:val="3"/>
      </w:numPr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311" w:customStyle="1">
    <w:name w:val="Список 31"/>
    <w:basedOn w:val="Normal"/>
    <w:qFormat/>
    <w:pPr>
      <w:numPr>
        <w:ilvl w:val="0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28" w:customStyle="1">
    <w:name w:val="Нумерованный список ур2"/>
    <w:basedOn w:val="Normal"/>
    <w:qFormat/>
    <w:pPr>
      <w:numPr>
        <w:ilvl w:val="1"/>
        <w:numId w:val="3"/>
      </w:numPr>
      <w:spacing w:before="120" w:after="0"/>
      <w:jc w:val="both"/>
    </w:pPr>
    <w:rPr>
      <w:rFonts w:ascii="Garamond" w:hAnsi="Garamond" w:eastAsia="Times New Roman" w:cs="Times New Roman"/>
      <w:szCs w:val="20"/>
      <w:lang w:eastAsia="ru-RU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eastAsia="Times New Roman" w:cs="Verdana"/>
      <w:sz w:val="22"/>
      <w:lang w:val="en-US"/>
    </w:rPr>
  </w:style>
  <w:style w:type="paragraph" w:styleId="Style31" w:customStyle="1">
    <w:name w:val="Пункт"/>
    <w:basedOn w:val="Normal"/>
    <w:qFormat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 w:cs="Times New Roman"/>
      <w:b/>
      <w:i/>
      <w:sz w:val="28"/>
      <w:szCs w:val="20"/>
      <w:lang w:eastAsia="ru-RU"/>
    </w:rPr>
  </w:style>
  <w:style w:type="paragraph" w:styleId="17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  <w:sz w:val="22"/>
    </w:rPr>
  </w:style>
  <w:style w:type="paragraph" w:styleId="Style32" w:customStyle="1">
    <w:name w:val="Таблица"/>
    <w:basedOn w:val="Normal"/>
    <w:qFormat/>
    <w:pPr>
      <w:keepNext w:val="true"/>
      <w:spacing w:before="60" w:after="60"/>
      <w:jc w:val="center"/>
    </w:pPr>
    <w:rPr>
      <w:rFonts w:cs="Times New Roman"/>
      <w:b/>
      <w:szCs w:val="24"/>
      <w:lang w:val="x-none" w:eastAsia="x-none"/>
    </w:rPr>
  </w:style>
  <w:style w:type="paragraph" w:styleId="Style33" w:customStyle="1">
    <w:name w:val="Подподпункт"/>
    <w:basedOn w:val="Style26"/>
    <w:link w:val="Style15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ind w:left="1728" w:hanging="648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ind w:left="2232" w:hanging="792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ind w:left="3240" w:hanging="108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3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ind w:left="2736" w:hanging="936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  <w:tab w:val="left" w:pos="709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6"/>
    <w:pPr/>
    <w:rPr>
      <w:rFonts w:eastAsia="Times New Roman" w:cs="Times New Roman"/>
      <w:sz w:val="20"/>
      <w:szCs w:val="20"/>
      <w:lang w:eastAsia="ru-RU"/>
    </w:rPr>
  </w:style>
  <w:style w:type="paragraph" w:styleId="210" w:customStyle="1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styleId="Style36" w:customStyle="1">
    <w:name w:val="Таблица текст"/>
    <w:basedOn w:val="Normal"/>
    <w:qFormat/>
    <w:pPr>
      <w:spacing w:before="40" w:after="40"/>
      <w:ind w:left="57" w:right="57" w:hanging="0"/>
    </w:pPr>
    <w:rPr>
      <w:rFonts w:eastAsia="Times New Roman" w:cs="Times New Roman"/>
      <w:szCs w:val="26"/>
      <w:lang w:eastAsia="ru-RU"/>
    </w:rPr>
  </w:style>
  <w:style w:type="paragraph" w:styleId="NormalWeb">
    <w:name w:val="Normal (Web)"/>
    <w:basedOn w:val="Normal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styleId="19" w:customStyle="1">
    <w:name w:val="УРОВЕНЬ_1."/>
    <w:basedOn w:val="ListParagraph"/>
    <w:link w:val="12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7">
    <w:name w:val="TOC 7"/>
    <w:basedOn w:val="Normal"/>
    <w:next w:val="Normal"/>
    <w:autoRedefine/>
    <w:pPr>
      <w:ind w:left="140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TOC8">
    <w:name w:val="TOC 8"/>
    <w:basedOn w:val="Normal"/>
    <w:next w:val="Normal"/>
    <w:autoRedefine/>
    <w:pPr>
      <w:ind w:left="1680" w:hanging="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Style37" w:customStyle="1">
    <w:name w:val="Знак Знак Знак Знак"/>
    <w:basedOn w:val="Normal"/>
    <w:qFormat/>
    <w:pPr>
      <w:suppressAutoHyphens w:val="false"/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-1" w:customStyle="1">
    <w:name w:val="Контракт-раздел"/>
    <w:basedOn w:val="Normal"/>
    <w:qFormat/>
    <w:pPr>
      <w:keepNext w:val="true"/>
      <w:keepLines/>
      <w:tabs>
        <w:tab w:val="clear" w:pos="720"/>
        <w:tab w:val="left" w:pos="0" w:leader="none"/>
        <w:tab w:val="left" w:pos="567" w:leader="none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styleId="-2" w:customStyle="1">
    <w:name w:val="Контракт-пункт"/>
    <w:basedOn w:val="Normal"/>
    <w:qFormat/>
    <w:pPr>
      <w:tabs>
        <w:tab w:val="clear" w:pos="720"/>
        <w:tab w:val="left" w:pos="1391" w:leader="none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styleId="110" w:customStyle="1">
    <w:name w:val="Обычный1"/>
    <w:qFormat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Style38" w:customStyle="1">
    <w:name w:val="Пункт договора"/>
    <w:basedOn w:val="Normal"/>
    <w:qFormat/>
    <w:pPr>
      <w:widowControl w:val="false"/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Style39" w:customStyle="1">
    <w:name w:val="Подпункт договора"/>
    <w:basedOn w:val="Normal"/>
    <w:qFormat/>
    <w:pPr>
      <w:tabs>
        <w:tab w:val="clear" w:pos="720"/>
        <w:tab w:val="left" w:pos="360" w:leader="none"/>
      </w:tabs>
      <w:jc w:val="both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BodyText21" w:customStyle="1">
    <w:name w:val="Body Text 21"/>
    <w:basedOn w:val="Normal"/>
    <w:qFormat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styleId="Style40" w:customStyle="1">
    <w:name w:val="Обычный+ без отступа"/>
    <w:basedOn w:val="Normal"/>
    <w:qFormat/>
    <w:pPr>
      <w:spacing w:lineRule="auto" w:line="360" w:before="120" w:after="0"/>
      <w:jc w:val="both"/>
    </w:pPr>
    <w:rPr>
      <w:rFonts w:eastAsia="MS Mincho" w:cs="Times New Roman"/>
      <w:sz w:val="28"/>
      <w:szCs w:val="28"/>
      <w:lang w:eastAsia="ru-RU"/>
    </w:rPr>
  </w:style>
  <w:style w:type="paragraph" w:styleId="111" w:customStyle="1">
    <w:name w:val="Знак Знак Знак Знак1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211" w:customStyle="1">
    <w:name w:val="Обычный2"/>
    <w:qFormat/>
    <w:pPr>
      <w:widowControl w:val="false"/>
      <w:suppressAutoHyphens w:val="true"/>
      <w:bidi w:val="0"/>
      <w:spacing w:lineRule="auto" w:line="300" w:before="0" w:after="0"/>
      <w:ind w:left="600" w:hanging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Jss308" w:customStyle="1">
    <w:name w:val="jss308"/>
    <w:basedOn w:val="Normal"/>
    <w:qFormat/>
    <w:pPr>
      <w:suppressAutoHyphens w:val="false"/>
      <w:spacing w:before="280" w:after="280"/>
    </w:pPr>
    <w:rPr>
      <w:rFonts w:eastAsia="Times New Roman" w:cs="Times New Roman"/>
      <w:szCs w:val="24"/>
      <w:lang w:eastAsia="ru-RU"/>
    </w:rPr>
  </w:style>
  <w:style w:type="paragraph" w:styleId="Style4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2" w:customStyle="1">
    <w:name w:val="Заголовок таблицы"/>
    <w:basedOn w:val="Style41"/>
    <w:qFormat/>
    <w:pPr>
      <w:jc w:val="center"/>
    </w:pPr>
    <w:rPr>
      <w:b/>
      <w:bCs/>
    </w:rPr>
  </w:style>
  <w:style w:type="paragraph" w:styleId="Style4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qFormat/>
  </w:style>
  <w:style w:type="numbering" w:styleId="212" w:customStyle="1">
    <w:name w:val="Стиль2"/>
    <w:qFormat/>
  </w:style>
  <w:style w:type="numbering" w:styleId="113" w:customStyle="1">
    <w:name w:val="Нет списка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10104</TotalTime>
  <Application>AlterOffice/3.4.0.9$Linux_X86_64 LibreOffice_project/b8daf9e823b1a5463a2f48435ddc2e8696e7d4fc</Application>
  <AppVersion>15.0000</AppVersion>
  <Pages>4</Pages>
  <Words>568</Words>
  <Characters>3947</Characters>
  <CharactersWithSpaces>4412</CharactersWithSpaces>
  <Paragraphs>106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2023-12-07T22:27:00Z</dcterms:created>
  <dc:creator>Вашкевич Ольга Владимировна</dc:creator>
  <dc:description/>
  <dc:language>ru-RU</dc:language>
  <cp:lastModifiedBy>savilovoa@corp.gidroogk.com</cp:lastModifiedBy>
  <cp:lastPrinted>2024-10-29T11:16:00Z</cp:lastPrinted>
  <dcterms:modified xsi:type="dcterms:W3CDTF">2026-05-29T16:25:17Z</dcterms:modified>
  <cp:revision>1221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