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DC4" w:rsidRPr="00BC1B4C" w:rsidRDefault="00D67DC4" w:rsidP="00D67DC4">
      <w:pPr>
        <w:ind w:left="4248" w:firstLine="5"/>
        <w:rPr>
          <w:rFonts w:ascii="Times New Roman" w:hAnsi="Times New Roman" w:cs="Times New Roman"/>
          <w:b/>
          <w:sz w:val="24"/>
          <w:szCs w:val="24"/>
        </w:rPr>
      </w:pPr>
      <w:r>
        <w:rPr>
          <w:b/>
        </w:rPr>
        <w:t xml:space="preserve">         </w:t>
      </w:r>
      <w:r>
        <w:rPr>
          <w:b/>
        </w:rPr>
        <w:tab/>
      </w:r>
    </w:p>
    <w:p w:rsidR="00D67DC4" w:rsidRPr="00410080" w:rsidRDefault="00D67DC4" w:rsidP="00D67DC4">
      <w:pPr>
        <w:pStyle w:val="ConsPlusNormal"/>
        <w:ind w:firstLine="0"/>
        <w:jc w:val="center"/>
        <w:rPr>
          <w:rFonts w:ascii="Times New Roman" w:hAnsi="Times New Roman" w:cs="Times New Roman"/>
          <w:b/>
          <w:sz w:val="26"/>
          <w:szCs w:val="26"/>
        </w:rPr>
      </w:pPr>
      <w:r w:rsidRPr="00410080">
        <w:rPr>
          <w:rFonts w:ascii="Times New Roman" w:hAnsi="Times New Roman" w:cs="Times New Roman"/>
          <w:b/>
          <w:sz w:val="26"/>
          <w:szCs w:val="26"/>
        </w:rPr>
        <w:t xml:space="preserve">Техническое задание </w:t>
      </w:r>
    </w:p>
    <w:p w:rsidR="00D67DC4" w:rsidRPr="00410080" w:rsidRDefault="00D67DC4" w:rsidP="00D67DC4">
      <w:pPr>
        <w:pStyle w:val="ConsPlusNormal"/>
        <w:ind w:firstLine="0"/>
        <w:jc w:val="center"/>
        <w:rPr>
          <w:rFonts w:ascii="Times New Roman" w:hAnsi="Times New Roman" w:cs="Times New Roman"/>
          <w:b/>
          <w:sz w:val="26"/>
          <w:szCs w:val="26"/>
        </w:rPr>
      </w:pPr>
      <w:r w:rsidRPr="00410080">
        <w:rPr>
          <w:rFonts w:ascii="Times New Roman" w:hAnsi="Times New Roman" w:cs="Times New Roman"/>
          <w:b/>
          <w:sz w:val="26"/>
          <w:szCs w:val="26"/>
        </w:rPr>
        <w:t xml:space="preserve">на оказание услуг по отстою почтовых вагонов </w:t>
      </w:r>
      <w:r>
        <w:rPr>
          <w:rFonts w:ascii="Times New Roman" w:hAnsi="Times New Roman" w:cs="Times New Roman"/>
          <w:b/>
          <w:sz w:val="26"/>
          <w:szCs w:val="26"/>
        </w:rPr>
        <w:t xml:space="preserve">для </w:t>
      </w:r>
      <w:r w:rsidRPr="00410080">
        <w:rPr>
          <w:rFonts w:ascii="Times New Roman" w:hAnsi="Times New Roman" w:cs="Times New Roman"/>
          <w:b/>
          <w:sz w:val="26"/>
          <w:szCs w:val="26"/>
        </w:rPr>
        <w:t xml:space="preserve">нужд УФПС </w:t>
      </w:r>
      <w:r>
        <w:rPr>
          <w:rFonts w:ascii="Times New Roman" w:hAnsi="Times New Roman" w:cs="Times New Roman"/>
          <w:b/>
          <w:sz w:val="26"/>
          <w:szCs w:val="26"/>
        </w:rPr>
        <w:t>Калининградской области</w:t>
      </w:r>
      <w:r w:rsidRPr="00410080">
        <w:rPr>
          <w:rFonts w:ascii="Times New Roman" w:hAnsi="Times New Roman" w:cs="Times New Roman"/>
          <w:b/>
          <w:sz w:val="26"/>
          <w:szCs w:val="26"/>
        </w:rPr>
        <w:t xml:space="preserve"> </w:t>
      </w:r>
    </w:p>
    <w:p w:rsidR="00D67DC4" w:rsidRPr="00720B70" w:rsidRDefault="00D67DC4" w:rsidP="00D67DC4">
      <w:pPr>
        <w:pStyle w:val="ConsPlusNormal"/>
        <w:ind w:firstLine="0"/>
        <w:jc w:val="center"/>
        <w:rPr>
          <w:rFonts w:ascii="Times New Roman" w:hAnsi="Times New Roman" w:cs="Times New Roman"/>
          <w:sz w:val="26"/>
          <w:szCs w:val="26"/>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 xml:space="preserve">ПЕРЕЧЕНЬ ПРИНЯТЫХ СОКРАЩЕНИЙ </w:t>
      </w:r>
      <w:r w:rsidRPr="00E02BBA">
        <w:rPr>
          <w:rFonts w:ascii="Times New Roman" w:eastAsia="Times New Roman" w:hAnsi="Times New Roman"/>
          <w:b/>
          <w:color w:val="auto"/>
          <w:sz w:val="28"/>
          <w:szCs w:val="28"/>
        </w:rPr>
        <w:t>И ОПРЕДЕЛЕНИЙ</w:t>
      </w:r>
    </w:p>
    <w:p w:rsidR="00D67DC4" w:rsidRPr="00E02BBA" w:rsidRDefault="00D67DC4" w:rsidP="00D67DC4">
      <w:pPr>
        <w:widowControl w:val="0"/>
        <w:autoSpaceDE w:val="0"/>
        <w:autoSpaceDN w:val="0"/>
        <w:adjustRightInd w:val="0"/>
        <w:spacing w:line="240" w:lineRule="auto"/>
        <w:jc w:val="center"/>
        <w:rPr>
          <w:rFonts w:ascii="Times New Roman" w:eastAsia="Times New Roman" w:hAnsi="Times New Roman" w:cs="Times New Roman"/>
          <w:color w:val="auto"/>
          <w:sz w:val="28"/>
          <w:szCs w:val="28"/>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0"/>
        <w:gridCol w:w="6521"/>
      </w:tblGrid>
      <w:tr w:rsidR="00D67DC4" w:rsidRPr="00E02BBA" w:rsidTr="00A4194A">
        <w:tc>
          <w:tcPr>
            <w:tcW w:w="992" w:type="dxa"/>
            <w:vAlign w:val="center"/>
          </w:tcPr>
          <w:p w:rsidR="00D67DC4" w:rsidRPr="00E02BBA" w:rsidRDefault="00D67DC4" w:rsidP="00A4194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 п/п</w:t>
            </w:r>
          </w:p>
        </w:tc>
        <w:tc>
          <w:tcPr>
            <w:tcW w:w="2410" w:type="dxa"/>
            <w:vAlign w:val="center"/>
          </w:tcPr>
          <w:p w:rsidR="00D67DC4" w:rsidRPr="00E02BBA" w:rsidRDefault="00D67DC4" w:rsidP="00A4194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Сокращение</w:t>
            </w:r>
          </w:p>
        </w:tc>
        <w:tc>
          <w:tcPr>
            <w:tcW w:w="6521" w:type="dxa"/>
            <w:vAlign w:val="center"/>
          </w:tcPr>
          <w:p w:rsidR="00D67DC4" w:rsidRPr="00E02BBA" w:rsidRDefault="00D67DC4" w:rsidP="00A4194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Расшифровка сокращения</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1</w:t>
            </w: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Заказчик</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 xml:space="preserve">УФПС </w:t>
            </w:r>
            <w:r>
              <w:rPr>
                <w:rFonts w:ascii="Times New Roman" w:hAnsi="Times New Roman" w:cs="Times New Roman"/>
                <w:b/>
                <w:sz w:val="26"/>
                <w:szCs w:val="26"/>
              </w:rPr>
              <w:t>Калининградской области</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2</w:t>
            </w: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Исполнитель</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 xml:space="preserve">Юридическое или физическое лицо, которое обязуется оказать услуги Заказчику в соответствии с заключенным договором </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Вагоно-сутки</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1 (один) вагон Заказчика в сутки</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p>
        </w:tc>
        <w:tc>
          <w:tcPr>
            <w:tcW w:w="2410"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Санкт - Петербургский</w:t>
            </w:r>
            <w:r w:rsidRPr="00E02BBA">
              <w:rPr>
                <w:rFonts w:ascii="Times New Roman" w:eastAsia="Times New Roman" w:hAnsi="Times New Roman" w:cs="Times New Roman"/>
                <w:color w:val="auto"/>
                <w:sz w:val="24"/>
                <w:szCs w:val="24"/>
              </w:rPr>
              <w:t xml:space="preserve"> ТЦФТО ОАО «РЖД»</w:t>
            </w:r>
          </w:p>
        </w:tc>
        <w:tc>
          <w:tcPr>
            <w:tcW w:w="6521" w:type="dxa"/>
          </w:tcPr>
          <w:p w:rsidR="00D67DC4" w:rsidRPr="00E02BBA" w:rsidRDefault="00E5084B"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Санкт - Петербургский</w:t>
            </w:r>
            <w:r w:rsidR="00D67DC4" w:rsidRPr="00E02BBA">
              <w:rPr>
                <w:rFonts w:ascii="Times New Roman" w:eastAsia="Times New Roman" w:hAnsi="Times New Roman" w:cs="Times New Roman"/>
                <w:color w:val="auto"/>
                <w:sz w:val="24"/>
                <w:szCs w:val="24"/>
              </w:rPr>
              <w:t xml:space="preserve"> территориальный центр фирменного транспортного обслуживания ОАО «РЖД»</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Стороны</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Заказчик и Исполнитель</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Услуга</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Предоставление железнодорожных путей для отстоя почтовых вагонов</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УФПС</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Управление федеральной почтовой службы</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Станция примыкания</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Железнодорожная станция, находящаяся в непосредственной близости (примыкающая) к железнодорожным путям Исполнителя</w:t>
            </w:r>
          </w:p>
        </w:tc>
      </w:tr>
      <w:tr w:rsidR="00D67DC4" w:rsidRPr="00E02BBA" w:rsidTr="00A4194A">
        <w:trPr>
          <w:trHeight w:val="275"/>
        </w:trPr>
        <w:tc>
          <w:tcPr>
            <w:tcW w:w="992" w:type="dxa"/>
          </w:tcPr>
          <w:p w:rsidR="00D67DC4" w:rsidRPr="00E02BBA" w:rsidRDefault="00D67DC4" w:rsidP="00A4194A">
            <w:pPr>
              <w:widowControl w:val="0"/>
              <w:tabs>
                <w:tab w:val="left" w:pos="289"/>
              </w:tabs>
              <w:autoSpaceDE w:val="0"/>
              <w:autoSpaceDN w:val="0"/>
              <w:adjustRightInd w:val="0"/>
              <w:spacing w:line="240" w:lineRule="auto"/>
              <w:ind w:firstLine="5"/>
              <w:jc w:val="center"/>
              <w:rPr>
                <w:rFonts w:ascii="Times New Roman" w:eastAsia="Times New Roman" w:hAnsi="Times New Roman" w:cs="Times New Roman"/>
                <w:color w:val="auto"/>
                <w:sz w:val="24"/>
                <w:szCs w:val="24"/>
              </w:rPr>
            </w:pPr>
          </w:p>
        </w:tc>
        <w:tc>
          <w:tcPr>
            <w:tcW w:w="2410" w:type="dxa"/>
          </w:tcPr>
          <w:p w:rsidR="00D67DC4" w:rsidRPr="00E02BBA" w:rsidRDefault="00D67DC4" w:rsidP="00A4194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Отчетный период</w:t>
            </w:r>
          </w:p>
        </w:tc>
        <w:tc>
          <w:tcPr>
            <w:tcW w:w="6521" w:type="dxa"/>
          </w:tcPr>
          <w:p w:rsidR="00D67DC4" w:rsidRPr="00E02BBA" w:rsidRDefault="00D67DC4" w:rsidP="00A4194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E02BBA">
              <w:rPr>
                <w:rFonts w:ascii="Times New Roman" w:eastAsia="Times New Roman" w:hAnsi="Times New Roman" w:cs="Times New Roman"/>
                <w:color w:val="auto"/>
                <w:sz w:val="24"/>
                <w:szCs w:val="24"/>
              </w:rPr>
              <w:t xml:space="preserve">Календарный месяц. </w:t>
            </w:r>
          </w:p>
        </w:tc>
      </w:tr>
    </w:tbl>
    <w:p w:rsidR="00D67DC4" w:rsidRPr="00E02BBA" w:rsidRDefault="00D67DC4" w:rsidP="00D67DC4">
      <w:pPr>
        <w:widowControl w:val="0"/>
        <w:autoSpaceDE w:val="0"/>
        <w:autoSpaceDN w:val="0"/>
        <w:adjustRightInd w:val="0"/>
        <w:spacing w:line="240" w:lineRule="auto"/>
        <w:jc w:val="center"/>
        <w:rPr>
          <w:rFonts w:ascii="Times New Roman" w:eastAsia="Times New Roman" w:hAnsi="Times New Roman" w:cs="Times New Roman"/>
          <w:color w:val="auto"/>
          <w:sz w:val="28"/>
          <w:szCs w:val="28"/>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НАИМЕНОВАНИЕ ОКАЫВАЕМЫХ УСЛУГ</w:t>
      </w:r>
    </w:p>
    <w:p w:rsidR="00D67DC4" w:rsidRPr="00E02BBA" w:rsidRDefault="00D67DC4" w:rsidP="00D67DC4">
      <w:pPr>
        <w:widowControl w:val="0"/>
        <w:autoSpaceDE w:val="0"/>
        <w:autoSpaceDN w:val="0"/>
        <w:adjustRightInd w:val="0"/>
        <w:spacing w:line="240" w:lineRule="auto"/>
        <w:ind w:firstLine="567"/>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Оказание услуг по отстою почтовых вагонов для нужд УФПС </w:t>
      </w:r>
      <w:r w:rsidR="006F6B46">
        <w:rPr>
          <w:rFonts w:ascii="Times New Roman" w:eastAsia="Times New Roman" w:hAnsi="Times New Roman" w:cs="Times New Roman"/>
          <w:color w:val="auto"/>
          <w:sz w:val="28"/>
          <w:szCs w:val="28"/>
        </w:rPr>
        <w:t>Калининградской области</w:t>
      </w:r>
      <w:r w:rsidRPr="00E02BBA">
        <w:rPr>
          <w:rFonts w:ascii="Times New Roman" w:eastAsia="Times New Roman" w:hAnsi="Times New Roman" w:cs="Times New Roman"/>
          <w:color w:val="auto"/>
          <w:sz w:val="28"/>
          <w:szCs w:val="28"/>
        </w:rPr>
        <w:t xml:space="preserve">. </w:t>
      </w:r>
    </w:p>
    <w:p w:rsidR="00D67DC4" w:rsidRPr="00E02BBA" w:rsidRDefault="00D67DC4" w:rsidP="00D67DC4">
      <w:pPr>
        <w:widowControl w:val="0"/>
        <w:autoSpaceDE w:val="0"/>
        <w:autoSpaceDN w:val="0"/>
        <w:adjustRightInd w:val="0"/>
        <w:spacing w:line="240" w:lineRule="auto"/>
        <w:jc w:val="center"/>
        <w:rPr>
          <w:rFonts w:ascii="Times New Roman" w:eastAsia="Times New Roman" w:hAnsi="Times New Roman" w:cs="Times New Roman"/>
          <w:color w:val="auto"/>
          <w:sz w:val="28"/>
          <w:szCs w:val="28"/>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ОПИСАНИЕ УСЛУГИ, ЦЕЛЬ И ЗАДАЧИ</w:t>
      </w:r>
    </w:p>
    <w:p w:rsidR="00D67DC4" w:rsidRPr="00E02BBA" w:rsidRDefault="00D67DC4" w:rsidP="00D67DC4">
      <w:pPr>
        <w:numPr>
          <w:ilvl w:val="1"/>
          <w:numId w:val="1"/>
        </w:numPr>
        <w:spacing w:line="240" w:lineRule="atLeast"/>
        <w:ind w:left="0" w:firstLine="567"/>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Предоставление железнодорожных путей, находящихся в радиусе не далее </w:t>
      </w:r>
      <w:r w:rsidR="006F6B46">
        <w:rPr>
          <w:rFonts w:ascii="Times New Roman" w:eastAsia="Times New Roman" w:hAnsi="Times New Roman" w:cs="Times New Roman"/>
          <w:color w:val="auto"/>
          <w:sz w:val="28"/>
          <w:szCs w:val="28"/>
        </w:rPr>
        <w:t>5</w:t>
      </w:r>
      <w:r w:rsidRPr="00E02BBA">
        <w:rPr>
          <w:rFonts w:ascii="Times New Roman" w:eastAsia="Times New Roman" w:hAnsi="Times New Roman" w:cs="Times New Roman"/>
          <w:color w:val="auto"/>
          <w:sz w:val="28"/>
          <w:szCs w:val="28"/>
        </w:rPr>
        <w:t xml:space="preserve">0 км от г. </w:t>
      </w:r>
      <w:r w:rsidR="006F6B46">
        <w:rPr>
          <w:rFonts w:ascii="Times New Roman" w:eastAsia="Times New Roman" w:hAnsi="Times New Roman" w:cs="Times New Roman"/>
          <w:color w:val="auto"/>
          <w:sz w:val="28"/>
          <w:szCs w:val="28"/>
        </w:rPr>
        <w:t>Санкт - Петербурга</w:t>
      </w:r>
      <w:r w:rsidRPr="00E02BBA">
        <w:rPr>
          <w:rFonts w:ascii="Times New Roman" w:eastAsia="Times New Roman" w:hAnsi="Times New Roman" w:cs="Times New Roman"/>
          <w:color w:val="auto"/>
          <w:sz w:val="28"/>
          <w:szCs w:val="28"/>
        </w:rPr>
        <w:t xml:space="preserve">, для отстоя почтовых вагонов (далее – вагонов) УФПС </w:t>
      </w:r>
      <w:r w:rsidR="006F6B46">
        <w:rPr>
          <w:rFonts w:ascii="Times New Roman" w:eastAsia="Times New Roman" w:hAnsi="Times New Roman" w:cs="Times New Roman"/>
          <w:color w:val="auto"/>
          <w:sz w:val="28"/>
          <w:szCs w:val="28"/>
        </w:rPr>
        <w:t>Калининградской области</w:t>
      </w:r>
      <w:r w:rsidRPr="00E02BBA">
        <w:rPr>
          <w:rFonts w:ascii="Times New Roman" w:eastAsia="Times New Roman" w:hAnsi="Times New Roman" w:cs="Times New Roman"/>
          <w:color w:val="auto"/>
          <w:sz w:val="28"/>
          <w:szCs w:val="28"/>
        </w:rPr>
        <w:t>.</w:t>
      </w:r>
    </w:p>
    <w:p w:rsidR="00D67DC4" w:rsidRPr="00E02BBA" w:rsidRDefault="00D67DC4" w:rsidP="00D67DC4">
      <w:pPr>
        <w:spacing w:line="240" w:lineRule="atLeast"/>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ab/>
        <w:t>Подача вагонов - маневровая работа по перестановке вагонов от станции примыкания на железнодорожные пути Исполнителя, где будет произведен охраняемый отстой вагонов.</w:t>
      </w:r>
    </w:p>
    <w:p w:rsidR="00D67DC4" w:rsidRPr="00E02BBA" w:rsidRDefault="00D67DC4" w:rsidP="00D67DC4">
      <w:pPr>
        <w:spacing w:line="240" w:lineRule="atLeast"/>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ab/>
        <w:t>Уборка вагонов - маневровая работа по перестановке вагонов с железнодорожных путей Исполнителя на станцию примыкания.</w:t>
      </w:r>
    </w:p>
    <w:p w:rsidR="00D67DC4" w:rsidRPr="00E02BBA" w:rsidRDefault="00D67DC4" w:rsidP="00D67DC4">
      <w:pPr>
        <w:spacing w:line="240" w:lineRule="atLeast"/>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ab/>
        <w:t xml:space="preserve">Охрана почтового вагона Заказчика, в т.ч. конструкционных элементов вагона, а также исключение порчи внешнего вида вагона (нанесение различных рисунков, краски, граффити и т.д.)    </w:t>
      </w:r>
    </w:p>
    <w:p w:rsidR="00D67DC4" w:rsidRPr="00E02BBA" w:rsidRDefault="00D67DC4" w:rsidP="00D67DC4">
      <w:pPr>
        <w:widowControl w:val="0"/>
        <w:numPr>
          <w:ilvl w:val="1"/>
          <w:numId w:val="1"/>
        </w:numPr>
        <w:autoSpaceDE w:val="0"/>
        <w:autoSpaceDN w:val="0"/>
        <w:adjustRightInd w:val="0"/>
        <w:spacing w:line="240" w:lineRule="auto"/>
        <w:ind w:left="0" w:firstLine="567"/>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Закупка проводится с целью обеспечения сохранности вагонов </w:t>
      </w:r>
      <w:r w:rsidRPr="00E02BBA">
        <w:rPr>
          <w:rFonts w:ascii="Times New Roman" w:eastAsia="Times New Roman" w:hAnsi="Times New Roman" w:cs="Times New Roman"/>
          <w:color w:val="auto"/>
          <w:sz w:val="28"/>
          <w:szCs w:val="28"/>
        </w:rPr>
        <w:lastRenderedPageBreak/>
        <w:t xml:space="preserve">УФПС </w:t>
      </w:r>
      <w:r w:rsidR="006F6B46">
        <w:rPr>
          <w:rFonts w:ascii="Times New Roman" w:eastAsia="Times New Roman" w:hAnsi="Times New Roman" w:cs="Times New Roman"/>
          <w:color w:val="auto"/>
          <w:sz w:val="28"/>
          <w:szCs w:val="28"/>
        </w:rPr>
        <w:t xml:space="preserve">Калининградской области </w:t>
      </w:r>
      <w:r w:rsidRPr="00E02BBA">
        <w:rPr>
          <w:rFonts w:ascii="Times New Roman" w:eastAsia="Times New Roman" w:hAnsi="Times New Roman" w:cs="Times New Roman"/>
          <w:color w:val="auto"/>
          <w:sz w:val="28"/>
          <w:szCs w:val="28"/>
        </w:rPr>
        <w:t>и своевременного оформления раскредитования перевозочных документов, а также подготовки вагонов для отправки грузовой скоростью.</w:t>
      </w:r>
    </w:p>
    <w:p w:rsidR="00D67DC4" w:rsidRPr="00E02BBA" w:rsidRDefault="00D67DC4" w:rsidP="00D67DC4">
      <w:pPr>
        <w:widowControl w:val="0"/>
        <w:autoSpaceDE w:val="0"/>
        <w:autoSpaceDN w:val="0"/>
        <w:adjustRightInd w:val="0"/>
        <w:spacing w:line="240" w:lineRule="auto"/>
        <w:jc w:val="center"/>
        <w:rPr>
          <w:rFonts w:ascii="Times New Roman" w:eastAsia="Times New Roman" w:hAnsi="Times New Roman" w:cs="Times New Roman"/>
          <w:color w:val="auto"/>
          <w:sz w:val="28"/>
          <w:szCs w:val="28"/>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ТРЕБОВАНИЯ К СРОКУ И МЕСТУ ОКАЗАНИЯ УСЛУГ</w:t>
      </w:r>
    </w:p>
    <w:p w:rsidR="00D67DC4" w:rsidRPr="00E02BBA" w:rsidRDefault="00D67DC4" w:rsidP="00D67DC4">
      <w:pPr>
        <w:widowControl w:val="0"/>
        <w:autoSpaceDE w:val="0"/>
        <w:autoSpaceDN w:val="0"/>
        <w:adjustRightInd w:val="0"/>
        <w:spacing w:line="240" w:lineRule="auto"/>
        <w:ind w:firstLine="720"/>
        <w:jc w:val="both"/>
        <w:rPr>
          <w:rFonts w:ascii="Times New Roman" w:eastAsia="Times New Roman" w:hAnsi="Times New Roman"/>
          <w:color w:val="auto"/>
          <w:sz w:val="28"/>
          <w:szCs w:val="28"/>
        </w:rPr>
      </w:pPr>
      <w:r w:rsidRPr="00E02BBA">
        <w:rPr>
          <w:rFonts w:ascii="Times New Roman" w:eastAsia="Times New Roman" w:hAnsi="Times New Roman" w:cs="Times New Roman"/>
          <w:color w:val="auto"/>
          <w:sz w:val="28"/>
          <w:szCs w:val="28"/>
        </w:rPr>
        <w:t>Начало оказания услуг: считается время с 00 часов 00 минут суток, следующих после подачи вагона локомотивом ОАО «РЖД» на пути Исполнителя и приемки вагона Исполнителем по Акту приемки-передачи.</w:t>
      </w:r>
    </w:p>
    <w:p w:rsidR="00D67DC4" w:rsidRPr="00E02BBA" w:rsidRDefault="00D67DC4" w:rsidP="00D67DC4">
      <w:pPr>
        <w:widowControl w:val="0"/>
        <w:autoSpaceDE w:val="0"/>
        <w:autoSpaceDN w:val="0"/>
        <w:adjustRightInd w:val="0"/>
        <w:spacing w:line="240" w:lineRule="auto"/>
        <w:ind w:firstLine="720"/>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Окончание оказания услуг: считается дата передачи вагона локомотивом Исполнителя на пути ОАО «РЖД» по Акту приема-передачи Заказчику.</w:t>
      </w:r>
    </w:p>
    <w:p w:rsidR="00D67DC4" w:rsidRPr="00E02BBA" w:rsidRDefault="00D67DC4" w:rsidP="00D67DC4">
      <w:pPr>
        <w:widowControl w:val="0"/>
        <w:autoSpaceDE w:val="0"/>
        <w:autoSpaceDN w:val="0"/>
        <w:adjustRightInd w:val="0"/>
        <w:spacing w:line="240" w:lineRule="auto"/>
        <w:ind w:firstLine="720"/>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Услуги по отстою вагонов предоставляются на железнодорожных путях, находящихся в радиусе не далее </w:t>
      </w:r>
      <w:r>
        <w:rPr>
          <w:rFonts w:ascii="Times New Roman" w:eastAsia="Times New Roman" w:hAnsi="Times New Roman" w:cs="Times New Roman"/>
          <w:color w:val="auto"/>
          <w:sz w:val="28"/>
          <w:szCs w:val="28"/>
        </w:rPr>
        <w:t>5</w:t>
      </w:r>
      <w:r w:rsidRPr="00E02BBA">
        <w:rPr>
          <w:rFonts w:ascii="Times New Roman" w:eastAsia="Times New Roman" w:hAnsi="Times New Roman" w:cs="Times New Roman"/>
          <w:color w:val="auto"/>
          <w:sz w:val="28"/>
          <w:szCs w:val="28"/>
        </w:rPr>
        <w:t xml:space="preserve">0 км от г. </w:t>
      </w:r>
      <w:r w:rsidR="006F6B46">
        <w:rPr>
          <w:rFonts w:ascii="Times New Roman" w:eastAsia="Times New Roman" w:hAnsi="Times New Roman" w:cs="Times New Roman"/>
          <w:color w:val="auto"/>
          <w:sz w:val="28"/>
          <w:szCs w:val="28"/>
        </w:rPr>
        <w:t>Санкт - Петербурга</w:t>
      </w:r>
      <w:r w:rsidRPr="00E02BBA">
        <w:rPr>
          <w:rFonts w:ascii="Times New Roman" w:eastAsia="Times New Roman" w:hAnsi="Times New Roman" w:cs="Times New Roman"/>
          <w:color w:val="auto"/>
          <w:sz w:val="28"/>
          <w:szCs w:val="28"/>
        </w:rPr>
        <w:t>.</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r w:rsidRPr="009B377A">
        <w:rPr>
          <w:rFonts w:ascii="Times New Roman" w:eastAsia="Times New Roman" w:hAnsi="Times New Roman" w:cs="Times New Roman"/>
          <w:color w:val="auto"/>
          <w:sz w:val="28"/>
          <w:szCs w:val="28"/>
        </w:rPr>
        <w:t xml:space="preserve">Срок действия договора – Договор вступает в силу </w:t>
      </w:r>
      <w:r w:rsidRPr="009B377A">
        <w:rPr>
          <w:rFonts w:ascii="Times New Roman" w:hAnsi="Times New Roman" w:cs="Times New Roman"/>
          <w:sz w:val="28"/>
          <w:szCs w:val="28"/>
        </w:rPr>
        <w:t>с даты подписания Сторонами, распространяет своё</w:t>
      </w:r>
      <w:r w:rsidR="009D72C7">
        <w:rPr>
          <w:rFonts w:ascii="Times New Roman" w:hAnsi="Times New Roman" w:cs="Times New Roman"/>
          <w:sz w:val="28"/>
          <w:szCs w:val="28"/>
        </w:rPr>
        <w:t xml:space="preserve"> действие на отношения Сторон в течении 12 месяце</w:t>
      </w:r>
      <w:r w:rsidR="00F570B2">
        <w:rPr>
          <w:rFonts w:ascii="Times New Roman" w:hAnsi="Times New Roman" w:cs="Times New Roman"/>
          <w:sz w:val="28"/>
          <w:szCs w:val="28"/>
        </w:rPr>
        <w:t>в</w:t>
      </w:r>
      <w:bookmarkStart w:id="0" w:name="_GoBack"/>
      <w:bookmarkEnd w:id="0"/>
      <w:r w:rsidRPr="009B377A">
        <w:rPr>
          <w:rFonts w:ascii="Times New Roman" w:hAnsi="Times New Roman" w:cs="Times New Roman"/>
          <w:sz w:val="28"/>
          <w:szCs w:val="28"/>
        </w:rPr>
        <w:t>, а в части приемки оказанных Услуг и оплаты – до полного исполнения Сторонами своих обязательств</w:t>
      </w:r>
      <w:r w:rsidRPr="00E02BBA">
        <w:rPr>
          <w:rFonts w:ascii="Times New Roman" w:eastAsia="Times New Roman" w:hAnsi="Times New Roman" w:cs="Times New Roman"/>
          <w:color w:val="auto"/>
          <w:sz w:val="28"/>
          <w:szCs w:val="28"/>
        </w:rPr>
        <w:t>.</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ХАРАКТЕРИСТИКИ ОКАЗЫВАЕМЫХ УСЛУГ</w:t>
      </w:r>
    </w:p>
    <w:p w:rsidR="00D67DC4" w:rsidRPr="00E02BBA" w:rsidRDefault="00D67DC4" w:rsidP="00D67DC4">
      <w:pPr>
        <w:numPr>
          <w:ilvl w:val="1"/>
          <w:numId w:val="1"/>
        </w:numPr>
        <w:spacing w:line="240" w:lineRule="auto"/>
        <w:ind w:left="0" w:firstLine="567"/>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По письменной заявке Заказчика о направлении вагонов, направленной в адрес Исполнителя по электронной почте не позднее чем за 5 (пять) рабочих дней, Исполнителем предоставляются железнодорожные пути для отстоя вагонов. Отправка вагонов от заявленного Заказчиком общего количества вагонов может осуществляться частями. </w:t>
      </w:r>
    </w:p>
    <w:p w:rsidR="00D67DC4" w:rsidRPr="00E02BBA" w:rsidRDefault="00D67DC4" w:rsidP="00D67DC4">
      <w:pPr>
        <w:numPr>
          <w:ilvl w:val="1"/>
          <w:numId w:val="1"/>
        </w:numPr>
        <w:spacing w:line="240" w:lineRule="auto"/>
        <w:ind w:left="0" w:firstLine="567"/>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После прибытия вагонов на пути отстоя Исполнитель обязан принять вагоны у Заказчика по акту приема-передачи вагонов с описанием состояния внешнего вида вагона, а также произвести комиссионное пломбирование вагонов. Пломбирование вагонов осуществляется с использованием номерных </w:t>
      </w:r>
      <w:r>
        <w:rPr>
          <w:rFonts w:ascii="Times New Roman" w:eastAsia="Times New Roman" w:hAnsi="Times New Roman" w:cs="Times New Roman"/>
          <w:color w:val="auto"/>
          <w:sz w:val="28"/>
          <w:szCs w:val="28"/>
        </w:rPr>
        <w:t xml:space="preserve">металлических </w:t>
      </w:r>
      <w:r w:rsidRPr="00E02BBA">
        <w:rPr>
          <w:rFonts w:ascii="Times New Roman" w:eastAsia="Times New Roman" w:hAnsi="Times New Roman" w:cs="Times New Roman"/>
          <w:color w:val="auto"/>
          <w:sz w:val="28"/>
          <w:szCs w:val="28"/>
        </w:rPr>
        <w:t>пломб Исполнителя, номера которых записываются в акт приема-передачи вагонов.</w:t>
      </w:r>
    </w:p>
    <w:p w:rsidR="00D67DC4" w:rsidRPr="00E02BBA" w:rsidRDefault="00D67DC4" w:rsidP="00D67DC4">
      <w:pPr>
        <w:numPr>
          <w:ilvl w:val="1"/>
          <w:numId w:val="1"/>
        </w:numPr>
        <w:spacing w:line="240" w:lineRule="auto"/>
        <w:ind w:left="0" w:firstLine="567"/>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Исполнитель за время отстоя вагонов несет ответственность по обеспечению сохранности вагонов от даты и времени принятия вагонов по Акту приема-передачи до момента возврата вагонов Заказчику по Акту приема-передачи.</w:t>
      </w:r>
    </w:p>
    <w:p w:rsidR="00D67DC4" w:rsidRDefault="00D67DC4" w:rsidP="00D67DC4">
      <w:pPr>
        <w:numPr>
          <w:ilvl w:val="1"/>
          <w:numId w:val="1"/>
        </w:numPr>
        <w:spacing w:line="240" w:lineRule="auto"/>
        <w:ind w:left="0" w:firstLine="567"/>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По письменной заявке Заказчика об обратной отправке вагонов с указанием даты, Исполнитель обязан подготовить вагоны для отправки грузовой скоростью от места оказания Услуг к месту назначения, указанного Заказчиком в заявке. Заявка направляется в адрес Исполнителя по электронной почте не позднее, чем за 5 (пять) рабочих дней до даты соответствующей операции, с указанием в заявке даты окончания оказания Услуг, количества, а также номера вагонов, возврат которых осуществляется.</w:t>
      </w:r>
    </w:p>
    <w:p w:rsidR="0066028D" w:rsidRPr="0066028D" w:rsidRDefault="0066028D" w:rsidP="00D67DC4">
      <w:pPr>
        <w:numPr>
          <w:ilvl w:val="1"/>
          <w:numId w:val="1"/>
        </w:numPr>
        <w:spacing w:line="240" w:lineRule="auto"/>
        <w:ind w:left="0" w:firstLine="567"/>
        <w:contextualSpacing/>
        <w:jc w:val="both"/>
        <w:rPr>
          <w:rFonts w:ascii="Times New Roman" w:eastAsia="Times New Roman" w:hAnsi="Times New Roman" w:cs="Times New Roman"/>
          <w:color w:val="auto"/>
          <w:sz w:val="28"/>
          <w:szCs w:val="28"/>
        </w:rPr>
      </w:pPr>
      <w:r w:rsidRPr="0066028D">
        <w:rPr>
          <w:rFonts w:ascii="Times New Roman" w:eastAsia="MS Mincho" w:hAnsi="Times New Roman"/>
          <w:bCs/>
          <w:sz w:val="28"/>
          <w:szCs w:val="28"/>
          <w:lang w:val="x-none"/>
        </w:rPr>
        <w:t xml:space="preserve">Общий объем (количество) услуг </w:t>
      </w:r>
      <w:r>
        <w:rPr>
          <w:rFonts w:ascii="Times New Roman" w:eastAsia="MS Mincho" w:hAnsi="Times New Roman"/>
          <w:bCs/>
          <w:sz w:val="28"/>
          <w:szCs w:val="28"/>
        </w:rPr>
        <w:t>3 вагона</w:t>
      </w:r>
      <w:r w:rsidRPr="0066028D">
        <w:rPr>
          <w:rFonts w:ascii="Times New Roman" w:eastAsia="MS Mincho" w:hAnsi="Times New Roman"/>
          <w:bCs/>
          <w:sz w:val="28"/>
          <w:szCs w:val="28"/>
        </w:rPr>
        <w:t>/суток</w:t>
      </w:r>
      <w:r w:rsidRPr="0066028D">
        <w:rPr>
          <w:rFonts w:ascii="Times New Roman" w:eastAsia="MS Mincho" w:hAnsi="Times New Roman"/>
          <w:bCs/>
          <w:sz w:val="28"/>
          <w:szCs w:val="28"/>
          <w:lang w:val="x-none"/>
        </w:rPr>
        <w:t>.</w:t>
      </w:r>
    </w:p>
    <w:p w:rsidR="00D67DC4" w:rsidRPr="00E02BBA" w:rsidRDefault="00D67DC4" w:rsidP="00D67DC4">
      <w:pPr>
        <w:spacing w:line="240" w:lineRule="auto"/>
        <w:ind w:left="567"/>
        <w:contextualSpacing/>
        <w:jc w:val="both"/>
        <w:rPr>
          <w:rFonts w:ascii="Times New Roman" w:eastAsia="Times New Roman" w:hAnsi="Times New Roman" w:cs="Times New Roman"/>
          <w:color w:val="auto"/>
          <w:sz w:val="28"/>
          <w:szCs w:val="28"/>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ТРЕБОВАНИЯ К ПОРЯДКУ ОКАЗАНИЯ УСЛУГ</w:t>
      </w:r>
    </w:p>
    <w:p w:rsidR="00D67DC4" w:rsidRPr="00E02BBA" w:rsidRDefault="00D67DC4" w:rsidP="00D67DC4">
      <w:pPr>
        <w:widowControl w:val="0"/>
        <w:numPr>
          <w:ilvl w:val="1"/>
          <w:numId w:val="1"/>
        </w:numPr>
        <w:autoSpaceDE w:val="0"/>
        <w:autoSpaceDN w:val="0"/>
        <w:adjustRightInd w:val="0"/>
        <w:spacing w:line="240" w:lineRule="auto"/>
        <w:ind w:left="0" w:firstLine="709"/>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 xml:space="preserve"> Требования к качеству оказываемых услуг</w:t>
      </w:r>
    </w:p>
    <w:p w:rsidR="00D67DC4" w:rsidRPr="00E02BBA" w:rsidRDefault="00D67DC4" w:rsidP="00D67DC4">
      <w:pPr>
        <w:shd w:val="clear" w:color="auto" w:fill="FFFFFF"/>
        <w:spacing w:line="240" w:lineRule="auto"/>
        <w:jc w:val="both"/>
        <w:textAlignment w:val="baseline"/>
        <w:outlineLvl w:val="0"/>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lastRenderedPageBreak/>
        <w:t xml:space="preserve"> </w:t>
      </w:r>
      <w:r w:rsidRPr="00E02BBA">
        <w:rPr>
          <w:rFonts w:ascii="Times New Roman" w:eastAsia="Times New Roman" w:hAnsi="Times New Roman" w:cs="Times New Roman"/>
          <w:color w:val="auto"/>
          <w:sz w:val="28"/>
          <w:szCs w:val="28"/>
        </w:rPr>
        <w:tab/>
        <w:t xml:space="preserve">Требования к оказанию услуг должны соответствовать следующим национальным стандартам и нормативно-правовым актам: </w:t>
      </w:r>
    </w:p>
    <w:p w:rsidR="00D67DC4" w:rsidRPr="00E02BBA" w:rsidRDefault="00D67DC4" w:rsidP="00D67DC4">
      <w:pPr>
        <w:autoSpaceDE w:val="0"/>
        <w:autoSpaceDN w:val="0"/>
        <w:spacing w:line="240" w:lineRule="auto"/>
        <w:rPr>
          <w:rFonts w:ascii="ArialMT" w:eastAsia="Times New Roman" w:hAnsi="ArialMT" w:cs="Times New Roman"/>
          <w:color w:val="auto"/>
          <w:sz w:val="20"/>
          <w:szCs w:val="20"/>
        </w:rPr>
      </w:pPr>
    </w:p>
    <w:p w:rsidR="00D67DC4" w:rsidRPr="00E02BBA" w:rsidRDefault="00D67DC4" w:rsidP="00D67DC4">
      <w:pPr>
        <w:numPr>
          <w:ilvl w:val="0"/>
          <w:numId w:val="3"/>
        </w:numPr>
        <w:shd w:val="clear" w:color="auto" w:fill="FFFFFF"/>
        <w:spacing w:line="240" w:lineRule="auto"/>
        <w:contextualSpacing/>
        <w:jc w:val="both"/>
        <w:textAlignment w:val="baseline"/>
        <w:outlineLvl w:val="0"/>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ГОСТ 34530-2019 «Межгосударственный стандарт. Транспорт железнодорожный. Основные понятия. Термины и определения»;</w:t>
      </w:r>
    </w:p>
    <w:p w:rsidR="00D67DC4" w:rsidRPr="00E02BBA" w:rsidRDefault="00D67DC4" w:rsidP="00D67DC4">
      <w:pPr>
        <w:numPr>
          <w:ilvl w:val="0"/>
          <w:numId w:val="3"/>
        </w:numPr>
        <w:shd w:val="clear" w:color="auto" w:fill="FFFFFF"/>
        <w:spacing w:line="240" w:lineRule="auto"/>
        <w:jc w:val="both"/>
        <w:textAlignment w:val="baseline"/>
        <w:outlineLvl w:val="0"/>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ГОСТ Р 51133-98 «Государственный стандарт Российской Федерации. Экспедиторские услуги на железнодорожном транспорте. Общие требования»;</w:t>
      </w:r>
    </w:p>
    <w:p w:rsidR="00D67DC4" w:rsidRPr="00E02BBA" w:rsidRDefault="00D67DC4" w:rsidP="00D67DC4">
      <w:pPr>
        <w:numPr>
          <w:ilvl w:val="0"/>
          <w:numId w:val="3"/>
        </w:numPr>
        <w:shd w:val="clear" w:color="auto" w:fill="FFFFFF"/>
        <w:spacing w:line="240" w:lineRule="auto"/>
        <w:contextualSpacing/>
        <w:jc w:val="both"/>
        <w:textAlignment w:val="baseline"/>
        <w:outlineLvl w:val="0"/>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Правилам технической эксплуатации железных дорог Российской Федерации, утвержденным приказом Министерства транспорта Российской Федерации от 23.06.2022 № 250;</w:t>
      </w:r>
    </w:p>
    <w:p w:rsidR="00D67DC4" w:rsidRPr="00E02BBA" w:rsidRDefault="00D67DC4" w:rsidP="00D67DC4">
      <w:pPr>
        <w:numPr>
          <w:ilvl w:val="1"/>
          <w:numId w:val="1"/>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В ходе оказания Услуг Исполнитель обязан:</w:t>
      </w:r>
    </w:p>
    <w:p w:rsidR="00D67DC4" w:rsidRPr="00E02BBA" w:rsidRDefault="00D67DC4" w:rsidP="00D67DC4">
      <w:pPr>
        <w:numPr>
          <w:ilvl w:val="0"/>
          <w:numId w:val="2"/>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осуществлять охрану вагонов;</w:t>
      </w:r>
    </w:p>
    <w:p w:rsidR="00D67DC4" w:rsidRPr="00E02BBA" w:rsidRDefault="00D67DC4" w:rsidP="00D67DC4">
      <w:pPr>
        <w:numPr>
          <w:ilvl w:val="0"/>
          <w:numId w:val="2"/>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оформить раскредитование перевозочных документов, на прибывающие в отстой вагоны Заказчика;</w:t>
      </w:r>
    </w:p>
    <w:p w:rsidR="00D67DC4" w:rsidRPr="00E02BBA" w:rsidRDefault="00D67DC4" w:rsidP="00D67DC4">
      <w:pPr>
        <w:numPr>
          <w:ilvl w:val="0"/>
          <w:numId w:val="2"/>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осуществить оформление перевозочных документов для отправления грузовой скоростью вагонов Заказчика от места оказания Услуг (на основании заявки Заказчика) к месту назначения;</w:t>
      </w:r>
    </w:p>
    <w:p w:rsidR="00D67DC4" w:rsidRPr="00E02BBA" w:rsidRDefault="00D67DC4" w:rsidP="00D67DC4">
      <w:pPr>
        <w:numPr>
          <w:ilvl w:val="0"/>
          <w:numId w:val="2"/>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осуществить подготовку вагонов для отправки грузовой скоростью и оформление перевозочных документов для отправления грузовой скоростью вагонов Заказчика с путей отстоя (на основании заявки Заказчика) к месту назначения;</w:t>
      </w:r>
    </w:p>
    <w:p w:rsidR="00D67DC4" w:rsidRPr="00E02BBA" w:rsidRDefault="00D67DC4" w:rsidP="00D67DC4">
      <w:pPr>
        <w:numPr>
          <w:ilvl w:val="0"/>
          <w:numId w:val="2"/>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по письменной заявке обеспечить Заказчику доступ на территорию для осмотра вагонов;</w:t>
      </w:r>
    </w:p>
    <w:p w:rsidR="00D67DC4" w:rsidRPr="00E02BBA" w:rsidRDefault="00D67DC4" w:rsidP="00D67DC4">
      <w:pPr>
        <w:numPr>
          <w:ilvl w:val="0"/>
          <w:numId w:val="2"/>
        </w:numPr>
        <w:spacing w:line="240" w:lineRule="atLeast"/>
        <w:contextualSpacing/>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не ограничивать доступ Заказчику к вагонам и не переносить отправку вагонов грузовой скоростью (на основании заявки Заказчика), даже при несвоевременном выполнении требований по оплате за оказанные услуги.  </w:t>
      </w:r>
    </w:p>
    <w:p w:rsidR="00D67DC4" w:rsidRPr="00E02BBA" w:rsidRDefault="00D67DC4" w:rsidP="00D67DC4">
      <w:pPr>
        <w:widowControl w:val="0"/>
        <w:numPr>
          <w:ilvl w:val="1"/>
          <w:numId w:val="1"/>
        </w:numPr>
        <w:autoSpaceDE w:val="0"/>
        <w:autoSpaceDN w:val="0"/>
        <w:adjustRightInd w:val="0"/>
        <w:spacing w:line="240" w:lineRule="auto"/>
        <w:ind w:left="0" w:firstLine="709"/>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 xml:space="preserve"> Условия оказания услуг</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Услуги по отстою вагонов предоставляются на железнодорожных путях, находящихся в радиусе не далее </w:t>
      </w:r>
      <w:r>
        <w:rPr>
          <w:rFonts w:ascii="Times New Roman" w:eastAsia="Times New Roman" w:hAnsi="Times New Roman" w:cs="Times New Roman"/>
          <w:color w:val="auto"/>
          <w:sz w:val="28"/>
          <w:szCs w:val="28"/>
        </w:rPr>
        <w:t>5</w:t>
      </w:r>
      <w:r w:rsidRPr="00E02BBA">
        <w:rPr>
          <w:rFonts w:ascii="Times New Roman" w:eastAsia="Times New Roman" w:hAnsi="Times New Roman" w:cs="Times New Roman"/>
          <w:color w:val="auto"/>
          <w:sz w:val="28"/>
          <w:szCs w:val="28"/>
        </w:rPr>
        <w:t xml:space="preserve">0 км от г. </w:t>
      </w:r>
      <w:r w:rsidR="0069310E">
        <w:rPr>
          <w:rFonts w:ascii="Times New Roman" w:eastAsia="Times New Roman" w:hAnsi="Times New Roman" w:cs="Times New Roman"/>
          <w:color w:val="auto"/>
          <w:sz w:val="28"/>
          <w:szCs w:val="28"/>
        </w:rPr>
        <w:t>Санкт - Петербурга</w:t>
      </w:r>
      <w:r w:rsidRPr="00E02BBA">
        <w:rPr>
          <w:rFonts w:ascii="Times New Roman" w:eastAsia="Times New Roman" w:hAnsi="Times New Roman" w:cs="Times New Roman"/>
          <w:color w:val="auto"/>
          <w:sz w:val="28"/>
          <w:szCs w:val="28"/>
        </w:rPr>
        <w:t>.</w:t>
      </w:r>
    </w:p>
    <w:p w:rsidR="00D67DC4" w:rsidRPr="00E02BBA" w:rsidRDefault="00D67DC4" w:rsidP="00D67DC4">
      <w:pPr>
        <w:widowControl w:val="0"/>
        <w:numPr>
          <w:ilvl w:val="1"/>
          <w:numId w:val="1"/>
        </w:numPr>
        <w:autoSpaceDE w:val="0"/>
        <w:autoSpaceDN w:val="0"/>
        <w:adjustRightInd w:val="0"/>
        <w:spacing w:line="240" w:lineRule="auto"/>
        <w:ind w:left="0" w:firstLine="709"/>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 xml:space="preserve"> Требования к конфиденциальности</w:t>
      </w:r>
    </w:p>
    <w:p w:rsidR="00D67DC4" w:rsidRPr="00E02BBA" w:rsidRDefault="00D67DC4" w:rsidP="00D67DC4">
      <w:pPr>
        <w:autoSpaceDE w:val="0"/>
        <w:autoSpaceDN w:val="0"/>
        <w:spacing w:line="240" w:lineRule="auto"/>
        <w:ind w:firstLine="709"/>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 xml:space="preserve">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 </w:t>
      </w:r>
    </w:p>
    <w:p w:rsidR="00D67DC4" w:rsidRPr="00E02BBA" w:rsidRDefault="00D67DC4" w:rsidP="00D67DC4">
      <w:pPr>
        <w:autoSpaceDE w:val="0"/>
        <w:autoSpaceDN w:val="0"/>
        <w:spacing w:line="240" w:lineRule="auto"/>
        <w:ind w:firstLine="709"/>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D67DC4" w:rsidRPr="00E02BBA" w:rsidRDefault="00D67DC4" w:rsidP="00D67DC4">
      <w:pPr>
        <w:autoSpaceDE w:val="0"/>
        <w:autoSpaceDN w:val="0"/>
        <w:spacing w:line="240" w:lineRule="auto"/>
        <w:ind w:firstLine="709"/>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D67DC4" w:rsidRPr="00E02BBA" w:rsidRDefault="00D67DC4" w:rsidP="00D67DC4">
      <w:pPr>
        <w:widowControl w:val="0"/>
        <w:numPr>
          <w:ilvl w:val="1"/>
          <w:numId w:val="1"/>
        </w:numPr>
        <w:autoSpaceDE w:val="0"/>
        <w:autoSpaceDN w:val="0"/>
        <w:adjustRightInd w:val="0"/>
        <w:spacing w:line="240" w:lineRule="auto"/>
        <w:ind w:left="0" w:firstLine="709"/>
        <w:jc w:val="both"/>
        <w:rPr>
          <w:rFonts w:ascii="Times New Roman" w:eastAsia="Times New Roman" w:hAnsi="Times New Roman" w:cs="Times New Roman"/>
          <w:b/>
          <w:bCs/>
          <w:color w:val="auto"/>
          <w:sz w:val="28"/>
          <w:szCs w:val="28"/>
        </w:rPr>
      </w:pPr>
      <w:r w:rsidRPr="00E02BBA">
        <w:rPr>
          <w:rFonts w:ascii="Times New Roman" w:eastAsia="Times New Roman" w:hAnsi="Times New Roman" w:cs="Times New Roman"/>
          <w:color w:val="auto"/>
          <w:sz w:val="28"/>
          <w:szCs w:val="28"/>
        </w:rPr>
        <w:t xml:space="preserve"> </w:t>
      </w:r>
      <w:r w:rsidRPr="00E02BBA">
        <w:rPr>
          <w:rFonts w:ascii="Times New Roman" w:eastAsia="Times New Roman" w:hAnsi="Times New Roman" w:cs="Times New Roman"/>
          <w:b/>
          <w:bCs/>
          <w:color w:val="auto"/>
          <w:sz w:val="28"/>
          <w:szCs w:val="28"/>
        </w:rPr>
        <w:t>Условия сдачи-приемки услуг</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lastRenderedPageBreak/>
        <w:t>При передаче вагонов Исполнителем Заказчику сторонами составляется Акт приема-передачи, с указанием состояния внешнего вида вагона и наличия пломб.</w:t>
      </w:r>
    </w:p>
    <w:p w:rsidR="00D67DC4" w:rsidRPr="00E02BBA" w:rsidRDefault="00D67DC4" w:rsidP="00D67DC4">
      <w:pPr>
        <w:autoSpaceDE w:val="0"/>
        <w:autoSpaceDN w:val="0"/>
        <w:spacing w:line="240" w:lineRule="auto"/>
        <w:ind w:firstLine="709"/>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В случае выявления хищения деталей или повреждения вагонов Сторонами в произвольной форме составляется Акт о выявленных нарушениях.</w:t>
      </w:r>
    </w:p>
    <w:p w:rsidR="00D67DC4" w:rsidRPr="00E02BBA" w:rsidRDefault="00D67DC4" w:rsidP="00D67DC4">
      <w:pPr>
        <w:keepNext/>
        <w:numPr>
          <w:ilvl w:val="1"/>
          <w:numId w:val="1"/>
        </w:numPr>
        <w:autoSpaceDE w:val="0"/>
        <w:autoSpaceDN w:val="0"/>
        <w:adjustRightInd w:val="0"/>
        <w:spacing w:line="240" w:lineRule="auto"/>
        <w:ind w:left="0" w:firstLine="709"/>
        <w:jc w:val="both"/>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Требования по передаче заказчику закупки технических и иных документов (оформление результатов оказанных услуг)</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Исполнитель до 10 (десятого) числа месяца, следующего за отчетным, представляет Заказчику 2 (два) экземпляра, подписанного уполномоченным лицом и заверенного оттиском печати Исполнителя, Акта сдачи-приема оказанных Услуг, счет и счет-фактуру</w:t>
      </w:r>
      <w:r w:rsidRPr="00E02BBA">
        <w:rPr>
          <w:rFonts w:ascii="Times New Roman" w:eastAsia="Times New Roman" w:hAnsi="Times New Roman" w:cs="Times New Roman"/>
          <w:color w:val="auto"/>
          <w:sz w:val="28"/>
          <w:szCs w:val="28"/>
          <w:vertAlign w:val="superscript"/>
        </w:rPr>
        <w:footnoteReference w:id="1"/>
      </w:r>
      <w:r w:rsidRPr="00E02BBA">
        <w:rPr>
          <w:rFonts w:ascii="Times New Roman" w:eastAsia="Times New Roman" w:hAnsi="Times New Roman" w:cs="Times New Roman"/>
          <w:color w:val="auto"/>
          <w:sz w:val="28"/>
          <w:szCs w:val="28"/>
        </w:rPr>
        <w:t xml:space="preserve"> с приложением ведомостей подачи и уборки вагонов по форме ГУ-46 ВЦ, утв. ОАО «РЖД» в 2004 г. в случае подачи, уборки вагонов в отчетном месяце.</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p>
    <w:p w:rsidR="00D67DC4" w:rsidRPr="00E02BBA" w:rsidRDefault="00D67DC4" w:rsidP="00D67DC4">
      <w:pPr>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color w:val="auto"/>
          <w:sz w:val="28"/>
          <w:szCs w:val="28"/>
        </w:rPr>
      </w:pPr>
      <w:r w:rsidRPr="00E02BBA">
        <w:rPr>
          <w:rFonts w:ascii="Times New Roman" w:eastAsia="Times New Roman" w:hAnsi="Times New Roman" w:cs="Times New Roman"/>
          <w:b/>
          <w:color w:val="auto"/>
          <w:sz w:val="28"/>
          <w:szCs w:val="28"/>
        </w:rPr>
        <w:t>ТРЕБОВАНИЯ К ГАРАНТИЙНЫМ ОБЯЗАТЕЛЬСТВАМ ОКАЗЫВАЕМЫХ УСЛУГ</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Исполнитель гарантирует сохранность оборудования вагонов и самих вагонов за весь период нахождения вагонов на путях отстоя, до даты передачи вагонов Заказчику.</w:t>
      </w:r>
    </w:p>
    <w:p w:rsidR="00D67DC4" w:rsidRPr="00E02BBA" w:rsidRDefault="00D67DC4" w:rsidP="00D67DC4">
      <w:pPr>
        <w:spacing w:line="240" w:lineRule="atLeast"/>
        <w:ind w:firstLine="708"/>
        <w:jc w:val="both"/>
        <w:rPr>
          <w:rFonts w:ascii="Times New Roman" w:eastAsia="Times New Roman" w:hAnsi="Times New Roman" w:cs="Times New Roman"/>
          <w:color w:val="auto"/>
          <w:sz w:val="28"/>
          <w:szCs w:val="28"/>
        </w:rPr>
      </w:pPr>
      <w:r w:rsidRPr="00E02BBA">
        <w:rPr>
          <w:rFonts w:ascii="Times New Roman" w:eastAsia="Times New Roman" w:hAnsi="Times New Roman" w:cs="Times New Roman"/>
          <w:color w:val="auto"/>
          <w:sz w:val="28"/>
          <w:szCs w:val="28"/>
        </w:rPr>
        <w:t>При обнаружении повреждений или отсутствия оборудования в период нахождения вагонов на путях отстоя, Исполнитель обязан устранить повреждение или восстановить оборудование за свой счет в течение 5 (пяти) суток, либо возместить понесенные Заказчиком затраты на восстановление вагона.</w:t>
      </w:r>
    </w:p>
    <w:p w:rsidR="00D67DC4" w:rsidRDefault="00D67DC4" w:rsidP="00D67DC4">
      <w:pPr>
        <w:ind w:right="284"/>
        <w:jc w:val="both"/>
      </w:pPr>
    </w:p>
    <w:p w:rsidR="00D67DC4" w:rsidRPr="00173287" w:rsidRDefault="00D67DC4" w:rsidP="00D67DC4">
      <w:pPr>
        <w:pStyle w:val="ConsPlusNormal"/>
        <w:ind w:firstLine="0"/>
        <w:rPr>
          <w:rFonts w:ascii="Times New Roman" w:hAnsi="Times New Roman" w:cs="Times New Roman"/>
          <w:sz w:val="26"/>
          <w:szCs w:val="26"/>
        </w:rPr>
      </w:pPr>
    </w:p>
    <w:p w:rsidR="00D67DC4" w:rsidRPr="00207E98" w:rsidRDefault="00D67DC4" w:rsidP="00D67DC4">
      <w:pPr>
        <w:spacing w:line="360" w:lineRule="auto"/>
        <w:ind w:left="5103"/>
        <w:jc w:val="right"/>
        <w:rPr>
          <w:rFonts w:ascii="Times New Roman" w:eastAsia="Calibri" w:hAnsi="Times New Roman" w:cs="Times New Roman"/>
          <w:sz w:val="28"/>
          <w:szCs w:val="28"/>
        </w:rPr>
      </w:pPr>
    </w:p>
    <w:p w:rsidR="00D67DC4" w:rsidRPr="005407CF" w:rsidRDefault="00D67DC4" w:rsidP="00D67DC4">
      <w:pPr>
        <w:spacing w:line="240" w:lineRule="auto"/>
        <w:ind w:right="-1192"/>
        <w:rPr>
          <w:rFonts w:ascii="Times New Roman" w:hAnsi="Times New Roman" w:cs="Times New Roman"/>
          <w:sz w:val="28"/>
          <w:szCs w:val="28"/>
        </w:rPr>
      </w:pPr>
    </w:p>
    <w:p w:rsidR="00541EFC" w:rsidRDefault="00541EFC"/>
    <w:sectPr w:rsidR="00541E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29F" w:rsidRDefault="00D5029F" w:rsidP="00D67DC4">
      <w:pPr>
        <w:spacing w:line="240" w:lineRule="auto"/>
      </w:pPr>
      <w:r>
        <w:separator/>
      </w:r>
    </w:p>
  </w:endnote>
  <w:endnote w:type="continuationSeparator" w:id="0">
    <w:p w:rsidR="00D5029F" w:rsidRDefault="00D5029F" w:rsidP="00D67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29F" w:rsidRDefault="00D5029F" w:rsidP="00D67DC4">
      <w:pPr>
        <w:spacing w:line="240" w:lineRule="auto"/>
      </w:pPr>
      <w:r>
        <w:separator/>
      </w:r>
    </w:p>
  </w:footnote>
  <w:footnote w:type="continuationSeparator" w:id="0">
    <w:p w:rsidR="00D5029F" w:rsidRDefault="00D5029F" w:rsidP="00D67DC4">
      <w:pPr>
        <w:spacing w:line="240" w:lineRule="auto"/>
      </w:pPr>
      <w:r>
        <w:continuationSeparator/>
      </w:r>
    </w:p>
  </w:footnote>
  <w:footnote w:id="1">
    <w:p w:rsidR="00D67DC4" w:rsidRDefault="00D67DC4" w:rsidP="00D67DC4">
      <w:pPr>
        <w:pStyle w:val="a5"/>
      </w:pPr>
      <w:r>
        <w:rPr>
          <w:rStyle w:val="a7"/>
        </w:rPr>
        <w:footnoteRef/>
      </w:r>
      <w:r>
        <w:t xml:space="preserve"> </w:t>
      </w:r>
      <w:r w:rsidRPr="00E43214">
        <w:t>Счет-фактура предоставляется в случае, если Исполнитель применяет общую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75C2"/>
    <w:multiLevelType w:val="hybridMultilevel"/>
    <w:tmpl w:val="46C2D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FA5CBE"/>
    <w:multiLevelType w:val="hybridMultilevel"/>
    <w:tmpl w:val="840C59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031CF9"/>
    <w:multiLevelType w:val="multilevel"/>
    <w:tmpl w:val="74DE008A"/>
    <w:lvl w:ilvl="0">
      <w:start w:val="1"/>
      <w:numFmt w:val="decimal"/>
      <w:lvlText w:val="%1."/>
      <w:lvlJc w:val="left"/>
      <w:pPr>
        <w:ind w:left="360" w:hanging="360"/>
      </w:pPr>
      <w:rPr>
        <w:b/>
      </w:rPr>
    </w:lvl>
    <w:lvl w:ilvl="1">
      <w:start w:val="1"/>
      <w:numFmt w:val="decimal"/>
      <w:isLgl/>
      <w:lvlText w:val="%1.%2."/>
      <w:lvlJc w:val="left"/>
      <w:pPr>
        <w:ind w:left="1287"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5C"/>
    <w:rsid w:val="00303698"/>
    <w:rsid w:val="003F63D6"/>
    <w:rsid w:val="00541EFC"/>
    <w:rsid w:val="0066028D"/>
    <w:rsid w:val="0069310E"/>
    <w:rsid w:val="006F6B46"/>
    <w:rsid w:val="009D72C7"/>
    <w:rsid w:val="009E6A5C"/>
    <w:rsid w:val="00C96CBA"/>
    <w:rsid w:val="00D5029F"/>
    <w:rsid w:val="00D67DC4"/>
    <w:rsid w:val="00DC6E88"/>
    <w:rsid w:val="00E5084B"/>
    <w:rsid w:val="00F5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D00C"/>
  <w15:chartTrackingRefBased/>
  <w15:docId w15:val="{7901FFF7-5AD6-4414-9889-3A14E0A8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7DC4"/>
    <w:pPr>
      <w:spacing w:after="0" w:line="276" w:lineRule="auto"/>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D67DC4"/>
    <w:pPr>
      <w:spacing w:after="200"/>
      <w:ind w:left="720"/>
      <w:contextualSpacing/>
    </w:pPr>
    <w:rPr>
      <w:rFonts w:ascii="Calibri" w:eastAsia="Times New Roman" w:hAnsi="Calibri" w:cs="Times New Roman"/>
      <w:color w:val="auto"/>
      <w:lang w:val="x-none" w:eastAsia="x-none"/>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D67DC4"/>
    <w:rPr>
      <w:rFonts w:ascii="Calibri" w:eastAsia="Times New Roman" w:hAnsi="Calibri" w:cs="Times New Roman"/>
      <w:lang w:val="x-none" w:eastAsia="x-none"/>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rsid w:val="00D67DC4"/>
    <w:pPr>
      <w:spacing w:line="240" w:lineRule="auto"/>
    </w:pPr>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D67DC4"/>
    <w:rPr>
      <w:rFonts w:ascii="Arial" w:eastAsia="Arial" w:hAnsi="Arial" w:cs="Arial"/>
      <w:color w:val="000000"/>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D67DC4"/>
    <w:rPr>
      <w:vertAlign w:val="superscript"/>
    </w:rPr>
  </w:style>
  <w:style w:type="paragraph" w:customStyle="1" w:styleId="ConsPlusNormal">
    <w:name w:val="ConsPlusNormal"/>
    <w:link w:val="ConsPlusNormal0"/>
    <w:rsid w:val="00D67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67DC4"/>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Диана Арсентьевна</dc:creator>
  <cp:keywords/>
  <dc:description/>
  <cp:lastModifiedBy>Згурская Диана Арсентьевна</cp:lastModifiedBy>
  <cp:revision>2</cp:revision>
  <dcterms:created xsi:type="dcterms:W3CDTF">2026-05-26T12:32:00Z</dcterms:created>
  <dcterms:modified xsi:type="dcterms:W3CDTF">2026-05-26T12:32:00Z</dcterms:modified>
</cp:coreProperties>
</file>