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media/image1.png" ContentType="image/png"/>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1"/>
        <w:spacing w:before="120" w:after="120"/>
        <w:jc w:val="right"/>
        <w:rPr>
          <w:b/>
          <w:bCs/>
          <w:sz w:val="24"/>
          <w:szCs w:val="24"/>
        </w:rPr>
      </w:pPr>
      <w:r>
        <w:rPr>
          <w:b/>
          <w:bCs/>
          <w:sz w:val="24"/>
          <w:szCs w:val="24"/>
        </w:rPr>
        <w:t>Приложение № 2</w:t>
      </w:r>
    </w:p>
    <w:p>
      <w:pPr>
        <w:pStyle w:val="Normal"/>
        <w:shd w:val="clear" w:color="auto" w:fill="FFFFFF"/>
        <w:tabs>
          <w:tab w:val="clear" w:pos="708"/>
          <w:tab w:val="left" w:pos="6926" w:leader="none"/>
        </w:tabs>
        <w:jc w:val="center"/>
        <w:rPr>
          <w:sz w:val="24"/>
          <w:szCs w:val="24"/>
        </w:rPr>
      </w:pPr>
      <w:r>
        <w:rPr>
          <w:b/>
          <w:bCs/>
          <w:sz w:val="24"/>
          <w:szCs w:val="24"/>
        </w:rPr>
        <w:t xml:space="preserve">Договор поставки </w:t>
      </w:r>
      <w:r>
        <w:rPr>
          <w:rFonts w:eastAsia="Calibri"/>
          <w:b/>
          <w:bCs/>
          <w:i w:val="false"/>
          <w:iCs w:val="false"/>
          <w:sz w:val="24"/>
          <w:szCs w:val="24"/>
        </w:rPr>
        <w:t>№ _____</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10200" w:leader="none"/>
        </w:tabs>
        <w:rPr>
          <w:bCs/>
          <w:sz w:val="24"/>
          <w:szCs w:val="24"/>
        </w:rPr>
      </w:pPr>
      <w:r>
        <w:rPr>
          <w:bCs/>
          <w:sz w:val="24"/>
          <w:szCs w:val="24"/>
        </w:rPr>
        <w:t>г. Хабаровск</w:t>
        <w:tab/>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widowControl/>
        <w:ind w:firstLine="709"/>
        <w:jc w:val="both"/>
        <w:rPr>
          <w:bCs/>
          <w:sz w:val="24"/>
          <w:szCs w:val="24"/>
          <w:lang w:eastAsia="x-none"/>
        </w:rPr>
      </w:pPr>
      <w:r>
        <w:rPr>
          <w:b/>
          <w:sz w:val="24"/>
          <w:szCs w:val="24"/>
          <w:lang w:eastAsia="x-none"/>
        </w:rPr>
        <w:t>Акционерное общество «Сервисная Компания РусГидро»</w:t>
      </w:r>
      <w:r>
        <w:rPr>
          <w:bCs/>
          <w:sz w:val="24"/>
          <w:szCs w:val="24"/>
          <w:lang w:eastAsia="x-none"/>
        </w:rPr>
        <w:t xml:space="preserve"> </w:t>
      </w:r>
      <w:r>
        <w:rPr>
          <w:b/>
          <w:sz w:val="24"/>
          <w:szCs w:val="24"/>
          <w:lang w:eastAsia="x-none"/>
        </w:rPr>
        <w:t xml:space="preserve">(АО «СК РусГидро») </w:t>
      </w:r>
      <w:r>
        <w:rPr>
          <w:bCs/>
          <w:sz w:val="24"/>
          <w:szCs w:val="24"/>
          <w:lang w:eastAsia="x-none"/>
        </w:rPr>
        <w:t xml:space="preserve">именуемое в дальнейшем </w:t>
      </w:r>
      <w:r>
        <w:rPr>
          <w:b/>
          <w:sz w:val="24"/>
          <w:szCs w:val="24"/>
          <w:lang w:eastAsia="x-none"/>
        </w:rPr>
        <w:t>«Покупатель»</w:t>
      </w:r>
      <w:r>
        <w:rPr>
          <w:bCs/>
          <w:sz w:val="24"/>
          <w:szCs w:val="24"/>
          <w:lang w:eastAsia="x-none"/>
        </w:rPr>
        <w:t xml:space="preserve">, в </w:t>
      </w:r>
      <w:r>
        <w:rPr>
          <w:bCs/>
          <w:sz w:val="24"/>
          <w:szCs w:val="24"/>
          <w:lang w:val="ru-RU" w:eastAsia="x-none"/>
        </w:rPr>
        <w:t xml:space="preserve">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w:t>
      </w:r>
      <w:r>
        <w:rPr>
          <w:rStyle w:val="Fontstyle01"/>
          <w:lang w:eastAsia="x-none"/>
        </w:rPr>
        <w:t>f</w:t>
      </w:r>
      <w:r>
        <w:rPr>
          <w:rStyle w:val="Fontstyle01"/>
          <w:lang w:val="ru-RU" w:eastAsia="x-none"/>
        </w:rPr>
        <w:t>8</w:t>
      </w:r>
      <w:r>
        <w:rPr>
          <w:rStyle w:val="Fontstyle01"/>
          <w:lang w:eastAsia="x-none"/>
        </w:rPr>
        <w:t>a</w:t>
      </w:r>
      <w:r>
        <w:rPr>
          <w:rStyle w:val="Fontstyle01"/>
          <w:lang w:val="ru-RU" w:eastAsia="x-none"/>
        </w:rPr>
        <w:t>9625</w:t>
      </w:r>
      <w:r>
        <w:rPr>
          <w:rStyle w:val="Fontstyle01"/>
          <w:lang w:eastAsia="x-none"/>
        </w:rPr>
        <w:t>c</w:t>
      </w:r>
      <w:r>
        <w:rPr>
          <w:rStyle w:val="Fontstyle01"/>
          <w:lang w:val="ru-RU" w:eastAsia="x-none"/>
        </w:rPr>
        <w:t>-8</w:t>
      </w:r>
      <w:r>
        <w:rPr>
          <w:rStyle w:val="Fontstyle01"/>
          <w:lang w:eastAsia="x-none"/>
        </w:rPr>
        <w:t>e</w:t>
      </w:r>
      <w:r>
        <w:rPr>
          <w:rStyle w:val="Fontstyle01"/>
          <w:lang w:val="ru-RU" w:eastAsia="x-none"/>
        </w:rPr>
        <w:t>17-4</w:t>
      </w:r>
      <w:r>
        <w:rPr>
          <w:rStyle w:val="Fontstyle01"/>
          <w:lang w:eastAsia="x-none"/>
        </w:rPr>
        <w:t>b</w:t>
      </w:r>
      <w:r>
        <w:rPr>
          <w:rStyle w:val="Fontstyle01"/>
          <w:lang w:val="ru-RU" w:eastAsia="x-none"/>
        </w:rPr>
        <w:t>33-9</w:t>
      </w:r>
      <w:r>
        <w:rPr>
          <w:rStyle w:val="Fontstyle01"/>
          <w:lang w:eastAsia="x-none"/>
        </w:rPr>
        <w:t>c</w:t>
      </w:r>
      <w:r>
        <w:rPr>
          <w:rStyle w:val="Fontstyle01"/>
          <w:lang w:val="ru-RU" w:eastAsia="x-none"/>
        </w:rPr>
        <w:t>41-</w:t>
      </w:r>
      <w:r>
        <w:rPr>
          <w:rStyle w:val="Fontstyle01"/>
          <w:lang w:eastAsia="x-none"/>
        </w:rPr>
        <w:t>a</w:t>
      </w:r>
      <w:r>
        <w:rPr>
          <w:rStyle w:val="Fontstyle01"/>
          <w:lang w:val="ru-RU" w:eastAsia="x-none"/>
        </w:rPr>
        <w:t>1</w:t>
      </w:r>
      <w:r>
        <w:rPr>
          <w:rStyle w:val="Fontstyle01"/>
          <w:lang w:eastAsia="x-none"/>
        </w:rPr>
        <w:t>dff</w:t>
      </w:r>
      <w:r>
        <w:rPr>
          <w:rStyle w:val="Fontstyle01"/>
          <w:lang w:val="ru-RU" w:eastAsia="x-none"/>
        </w:rPr>
        <w:t>6</w:t>
      </w:r>
      <w:r>
        <w:rPr>
          <w:rStyle w:val="Fontstyle01"/>
          <w:lang w:eastAsia="x-none"/>
        </w:rPr>
        <w:t>d</w:t>
      </w:r>
      <w:r>
        <w:rPr>
          <w:rStyle w:val="Fontstyle01"/>
          <w:lang w:val="ru-RU" w:eastAsia="x-none"/>
        </w:rPr>
        <w:t>90045 от 17.04.2024</w:t>
      </w:r>
      <w:r>
        <w:rPr>
          <w:bCs/>
          <w:sz w:val="24"/>
          <w:szCs w:val="24"/>
          <w:lang w:eastAsia="x-none"/>
        </w:rPr>
        <w:t xml:space="preserve">, с одной стороны, и </w:t>
      </w:r>
      <w:r>
        <w:rPr>
          <w:b/>
          <w:bCs/>
          <w:sz w:val="24"/>
          <w:szCs w:val="24"/>
          <w:lang w:eastAsia="x-none"/>
        </w:rPr>
        <w:t>________________,</w:t>
      </w:r>
      <w:r>
        <w:rPr>
          <w:bCs/>
          <w:sz w:val="24"/>
          <w:szCs w:val="24"/>
          <w:lang w:eastAsia="x-none"/>
        </w:rPr>
        <w:t xml:space="preserve"> именуемый в дальнейшем </w:t>
      </w:r>
      <w:r>
        <w:rPr>
          <w:b/>
          <w:sz w:val="24"/>
          <w:szCs w:val="24"/>
          <w:lang w:eastAsia="x-none"/>
        </w:rPr>
        <w:t>«Поставщик»</w:t>
      </w:r>
      <w:r>
        <w:rPr>
          <w:bCs/>
          <w:sz w:val="24"/>
          <w:szCs w:val="24"/>
          <w:lang w:eastAsia="x-none"/>
        </w:rPr>
        <w:t>, в лице _________________</w:t>
      </w:r>
      <w:r>
        <w:rPr>
          <w:sz w:val="22"/>
          <w:szCs w:val="22"/>
        </w:rPr>
        <w:t>, действующего на основании ____________,</w:t>
      </w:r>
      <w:r>
        <w:rPr>
          <w:bCs/>
          <w:sz w:val="24"/>
          <w:szCs w:val="24"/>
          <w:lang w:eastAsia="x-none"/>
        </w:rPr>
        <w:t xml:space="preserve"> с другой стороны, совместно далее именуемые - </w:t>
      </w:r>
      <w:r>
        <w:rPr>
          <w:b/>
          <w:sz w:val="24"/>
          <w:szCs w:val="24"/>
          <w:lang w:eastAsia="x-none"/>
        </w:rPr>
        <w:t>«Стороны»</w:t>
      </w:r>
      <w:r>
        <w:rPr>
          <w:bCs/>
          <w:sz w:val="24"/>
          <w:szCs w:val="24"/>
          <w:lang w:eastAsia="x-none"/>
        </w:rPr>
        <w:t xml:space="preserve">, а по отдельности – </w:t>
      </w:r>
      <w:r>
        <w:rPr>
          <w:b/>
          <w:sz w:val="24"/>
          <w:szCs w:val="24"/>
          <w:lang w:eastAsia="x-none"/>
        </w:rPr>
        <w:t>«Сторона»</w:t>
      </w:r>
      <w:r>
        <w:rPr>
          <w:bCs/>
          <w:sz w:val="24"/>
          <w:szCs w:val="24"/>
          <w:lang w:val="ru-RU" w:eastAsia="x-none"/>
        </w:rPr>
        <w:t>, заключили настоящий Договор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tabs>
          <w:tab w:val="clear" w:pos="708"/>
          <w:tab w:val="left" w:pos="567" w:leader="none"/>
          <w:tab w:val="left" w:pos="1134" w:leader="none"/>
        </w:tabs>
        <w:overflowPunct w:val="false"/>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w:t>
      </w:r>
      <w:r>
        <w:rPr>
          <w:rFonts w:ascii="Times New Roman" w:hAnsi="Times New Roman"/>
          <w:b w:val="false"/>
          <w:color w:val="auto"/>
          <w:sz w:val="24"/>
          <w:szCs w:val="24"/>
          <w:lang w:val="ru-RU" w:eastAsia="en-US"/>
        </w:rPr>
        <w:t>определяются</w:t>
      </w:r>
      <w:r>
        <w:rPr>
          <w:rFonts w:ascii="Times New Roman" w:hAnsi="Times New Roman"/>
          <w:b w:val="false"/>
          <w:color w:val="auto"/>
          <w:sz w:val="24"/>
          <w:szCs w:val="24"/>
          <w:lang w:eastAsia="en-US"/>
        </w:rPr>
        <w:t xml:space="preserve">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 xml:space="preserve">бутилированную питьевую воду (далее – «Товар») </w:t>
      </w:r>
      <w:r>
        <w:rPr>
          <w:rFonts w:eastAsia="Calibri"/>
          <w:b w:val="false"/>
          <w:bCs w:val="false"/>
          <w:iCs/>
          <w:sz w:val="26"/>
          <w:szCs w:val="26"/>
          <w:lang w:eastAsia="x-none"/>
        </w:rPr>
        <w:t>в офисное помещение АО "СК РусГидро" в г. Хабаровске</w:t>
      </w:r>
      <w:r>
        <w:rPr>
          <w:bCs/>
          <w:sz w:val="24"/>
          <w:szCs w:val="24"/>
        </w:rPr>
        <w:t xml:space="preserve">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 Техническим требованиями и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Поставщику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АО «СК РусГидро».</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rFonts w:eastAsia="Calibri"/>
          <w:bCs/>
          <w:iCs/>
          <w:sz w:val="24"/>
          <w:szCs w:val="24"/>
          <w:lang w:eastAsia="x-none"/>
        </w:rPr>
        <w:t xml:space="preserve">Место поставки товара: Хабаровский край, г. Хабаровск, </w:t>
      </w:r>
      <w:r>
        <w:rPr>
          <w:rFonts w:eastAsia="Calibri"/>
          <w:bCs/>
          <w:iCs/>
          <w:color w:val="000000"/>
          <w:spacing w:val="0"/>
          <w:sz w:val="24"/>
          <w:szCs w:val="24"/>
          <w:lang w:eastAsia="x-none"/>
        </w:rPr>
        <w:t>ул. Тургенева, 80.</w:t>
      </w:r>
      <w:r>
        <w:rPr>
          <w:bCs/>
          <w:sz w:val="24"/>
          <w:szCs w:val="24"/>
        </w:rPr>
        <w:t xml:space="preserve"> </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1418" w:leader="none"/>
          <w:tab w:val="left" w:pos="4820" w:leader="none"/>
        </w:tabs>
        <w:ind w:left="4678" w:hanging="3969"/>
        <w:jc w:val="both"/>
        <w:rPr>
          <w:bCs/>
          <w:sz w:val="24"/>
          <w:szCs w:val="24"/>
        </w:rPr>
      </w:pPr>
      <w:r>
        <w:rPr>
          <w:bCs/>
          <w:sz w:val="24"/>
          <w:szCs w:val="24"/>
        </w:rPr>
        <w:t>Начало – «01» января 202</w:t>
      </w:r>
      <w:r>
        <w:rPr>
          <w:bCs/>
          <w:sz w:val="24"/>
          <w:szCs w:val="24"/>
        </w:rPr>
        <w:t>7г.</w:t>
      </w:r>
      <w:r>
        <w:rPr>
          <w:bCs/>
          <w:sz w:val="24"/>
          <w:szCs w:val="24"/>
        </w:rPr>
        <w:t>;</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Окончание – «31» декабря 202</w:t>
      </w:r>
      <w:r>
        <w:rPr>
          <w:bCs/>
          <w:sz w:val="24"/>
          <w:szCs w:val="24"/>
        </w:rPr>
        <w:t>7</w:t>
      </w:r>
      <w:r>
        <w:rPr>
          <w:bCs/>
          <w:sz w:val="24"/>
          <w:szCs w:val="24"/>
        </w:rPr>
        <w:t>г.</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b/>
          <w:bCs/>
          <w:sz w:val="24"/>
          <w:szCs w:val="24"/>
        </w:rPr>
        <w:t>_______ (_______________) рублей ___ копеек,</w:t>
      </w:r>
      <w:r>
        <w:rPr>
          <w:bCs/>
          <w:sz w:val="24"/>
          <w:szCs w:val="24"/>
        </w:rPr>
        <w:t xml:space="preserve"> </w:t>
      </w:r>
      <w:r>
        <w:rPr>
          <w:bCs/>
          <w:sz w:val="24"/>
          <w:szCs w:val="24"/>
          <w:highlight w:val="lightGray"/>
        </w:rPr>
        <w:t>в соответствии с _____________________</w:t>
      </w:r>
      <w:r>
        <w:rPr>
          <w:bCs/>
          <w:i/>
          <w:iCs/>
          <w:sz w:val="24"/>
          <w:szCs w:val="24"/>
          <w:highlight w:val="lightGray"/>
        </w:rPr>
        <w:t xml:space="preserve">(указываются основания освобождения от НДС) </w:t>
      </w:r>
      <w:r>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Pr>
          <w:bCs/>
          <w:i/>
          <w:iCs/>
          <w:sz w:val="24"/>
          <w:szCs w:val="24"/>
          <w:highlight w:val="lightGray"/>
        </w:rPr>
        <w:t>(в случае уплаты НДС)</w:t>
      </w:r>
      <w:r>
        <w:rPr>
          <w:bCs/>
          <w:sz w:val="24"/>
          <w:szCs w:val="24"/>
          <w:highlight w:val="lightGray"/>
        </w:rPr>
        <w:t>.</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Производство и/или приобретение Товара;</w:t>
      </w:r>
    </w:p>
    <w:p>
      <w:pPr>
        <w:pStyle w:val="ListParagraph"/>
        <w:numPr>
          <w:ilvl w:val="2"/>
          <w:numId w:val="8"/>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tabs>
          <w:tab w:val="clear" w:pos="708"/>
          <w:tab w:val="left" w:pos="1277" w:leader="none"/>
        </w:tabs>
        <w:spacing w:lineRule="auto" w:line="240" w:before="0" w:after="0"/>
        <w:ind w:left="143" w:right="151" w:firstLine="709"/>
        <w:contextualSpacing w:val="false"/>
        <w:jc w:val="both"/>
        <w:rPr>
          <w:sz w:val="24"/>
        </w:rPr>
      </w:pPr>
      <w:r>
        <w:rPr>
          <w:sz w:val="24"/>
          <w:szCs w:val="24"/>
        </w:rPr>
        <w:t>Оплата по Договору осуществляется Покупателем в течение 7 (семи) рабочих дней с даты подписания Сторонами УПД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shd w:val="clear" w:color="auto" w:fill="FFFFFF"/>
        <w:tabs>
          <w:tab w:val="clear" w:pos="708"/>
          <w:tab w:val="left" w:pos="0" w:leader="none"/>
          <w:tab w:val="left" w:pos="567" w:leader="none"/>
          <w:tab w:val="left" w:pos="716" w:leader="none"/>
          <w:tab w:val="left" w:pos="1134" w:leader="none"/>
        </w:tabs>
        <w:ind w:left="0"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tabs>
          <w:tab w:val="clear" w:pos="708"/>
          <w:tab w:val="left" w:pos="1134" w:leader="none"/>
          <w:tab w:val="left" w:pos="1418" w:leader="none"/>
        </w:tabs>
        <w:ind w:left="0" w:firstLine="709"/>
        <w:jc w:val="both"/>
        <w:rPr>
          <w:sz w:val="24"/>
          <w:szCs w:val="24"/>
          <w:highlight w:val="none"/>
          <w:shd w:fill="auto" w:val="clear"/>
        </w:rPr>
      </w:pPr>
      <w:r>
        <w:rPr>
          <w:sz w:val="24"/>
          <w:szCs w:val="24"/>
          <w:shd w:fill="auto" w:val="clear"/>
        </w:rPr>
        <w:t>Покупатель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направляет Заявку в адрес Поставщика.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rFonts w:eastAsia="Calibri"/>
          <w:iCs/>
          <w:sz w:val="24"/>
          <w:szCs w:val="24"/>
          <w:lang w:eastAsia="x-none"/>
        </w:rPr>
        <w:t xml:space="preserve">Поставка питьевой бутилированной воды осуществляется партиями по заявке Покупателя в течение 48 часов с момента поступления заявки от Покупателя. </w:t>
      </w:r>
      <w:r>
        <w:rPr>
          <w:sz w:val="24"/>
          <w:szCs w:val="24"/>
        </w:rPr>
        <w:t xml:space="preserve"> </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Разгрузка и приемка товара производится только в присутствии представителей Заказчика в Филиале.</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Покупатель не позднее 5 (пяти)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УПД</w:t>
      </w:r>
      <w:r>
        <w:rPr>
          <w:sz w:val="24"/>
          <w:szCs w:val="24"/>
        </w:rPr>
        <w:t xml:space="preserve"> в 2 (двух)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8"/>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w:t>
      </w:r>
      <w:bookmarkEnd w:id="1"/>
      <w:r>
        <w:rPr>
          <w:sz w:val="24"/>
          <w:szCs w:val="24"/>
        </w:rPr>
        <w:t>УПД,</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w:t>
      </w:r>
      <w:r>
        <w:rPr>
          <w:sz w:val="24"/>
          <w:szCs w:val="24"/>
        </w:rPr>
        <w:t>УПД.</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Pr>
          <w:sz w:val="24"/>
          <w:szCs w:val="24"/>
        </w:rPr>
        <w:t>УПД.</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rPr>
      </w:pPr>
      <w:r>
        <w:rPr>
          <w:b/>
          <w:sz w:val="24"/>
          <w:szCs w:val="24"/>
        </w:rPr>
        <w:t>Гарантийный срок</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180 (сто восемьдесят) дней и начинает течь с даты подписания Сторонами </w:t>
      </w:r>
      <w:r>
        <w:rPr>
          <w:sz w:val="24"/>
          <w:szCs w:val="24"/>
        </w:rPr>
        <w:t>УПД</w:t>
      </w:r>
      <w:r>
        <w:rPr>
          <w:sz w:val="24"/>
          <w:szCs w:val="24"/>
        </w:rPr>
        <w:t>. Гарантийный срок может быть продлен в соответствии с условиями Договора.</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штрафной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tabs>
          <w:tab w:val="clear" w:pos="708"/>
          <w:tab w:val="left" w:pos="1276" w:leader="none"/>
        </w:tabs>
        <w:ind w:left="0" w:firstLine="709"/>
        <w:jc w:val="both"/>
        <w:rPr>
          <w:bCs/>
          <w:sz w:val="24"/>
          <w:szCs w:val="24"/>
        </w:rPr>
      </w:pPr>
      <w:r>
        <w:rPr>
          <w:bCs/>
          <w:sz w:val="24"/>
          <w:szCs w:val="24"/>
          <w:shd w:fill="B2B2B2" w:val="clear"/>
        </w:rPr>
        <w:t xml:space="preserve">Если в результате составления и выставления Поставщиком </w:t>
      </w:r>
      <w:r>
        <w:rPr>
          <w:bCs/>
          <w:sz w:val="24"/>
          <w:szCs w:val="24"/>
          <w:shd w:fill="B2B2B2" w:val="clear"/>
        </w:rPr>
        <w:t>закрывающих документов</w:t>
      </w:r>
      <w:r>
        <w:rPr>
          <w:bCs/>
          <w:sz w:val="24"/>
          <w:szCs w:val="24"/>
          <w:shd w:fill="B2B2B2" w:val="clear"/>
        </w:rPr>
        <w:t xml:space="preserve">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bCs/>
          <w:sz w:val="24"/>
          <w:szCs w:val="24"/>
        </w:rPr>
        <w:t>.</w:t>
      </w:r>
      <w:r>
        <w:rPr>
          <w:bCs/>
          <w:i/>
          <w:iCs/>
          <w:sz w:val="24"/>
          <w:szCs w:val="24"/>
        </w:rPr>
        <w:t xml:space="preserve">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276" w:leader="none"/>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8.7.3.</w:t>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1"/>
        </w:numPr>
        <w:shd w:val="clear" w:color="auto" w:fill="FFFFFF"/>
        <w:tabs>
          <w:tab w:val="clear" w:pos="708"/>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4"/>
            <w:szCs w:val="24"/>
          </w:rPr>
          <w:t>№ 18162/09</w:t>
        </w:r>
      </w:hyperlink>
      <w:r>
        <w:rPr>
          <w:bCs/>
          <w:sz w:val="24"/>
          <w:szCs w:val="24"/>
        </w:rPr>
        <w:t xml:space="preserve"> </w:t>
        <w:br/>
        <w:t xml:space="preserve">и от 25.05.2010 </w:t>
      </w:r>
      <w:hyperlink r:id="rId4">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и/или </w:t>
      </w:r>
    </w:p>
    <w:p>
      <w:pPr>
        <w:pStyle w:val="ListParagraph"/>
        <w:widowControl/>
        <w:numPr>
          <w:ilvl w:val="1"/>
          <w:numId w:val="11"/>
        </w:numPr>
        <w:shd w:val="clear" w:color="auto" w:fill="FFFFFF"/>
        <w:tabs>
          <w:tab w:val="clear" w:pos="708"/>
          <w:tab w:val="left" w:pos="1134" w:leader="none"/>
        </w:tabs>
        <w:ind w:left="0" w:firstLine="709"/>
        <w:jc w:val="both"/>
        <w:rPr>
          <w:bCs/>
          <w:sz w:val="24"/>
          <w:szCs w:val="24"/>
        </w:rPr>
      </w:pPr>
      <w:r>
        <w:rPr>
          <w:bCs/>
          <w:sz w:val="24"/>
          <w:szCs w:val="24"/>
        </w:rPr>
        <w:t xml:space="preserve">соответствующие </w:t>
      </w:r>
      <w:hyperlink r:id="rId5">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2"/>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и/или нарушившим свои обязательства по Договору.</w:t>
      </w:r>
      <w:bookmarkEnd w:id="13"/>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ListParagraph"/>
        <w:widowControl/>
        <w:shd w:val="clear" w:color="auto" w:fill="FFFFFF"/>
        <w:tabs>
          <w:tab w:val="clear" w:pos="708"/>
          <w:tab w:val="left" w:pos="1134"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pPr>
      <w:r>
        <w:rPr>
          <w:sz w:val="24"/>
          <w:szCs w:val="24"/>
        </w:rPr>
        <w:t xml:space="preserve">лица, подписывающие от имени Сторон Договор, надлежащим образом </w:t>
      </w:r>
      <w:r>
        <w:rPr>
          <w:rFonts w:eastAsia="Times New Roman" w:cs="Times New Roman"/>
          <w:color w:val="auto"/>
          <w:kern w:val="0"/>
          <w:sz w:val="24"/>
          <w:szCs w:val="24"/>
          <w:lang w:val="ru-RU" w:eastAsia="ru-RU" w:bidi="ar-SA"/>
        </w:rPr>
        <w:t>уполномочены</w:t>
      </w:r>
      <w:r>
        <w:rPr>
          <w:sz w:val="24"/>
          <w:szCs w:val="24"/>
        </w:rPr>
        <w:t xml:space="preserve"> на его подписание;</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60 (шестьдесят) календарных дней по причинам, не зависящим от Покупателя;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9"/>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r>
        <w:rPr>
          <w:sz w:val="24"/>
          <w:szCs w:val="24"/>
          <w:highlight w:val="lightGray"/>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14"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4"/>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2"/>
        </w:numPr>
        <w:tabs>
          <w:tab w:val="clear" w:pos="708"/>
        </w:tabs>
        <w:ind w:left="0" w:firstLine="709"/>
        <w:jc w:val="both"/>
        <w:rPr>
          <w:sz w:val="24"/>
          <w:szCs w:val="24"/>
        </w:rPr>
      </w:pPr>
      <w:r>
        <w:rPr>
          <w:bCs/>
          <w:sz w:val="24"/>
          <w:szCs w:val="24"/>
        </w:rPr>
        <w:t xml:space="preserve">По </w:t>
      </w:r>
      <w:bookmarkStart w:id="15"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5"/>
      <w:r>
        <w:rPr>
          <w:sz w:val="24"/>
          <w:szCs w:val="24"/>
        </w:rPr>
        <w:t>:</w:t>
      </w:r>
    </w:p>
    <w:p>
      <w:pPr>
        <w:pStyle w:val="ListParagraph"/>
        <w:numPr>
          <w:ilvl w:val="0"/>
          <w:numId w:val="13"/>
        </w:numPr>
        <w:tabs>
          <w:tab w:val="clear" w:pos="708"/>
          <w:tab w:val="left" w:pos="993" w:leader="none"/>
        </w:tabs>
        <w:ind w:left="0" w:firstLine="709"/>
        <w:jc w:val="both"/>
        <w:rPr>
          <w:sz w:val="24"/>
          <w:szCs w:val="24"/>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3"/>
        </w:numPr>
        <w:tabs>
          <w:tab w:val="clear" w:pos="708"/>
          <w:tab w:val="left" w:pos="993" w:leader="none"/>
        </w:tabs>
        <w:ind w:left="0" w:firstLine="709"/>
        <w:jc w:val="both"/>
        <w:rPr>
          <w:sz w:val="24"/>
          <w:szCs w:val="24"/>
        </w:rPr>
      </w:pPr>
      <w:bookmarkStart w:id="16"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6"/>
    </w:p>
    <w:p>
      <w:pPr>
        <w:pStyle w:val="ListParagraph"/>
        <w:numPr>
          <w:ilvl w:val="2"/>
          <w:numId w:val="2"/>
        </w:numPr>
        <w:tabs>
          <w:tab w:val="clear" w:pos="708"/>
        </w:tabs>
        <w:ind w:left="0" w:firstLine="709"/>
        <w:jc w:val="both"/>
        <w:rPr>
          <w:sz w:val="24"/>
          <w:szCs w:val="24"/>
        </w:rPr>
      </w:pPr>
      <w:r>
        <w:rPr>
          <w:bCs/>
          <w:sz w:val="24"/>
          <w:szCs w:val="24"/>
        </w:rPr>
        <w:t xml:space="preserve">Посредством </w:t>
      </w:r>
      <w:bookmarkStart w:id="17"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17"/>
      <w:r>
        <w:rPr>
          <w:sz w:val="24"/>
          <w:szCs w:val="24"/>
        </w:rPr>
        <w:t>.</w:t>
      </w:r>
    </w:p>
    <w:p>
      <w:pPr>
        <w:pStyle w:val="ListParagraph"/>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18"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18"/>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Договор </w:t>
      </w:r>
      <w:bookmarkStart w:id="19" w:name="_Hlk140848757"/>
      <w:r>
        <w:rPr>
          <w:sz w:val="24"/>
          <w:szCs w:val="24"/>
        </w:rPr>
        <w:t>заключается в электронной форме с использованием программно-аппаратных информационной системы путем его подписания УКЭП уполномоченных представителей Сторон</w:t>
      </w:r>
      <w:bookmarkEnd w:id="19"/>
      <w:r>
        <w:rPr>
          <w:sz w:val="24"/>
          <w:szCs w:val="24"/>
        </w:rPr>
        <w:t>.</w:t>
      </w:r>
    </w:p>
    <w:p>
      <w:pPr>
        <w:pStyle w:val="ListParagraph"/>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pPr>
        <w:pStyle w:val="ListParagraph"/>
        <w:widowControl/>
        <w:shd w:val="clear" w:color="auto" w:fill="FFFFFF"/>
        <w:tabs>
          <w:tab w:val="clear" w:pos="708"/>
          <w:tab w:val="left" w:pos="0" w:leader="none"/>
          <w:tab w:val="left" w:pos="1418" w:leader="none"/>
        </w:tabs>
        <w:ind w:left="709"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r>
        <w:rPr>
          <w:rFonts w:eastAsia="Calibri"/>
          <w:bCs/>
          <w:sz w:val="24"/>
          <w:szCs w:val="24"/>
          <w:lang w:eastAsia="x-none"/>
        </w:rPr>
        <w:t>Приложение № 1 – Спецификация;</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r>
        <w:rPr>
          <w:rFonts w:eastAsia="Calibri"/>
          <w:bCs/>
          <w:sz w:val="24"/>
          <w:szCs w:val="24"/>
          <w:lang w:eastAsia="x-none"/>
        </w:rPr>
        <w:t>Приложение № 2 – Технические требования;</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r>
        <w:rPr>
          <w:rFonts w:eastAsia="Calibri"/>
          <w:bCs/>
          <w:sz w:val="24"/>
          <w:szCs w:val="24"/>
          <w:lang w:eastAsia="x-none"/>
        </w:rPr>
        <w:t>Приложение № 3 – Форма Заявки на поставку Товара;</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r>
        <w:rPr>
          <w:rFonts w:eastAsia="Calibri"/>
          <w:bCs/>
          <w:sz w:val="24"/>
          <w:szCs w:val="24"/>
          <w:lang w:eastAsia="x-none"/>
        </w:rPr>
        <w:t>Приложение № 4 – Размер ответственности Поставщика за нарушения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Normal"/>
        <w:rPr>
          <w:sz w:val="24"/>
          <w:szCs w:val="24"/>
        </w:rPr>
      </w:pPr>
      <w:r>
        <w:rPr>
          <w:sz w:val="24"/>
          <w:szCs w:val="24"/>
        </w:rPr>
      </w:r>
    </w:p>
    <w:tbl>
      <w:tblPr>
        <w:tblStyle w:val="a9"/>
        <w:tblW w:w="1019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097"/>
        <w:gridCol w:w="5097"/>
      </w:tblGrid>
      <w:tr>
        <w:trPr/>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ПОКУПАТЕЛЬ:</w:t>
            </w:r>
          </w:p>
        </w:tc>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ПОСТАВЩИК:</w:t>
            </w:r>
          </w:p>
        </w:tc>
      </w:tr>
      <w:tr>
        <w:trPr/>
        <w:tc>
          <w:tcPr>
            <w:tcW w:w="5097"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sz w:val="24"/>
                <w:szCs w:val="24"/>
              </w:rPr>
            </w:pPr>
            <w:r>
              <w:rPr>
                <w:rFonts w:eastAsia="Times New Roman" w:cs="Times New Roman"/>
                <w:b/>
                <w:kern w:val="0"/>
                <w:sz w:val="24"/>
                <w:szCs w:val="24"/>
                <w:lang w:val="ru-RU" w:eastAsia="ru-RU" w:bidi="ar-SA"/>
              </w:rPr>
              <w:t>Акционерное общество «</w:t>
            </w:r>
            <w:r>
              <w:rPr>
                <w:rFonts w:eastAsia="Times New Roman" w:cs="Times New Roman"/>
                <w:b/>
                <w:bCs/>
                <w:kern w:val="0"/>
                <w:sz w:val="24"/>
                <w:szCs w:val="24"/>
                <w:lang w:val="ru-RU" w:eastAsia="ru-RU" w:bidi="ar-SA"/>
              </w:rPr>
              <w:t>Сервисная Компания РусГидро</w:t>
            </w:r>
            <w:r>
              <w:rPr>
                <w:rFonts w:eastAsia="Times New Roman" w:cs="Times New Roman"/>
                <w:b/>
                <w:kern w:val="0"/>
                <w:sz w:val="24"/>
                <w:szCs w:val="24"/>
                <w:lang w:val="ru-RU" w:eastAsia="ru-RU" w:bidi="ar-SA"/>
              </w:rPr>
              <w:t>»</w:t>
            </w:r>
          </w:p>
          <w:p>
            <w:pPr>
              <w:pStyle w:val="Normal"/>
              <w:widowControl w:val="false"/>
              <w:tabs>
                <w:tab w:val="clear" w:pos="708"/>
                <w:tab w:val="left" w:pos="851" w:leader="none"/>
              </w:tabs>
              <w:suppressAutoHyphens w:val="true"/>
              <w:spacing w:before="0" w:after="0"/>
              <w:contextualSpacing/>
              <w:jc w:val="both"/>
              <w:rPr>
                <w:b/>
                <w:sz w:val="24"/>
                <w:szCs w:val="24"/>
              </w:rPr>
            </w:pPr>
            <w:r>
              <w:rPr>
                <w:rFonts w:eastAsia="Times New Roman" w:cs="Times New Roman"/>
                <w:b/>
                <w:kern w:val="0"/>
                <w:sz w:val="24"/>
                <w:szCs w:val="24"/>
                <w:lang w:val="ru-RU" w:eastAsia="ru-RU" w:bidi="ar-SA"/>
              </w:rPr>
              <w:t>(</w:t>
            </w:r>
            <w:r>
              <w:rPr>
                <w:rFonts w:eastAsia="Times New Roman" w:cs="Times New Roman"/>
                <w:b/>
                <w:bCs/>
                <w:kern w:val="0"/>
                <w:sz w:val="24"/>
                <w:szCs w:val="24"/>
                <w:lang w:val="ru-RU" w:eastAsia="ru-RU" w:bidi="ar-SA"/>
              </w:rPr>
              <w:t>АО «СК РусГидро»</w:t>
            </w:r>
            <w:r>
              <w:rPr>
                <w:rFonts w:eastAsia="Times New Roman" w:cs="Times New Roman"/>
                <w:b/>
                <w:kern w:val="0"/>
                <w:sz w:val="24"/>
                <w:szCs w:val="24"/>
                <w:lang w:val="ru-RU" w:eastAsia="ru-RU" w:bidi="ar-SA"/>
              </w:rPr>
              <w:t>)</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Адрес (юридический/почтовый):</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680000, Хабаровский край, г. Хабаровск,</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ул. Тургенева, дом 80, этаж 2, помещ. </w:t>
            </w:r>
            <w:r>
              <w:rPr>
                <w:rFonts w:eastAsia="Times New Roman" w:cs="Times New Roman"/>
                <w:kern w:val="0"/>
                <w:sz w:val="24"/>
                <w:szCs w:val="24"/>
                <w:lang w:val="en-US" w:eastAsia="ru-RU" w:bidi="ar-SA"/>
              </w:rPr>
              <w:t>II</w:t>
            </w:r>
            <w:r>
              <w:rPr>
                <w:rFonts w:eastAsia="Times New Roman" w:cs="Times New Roman"/>
                <w:kern w:val="0"/>
                <w:sz w:val="24"/>
                <w:szCs w:val="24"/>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Филиал Банка ВТБ (ПАО) в г. Хабаровске</w:t>
            </w:r>
            <w:bookmarkStart w:id="20" w:name="_GoBack_Копия_2"/>
            <w:bookmarkEnd w:id="20"/>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к/с 30101810400000000727</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color w:val="000000"/>
                <w:kern w:val="0"/>
                <w:sz w:val="24"/>
                <w:szCs w:val="24"/>
                <w:lang w:val="en-US" w:eastAsia="ru-RU" w:bidi="ar-SA"/>
              </w:rPr>
              <w:t>E</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US" w:eastAsia="ru-RU" w:bidi="ar-SA"/>
              </w:rPr>
              <w:t>mail</w:t>
            </w:r>
            <w:r>
              <w:rPr>
                <w:rFonts w:eastAsia="Times New Roman" w:cs="Times New Roman"/>
                <w:color w:val="000000"/>
                <w:kern w:val="0"/>
                <w:sz w:val="24"/>
                <w:szCs w:val="24"/>
                <w:lang w:val="ru-RU" w:eastAsia="ru-RU" w:bidi="ar-SA"/>
              </w:rPr>
              <w:t xml:space="preserve">: </w:t>
            </w:r>
            <w:r>
              <w:rPr>
                <w:rFonts w:eastAsia="Times New Roman" w:cs="Times New Roman"/>
                <w:color w:val="000000"/>
                <w:kern w:val="0"/>
                <w:sz w:val="24"/>
                <w:szCs w:val="24"/>
                <w:lang w:val="en-GB" w:eastAsia="ru-RU" w:bidi="ar-SA"/>
              </w:rPr>
              <w:t>sk</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GB" w:eastAsia="ru-RU" w:bidi="ar-SA"/>
              </w:rPr>
              <w:t>rushydro</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GB" w:eastAsia="ru-RU" w:bidi="ar-SA"/>
              </w:rPr>
              <w:t>r</w:t>
            </w:r>
            <w:r>
              <w:rPr>
                <w:rFonts w:eastAsia="Times New Roman" w:cs="Times New Roman"/>
                <w:color w:val="000000"/>
                <w:kern w:val="0"/>
                <w:sz w:val="24"/>
                <w:szCs w:val="24"/>
                <w:lang w:val="en-US" w:eastAsia="ru-RU" w:bidi="ar-SA"/>
              </w:rPr>
              <w:t>u</w:t>
            </w:r>
          </w:p>
        </w:tc>
        <w:tc>
          <w:tcPr>
            <w:tcW w:w="5097"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sz w:val="24"/>
                <w:szCs w:val="24"/>
              </w:rPr>
            </w:pPr>
            <w:r>
              <w:rPr>
                <w:rFonts w:eastAsia="Times New Roman" w:cs="Times New Roman"/>
                <w:color w:val="000000"/>
                <w:spacing w:val="-2"/>
                <w:kern w:val="0"/>
                <w:sz w:val="24"/>
                <w:szCs w:val="24"/>
                <w:lang w:val="ru-RU" w:eastAsia="ru-RU" w:bidi="ar-SA"/>
              </w:rPr>
              <w:t>Адрес (место нахождения):</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Почтовый адрес:</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4"/>
                <w:szCs w:val="24"/>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4"/>
                <w:szCs w:val="24"/>
                <w:lang w:val="ru-RU" w:eastAsia="ru-RU" w:bidi="ar-SA"/>
              </w:rPr>
              <w:t xml:space="preserve">        </w:t>
            </w:r>
            <w:r>
              <w:rPr>
                <w:rFonts w:eastAsia="Times New Roman" w:cs="Times New Roman"/>
                <w:color w:val="000000"/>
                <w:spacing w:val="-2"/>
                <w:kern w:val="0"/>
                <w:sz w:val="20"/>
                <w:szCs w:val="20"/>
                <w:lang w:val="ru-RU" w:eastAsia="ru-RU" w:bidi="ar-SA"/>
              </w:rPr>
              <w:t>(БИК банка)</w:t>
            </w:r>
          </w:p>
          <w:p>
            <w:pPr>
              <w:pStyle w:val="Normal"/>
              <w:widowControl w:val="false"/>
              <w:tabs>
                <w:tab w:val="clear" w:pos="708"/>
                <w:tab w:val="left" w:pos="426" w:leader="none"/>
              </w:tabs>
              <w:suppressAutoHyphens w:val="true"/>
              <w:spacing w:before="0" w:after="0"/>
              <w:jc w:val="left"/>
              <w:rPr>
                <w:sz w:val="24"/>
                <w:szCs w:val="24"/>
              </w:rPr>
            </w:pPr>
            <w:r>
              <w:rPr>
                <w:rFonts w:eastAsia="Times New Roman" w:cs="Times New Roman"/>
                <w:kern w:val="0"/>
                <w:sz w:val="24"/>
                <w:szCs w:val="24"/>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kern w:val="0"/>
                <w:sz w:val="20"/>
                <w:szCs w:val="20"/>
                <w:lang w:val="ru-RU" w:eastAsia="ru-RU" w:bidi="ar-SA"/>
              </w:rPr>
              <w:t>(номер телефона, адрес электронной почты)</w:t>
            </w:r>
          </w:p>
        </w:tc>
      </w:tr>
      <w:tr>
        <w:trPr/>
        <w:tc>
          <w:tcPr>
            <w:tcW w:w="5097" w:type="dxa"/>
            <w:tcBorders>
              <w:top w:val="nil"/>
              <w:left w:val="nil"/>
              <w:bottom w:val="nil"/>
              <w:right w:val="nil"/>
            </w:tcBorders>
          </w:tcPr>
          <w:p>
            <w:pPr>
              <w:pStyle w:val="Normal"/>
              <w:widowControl w:val="false"/>
              <w:suppressAutoHyphens w:val="true"/>
              <w:spacing w:before="0" w:after="0"/>
              <w:jc w:val="left"/>
              <w:rPr>
                <w:kern w:val="0"/>
                <w:sz w:val="24"/>
                <w:szCs w:val="24"/>
                <w:lang w:bidi="ar-SA"/>
              </w:rPr>
            </w:pPr>
            <w:r>
              <w:rPr>
                <w:kern w:val="0"/>
                <w:sz w:val="24"/>
                <w:szCs w:val="24"/>
                <w:lang w:val="ru-RU" w:bidi="ar-SA"/>
              </w:rPr>
              <w:t>Заместитель Генерального директора по управлению ресурсами</w:t>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bidi="ar-SA"/>
              </w:rPr>
            </w:pPr>
            <w:r>
              <w:rPr>
                <w:rFonts w:eastAsia="Times New Roman" w:cs="Times New Roman"/>
                <w:kern w:val="0"/>
                <w:sz w:val="24"/>
                <w:szCs w:val="24"/>
                <w:lang w:val="ru-RU" w:eastAsia="ru-RU" w:bidi="ar-SA"/>
              </w:rPr>
              <w:t>____________________ / Клочков Н.Н.</w:t>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tc>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_________________ / _____________</w:t>
            </w:r>
          </w:p>
        </w:tc>
      </w:tr>
    </w:tbl>
    <w:p>
      <w:pPr>
        <w:pStyle w:val="Normal"/>
        <w:rPr>
          <w:b/>
          <w:bCs/>
          <w:sz w:val="24"/>
          <w:szCs w:val="24"/>
        </w:rPr>
      </w:pPr>
      <w:r>
        <w:rPr>
          <w:b/>
          <w:bCs/>
          <w:sz w:val="24"/>
          <w:szCs w:val="24"/>
        </w:rPr>
      </w:r>
      <w:r>
        <w:br w:type="page"/>
      </w:r>
    </w:p>
    <w:p>
      <w:pPr>
        <w:pStyle w:val="Normal"/>
        <w:suppressAutoHyphens w:val="true"/>
        <w:jc w:val="right"/>
        <w:rPr>
          <w:sz w:val="22"/>
          <w:szCs w:val="22"/>
        </w:rPr>
      </w:pPr>
      <w:r>
        <w:rPr>
          <w:sz w:val="22"/>
          <w:szCs w:val="22"/>
        </w:rPr>
        <w:t>Приложение № 1</w:t>
      </w:r>
    </w:p>
    <w:p>
      <w:pPr>
        <w:pStyle w:val="Normal"/>
        <w:suppressAutoHyphens w:val="true"/>
        <w:jc w:val="right"/>
        <w:rPr>
          <w:sz w:val="22"/>
          <w:szCs w:val="22"/>
        </w:rPr>
      </w:pPr>
      <w:r>
        <w:rPr>
          <w:sz w:val="22"/>
          <w:szCs w:val="22"/>
        </w:rPr>
        <w:t xml:space="preserve">к Договору поставки № </w:t>
      </w:r>
      <w:r>
        <w:rPr>
          <w:rFonts w:eastAsia="Calibri"/>
          <w:b w:val="false"/>
          <w:bCs w:val="false"/>
          <w:i w:val="false"/>
          <w:iCs w:val="false"/>
          <w:sz w:val="22"/>
          <w:szCs w:val="22"/>
        </w:rPr>
        <w:t>0006-АХР-ДОР-2025-СКРГ</w:t>
      </w:r>
    </w:p>
    <w:p>
      <w:pPr>
        <w:pStyle w:val="Normal"/>
        <w:suppressAutoHyphens w:val="true"/>
        <w:jc w:val="right"/>
        <w:rPr>
          <w:sz w:val="22"/>
          <w:szCs w:val="22"/>
        </w:rPr>
      </w:pPr>
      <w:r>
        <w:rPr>
          <w:sz w:val="22"/>
          <w:szCs w:val="22"/>
        </w:rPr>
      </w:r>
    </w:p>
    <w:p>
      <w:pPr>
        <w:pStyle w:val="Normal"/>
        <w:suppressAutoHyphens w:val="true"/>
        <w:jc w:val="right"/>
        <w:rPr>
          <w:sz w:val="22"/>
          <w:szCs w:val="22"/>
        </w:rPr>
      </w:pPr>
      <w:r>
        <w:rPr>
          <w:sz w:val="22"/>
          <w:szCs w:val="22"/>
        </w:rPr>
      </w:r>
    </w:p>
    <w:p>
      <w:pPr>
        <w:pStyle w:val="Normal"/>
        <w:ind w:firstLine="709"/>
        <w:jc w:val="center"/>
        <w:rPr>
          <w:b/>
          <w:sz w:val="24"/>
          <w:szCs w:val="24"/>
        </w:rPr>
      </w:pPr>
      <w:r>
        <w:rPr>
          <w:b/>
          <w:sz w:val="24"/>
          <w:szCs w:val="24"/>
        </w:rPr>
      </w:r>
    </w:p>
    <w:p>
      <w:pPr>
        <w:pStyle w:val="Normal"/>
        <w:ind w:hanging="0"/>
        <w:jc w:val="center"/>
        <w:rPr>
          <w:b/>
        </w:rPr>
      </w:pPr>
      <w:r>
        <w:rPr>
          <w:b/>
        </w:rPr>
      </w:r>
    </w:p>
    <w:p>
      <w:pPr>
        <w:pStyle w:val="Normal"/>
        <w:ind w:firstLine="709"/>
        <w:jc w:val="center"/>
        <w:rPr>
          <w:b/>
        </w:rPr>
      </w:pPr>
      <w:r>
        <w:rPr>
          <w:b/>
        </w:rPr>
      </w:r>
    </w:p>
    <w:p>
      <w:pPr>
        <w:pStyle w:val="Normal"/>
        <w:jc w:val="center"/>
        <w:rPr>
          <w:b/>
          <w:sz w:val="24"/>
          <w:szCs w:val="24"/>
        </w:rPr>
      </w:pPr>
      <w:r>
        <w:rPr>
          <w:b/>
          <w:sz w:val="24"/>
          <w:szCs w:val="24"/>
        </w:rPr>
        <w:t xml:space="preserve">СПЕЦИФИКАЦИЯ </w:t>
      </w:r>
    </w:p>
    <w:p>
      <w:pPr>
        <w:pStyle w:val="Normal"/>
        <w:ind w:firstLine="709"/>
        <w:jc w:val="center"/>
        <w:rPr>
          <w:b/>
          <w:sz w:val="24"/>
          <w:szCs w:val="24"/>
        </w:rPr>
      </w:pPr>
      <w:r>
        <w:rPr>
          <w:b/>
          <w:sz w:val="24"/>
          <w:szCs w:val="24"/>
        </w:rPr>
      </w:r>
    </w:p>
    <w:p>
      <w:pPr>
        <w:pStyle w:val="Normal"/>
        <w:suppressAutoHyphens w:val="true"/>
        <w:ind w:right="96" w:hanging="0"/>
        <w:jc w:val="center"/>
        <w:rPr>
          <w:i/>
          <w:i/>
          <w:sz w:val="22"/>
          <w:szCs w:val="22"/>
        </w:rPr>
      </w:pPr>
      <w:r>
        <w:rPr>
          <w:b/>
          <w:i/>
          <w:sz w:val="22"/>
          <w:szCs w:val="22"/>
          <w:highlight w:val="lightGray"/>
        </w:rPr>
        <w:t>Формируется и включается в Договор на этапе заключения Договора на основании заявки Победителя и условий Документации о закупке.</w:t>
      </w:r>
    </w:p>
    <w:p>
      <w:pPr>
        <w:pStyle w:val="Normal"/>
        <w:jc w:val="center"/>
        <w:rPr>
          <w:b/>
          <w:sz w:val="24"/>
          <w:szCs w:val="24"/>
        </w:rPr>
      </w:pPr>
      <w:r>
        <w:rPr>
          <w:b/>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tbl>
      <w:tblPr>
        <w:tblW w:w="10125" w:type="dxa"/>
        <w:jc w:val="left"/>
        <w:tblInd w:w="171" w:type="dxa"/>
        <w:tblLayout w:type="fixed"/>
        <w:tblCellMar>
          <w:top w:w="0" w:type="dxa"/>
          <w:left w:w="108" w:type="dxa"/>
          <w:bottom w:w="0" w:type="dxa"/>
          <w:right w:w="108" w:type="dxa"/>
        </w:tblCellMar>
        <w:tblLook w:val="04a0" w:noHBand="0" w:noVBand="1" w:firstColumn="1" w:lastRow="0" w:lastColumn="0" w:firstRow="1"/>
      </w:tblPr>
      <w:tblGrid>
        <w:gridCol w:w="5130"/>
        <w:gridCol w:w="4994"/>
      </w:tblGrid>
      <w:tr>
        <w:trPr>
          <w:trHeight w:val="80" w:hRule="atLeast"/>
        </w:trPr>
        <w:tc>
          <w:tcPr>
            <w:tcW w:w="513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suppressAutoHyphens w:val="true"/>
              <w:spacing w:before="0" w:after="0"/>
              <w:jc w:val="left"/>
              <w:rPr>
                <w:kern w:val="0"/>
                <w:sz w:val="24"/>
                <w:szCs w:val="24"/>
                <w:lang w:bidi="ar-SA"/>
              </w:rPr>
            </w:pPr>
            <w:r>
              <w:rPr>
                <w:kern w:val="0"/>
                <w:sz w:val="24"/>
                <w:szCs w:val="24"/>
                <w:lang w:val="ru-RU" w:bidi="ar-SA"/>
              </w:rPr>
              <w:t>Заместитель Генерального директора по управлению ресурсами</w:t>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bidi="ar-SA"/>
              </w:rPr>
            </w:pPr>
            <w:r>
              <w:rPr>
                <w:kern w:val="0"/>
                <w:sz w:val="24"/>
                <w:szCs w:val="24"/>
                <w:lang w:val="ru-RU" w:bidi="ar-SA"/>
              </w:rPr>
              <w:t>____________________ / Клочков Н.Н.</w:t>
            </w:r>
          </w:p>
          <w:p>
            <w:pPr>
              <w:pStyle w:val="Normal"/>
              <w:widowControl w:val="false"/>
              <w:ind w:firstLine="709"/>
              <w:rPr>
                <w:sz w:val="24"/>
                <w:szCs w:val="24"/>
              </w:rPr>
            </w:pPr>
            <w:r>
              <w:rPr>
                <w:sz w:val="24"/>
                <w:szCs w:val="24"/>
              </w:rPr>
            </w:r>
          </w:p>
        </w:tc>
        <w:tc>
          <w:tcPr>
            <w:tcW w:w="4994"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r>
              <w:rPr>
                <w:color w:val="000000"/>
                <w:spacing w:val="1"/>
                <w:sz w:val="24"/>
                <w:szCs w:val="24"/>
              </w:rPr>
              <w:t xml:space="preserve"> ______________</w:t>
            </w:r>
          </w:p>
          <w:p>
            <w:pPr>
              <w:pStyle w:val="Normal"/>
              <w:widowControl w:val="false"/>
              <w:ind w:firstLine="709"/>
              <w:rPr>
                <w:b/>
                <w:sz w:val="24"/>
                <w:szCs w:val="24"/>
              </w:rPr>
            </w:pPr>
            <w:r>
              <w:rPr>
                <w:b/>
                <w:sz w:val="24"/>
                <w:szCs w:val="24"/>
              </w:rPr>
            </w:r>
          </w:p>
        </w:tc>
      </w:tr>
    </w:tbl>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360" w:hanging="0"/>
        <w:jc w:val="center"/>
        <w:rPr>
          <w:b/>
          <w:bCs/>
          <w:sz w:val="24"/>
          <w:szCs w:val="24"/>
        </w:rPr>
      </w:pPr>
      <w:r>
        <w:rPr>
          <w:b/>
          <w:bCs/>
          <w:sz w:val="24"/>
          <w:szCs w:val="24"/>
        </w:rPr>
      </w:r>
    </w:p>
    <w:p>
      <w:pPr>
        <w:pStyle w:val="Normal"/>
        <w:tabs>
          <w:tab w:val="clear" w:pos="708"/>
          <w:tab w:val="left" w:pos="0" w:leader="none"/>
        </w:tabs>
        <w:spacing w:before="0" w:after="60"/>
        <w:ind w:left="0" w:hanging="0"/>
        <w:jc w:val="center"/>
        <w:rPr>
          <w:b/>
          <w:bCs/>
          <w:sz w:val="28"/>
          <w:szCs w:val="28"/>
        </w:rPr>
      </w:pPr>
      <w:r>
        <w:rPr>
          <w:b/>
          <w:bCs/>
          <w:sz w:val="28"/>
          <w:szCs w:val="28"/>
        </w:rPr>
      </w:r>
    </w:p>
    <w:p>
      <w:pPr>
        <w:sectPr>
          <w:headerReference w:type="default" r:id="rId6"/>
          <w:footerReference w:type="default" r:id="rId7"/>
          <w:type w:val="nextPage"/>
          <w:pgSz w:w="11906" w:h="16838"/>
          <w:pgMar w:left="1134" w:right="567" w:gutter="0" w:header="567" w:top="993" w:footer="709" w:bottom="1134"/>
          <w:pgNumType w:fmt="decimal"/>
          <w:formProt w:val="false"/>
          <w:titlePg/>
          <w:textDirection w:val="lrTb"/>
          <w:docGrid w:type="default" w:linePitch="360" w:charSpace="8192"/>
        </w:sectPr>
        <w:pStyle w:val="Normal"/>
        <w:tabs>
          <w:tab w:val="clear" w:pos="708"/>
          <w:tab w:val="left" w:pos="0" w:leader="none"/>
        </w:tabs>
        <w:spacing w:before="0" w:after="60"/>
        <w:ind w:left="360" w:hanging="0"/>
        <w:jc w:val="center"/>
        <w:rPr>
          <w:b/>
          <w:bCs/>
          <w:sz w:val="24"/>
          <w:szCs w:val="24"/>
        </w:rPr>
      </w:pPr>
      <w:r>
        <w:rPr>
          <w:b/>
          <w:bCs/>
          <w:sz w:val="24"/>
          <w:szCs w:val="24"/>
        </w:rPr>
      </w:r>
      <w:r>
        <w:br w:type="page"/>
      </w:r>
    </w:p>
    <w:p>
      <w:pPr>
        <w:pStyle w:val="Normal"/>
        <w:suppressAutoHyphens w:val="true"/>
        <w:jc w:val="right"/>
        <w:rPr>
          <w:sz w:val="22"/>
          <w:szCs w:val="22"/>
        </w:rPr>
      </w:pPr>
      <w:r>
        <w:rPr>
          <w:sz w:val="22"/>
          <w:szCs w:val="22"/>
        </w:rPr>
        <w:t>Приложение № 2</w:t>
      </w:r>
    </w:p>
    <w:p>
      <w:pPr>
        <w:pStyle w:val="Normal"/>
        <w:suppressAutoHyphens w:val="true"/>
        <w:jc w:val="right"/>
        <w:rPr>
          <w:b w:val="false"/>
          <w:bCs w:val="false"/>
        </w:rPr>
      </w:pPr>
      <w:r>
        <w:rPr>
          <w:b w:val="false"/>
          <w:bCs w:val="false"/>
          <w:sz w:val="22"/>
          <w:szCs w:val="22"/>
        </w:rPr>
        <w:t xml:space="preserve">к Договору поставки № </w:t>
      </w:r>
      <w:r>
        <w:rPr>
          <w:rFonts w:eastAsia="Calibri"/>
          <w:b w:val="false"/>
          <w:bCs w:val="false"/>
          <w:i w:val="false"/>
          <w:iCs w:val="false"/>
          <w:sz w:val="22"/>
          <w:szCs w:val="22"/>
        </w:rPr>
        <w:t>_____________________</w:t>
      </w:r>
    </w:p>
    <w:p>
      <w:pPr>
        <w:pStyle w:val="ListParagraph"/>
        <w:ind w:left="0" w:hanging="0"/>
        <w:jc w:val="center"/>
        <w:rPr>
          <w:b/>
          <w:bCs/>
          <w:sz w:val="28"/>
          <w:szCs w:val="28"/>
        </w:rPr>
      </w:pPr>
      <w:r>
        <w:rPr>
          <w:b/>
          <w:bCs/>
          <w:sz w:val="28"/>
          <w:szCs w:val="28"/>
        </w:rPr>
      </w:r>
    </w:p>
    <w:p>
      <w:pPr>
        <w:pStyle w:val="ListParagraph"/>
        <w:rPr/>
      </w:pPr>
      <w:r>
        <w:rPr/>
      </w:r>
    </w:p>
    <w:p>
      <w:pPr>
        <w:pStyle w:val="Normal"/>
        <w:widowControl/>
        <w:shd w:val="clear" w:color="auto" w:fill="FFFFFF"/>
        <w:tabs>
          <w:tab w:val="clear" w:pos="708"/>
          <w:tab w:val="left" w:pos="0" w:leader="none"/>
        </w:tabs>
        <w:suppressAutoHyphens w:val="true"/>
        <w:ind w:firstLine="709"/>
        <w:jc w:val="center"/>
        <w:rPr>
          <w:rFonts w:eastAsia="Calibri"/>
          <w:sz w:val="24"/>
          <w:szCs w:val="24"/>
          <w:lang w:eastAsia="en-US"/>
        </w:rPr>
      </w:pPr>
      <w:r>
        <w:rPr>
          <w:rFonts w:eastAsia="Calibri"/>
          <w:b/>
          <w:bCs/>
          <w:sz w:val="24"/>
          <w:szCs w:val="24"/>
          <w:lang w:eastAsia="x-none"/>
        </w:rPr>
        <w:t>Технические требования</w:t>
      </w:r>
    </w:p>
    <w:p>
      <w:pPr>
        <w:pStyle w:val="Normal"/>
        <w:widowControl/>
        <w:shd w:val="clear" w:color="auto" w:fill="FFFFFF"/>
        <w:tabs>
          <w:tab w:val="clear" w:pos="708"/>
          <w:tab w:val="left" w:pos="0" w:leader="none"/>
        </w:tabs>
        <w:suppressAutoHyphens w:val="true"/>
        <w:ind w:firstLine="709"/>
        <w:jc w:val="center"/>
        <w:rPr>
          <w:rFonts w:eastAsia="Calibri"/>
          <w:sz w:val="24"/>
          <w:szCs w:val="24"/>
          <w:lang w:eastAsia="en-US"/>
        </w:rPr>
      </w:pPr>
      <w:r>
        <w:rPr>
          <w:rFonts w:eastAsia="Calibri"/>
          <w:sz w:val="24"/>
          <w:szCs w:val="24"/>
          <w:lang w:eastAsia="en-US"/>
        </w:rPr>
      </w:r>
    </w:p>
    <w:p>
      <w:pPr>
        <w:pStyle w:val="ListParagraph"/>
        <w:numPr>
          <w:ilvl w:val="0"/>
          <w:numId w:val="14"/>
        </w:numPr>
        <w:ind w:left="0" w:hanging="0"/>
        <w:jc w:val="center"/>
        <w:rPr>
          <w:b/>
          <w:bCs/>
          <w:caps/>
          <w:sz w:val="28"/>
          <w:szCs w:val="28"/>
        </w:rPr>
      </w:pPr>
      <w:bookmarkStart w:id="21" w:name="_Toc51339692"/>
      <w:r>
        <w:rPr>
          <w:b/>
          <w:bCs/>
          <w:sz w:val="28"/>
          <w:szCs w:val="28"/>
        </w:rPr>
        <w:t>Общие сведения</w:t>
      </w:r>
      <w:bookmarkEnd w:id="21"/>
    </w:p>
    <w:p>
      <w:pPr>
        <w:pStyle w:val="ListParagraph"/>
        <w:ind w:left="0" w:hanging="0"/>
        <w:rPr>
          <w:b/>
          <w:bCs/>
          <w:caps/>
          <w:sz w:val="24"/>
          <w:szCs w:val="24"/>
        </w:rPr>
      </w:pPr>
      <w:r>
        <w:rPr>
          <w:b/>
          <w:bCs/>
          <w:caps/>
          <w:sz w:val="24"/>
          <w:szCs w:val="24"/>
        </w:rPr>
      </w:r>
    </w:p>
    <w:p>
      <w:pPr>
        <w:pStyle w:val="ListParagraph"/>
        <w:numPr>
          <w:ilvl w:val="1"/>
          <w:numId w:val="14"/>
        </w:numPr>
        <w:ind w:left="0" w:firstLine="709"/>
        <w:jc w:val="both"/>
        <w:rPr>
          <w:sz w:val="24"/>
          <w:szCs w:val="24"/>
        </w:rPr>
      </w:pPr>
      <w:bookmarkStart w:id="22" w:name="_Toc46743506"/>
      <w:r>
        <w:rPr>
          <w:b/>
          <w:bCs/>
          <w:sz w:val="24"/>
          <w:szCs w:val="24"/>
        </w:rPr>
        <w:t>Наименование закупаемой продукции</w:t>
      </w:r>
      <w:bookmarkEnd w:id="22"/>
    </w:p>
    <w:p>
      <w:pPr>
        <w:pStyle w:val="Normal"/>
        <w:ind w:left="0" w:right="0" w:firstLine="709"/>
        <w:jc w:val="both"/>
        <w:rPr>
          <w:b w:val="false"/>
          <w:bCs w:val="false"/>
        </w:rPr>
      </w:pPr>
      <w:r>
        <w:rPr>
          <w:rFonts w:eastAsia="Calibri"/>
          <w:b w:val="false"/>
          <w:bCs w:val="false"/>
          <w:iCs/>
          <w:sz w:val="26"/>
          <w:szCs w:val="26"/>
          <w:lang w:eastAsia="x-none"/>
        </w:rPr>
        <w:t>ОКПД2 36.00.20.150 Поставка бутилированной питьевой воды в офисное помещение АО "СК РусГидро" в г. Хабаровске</w:t>
      </w:r>
      <w:bookmarkStart w:id="23" w:name="_Toc46743507"/>
    </w:p>
    <w:p>
      <w:pPr>
        <w:pStyle w:val="ListParagraph"/>
        <w:ind w:left="0" w:firstLine="709"/>
        <w:jc w:val="both"/>
        <w:rPr/>
      </w:pPr>
      <w:r>
        <w:rPr/>
      </w:r>
    </w:p>
    <w:p>
      <w:pPr>
        <w:pStyle w:val="ListParagraph"/>
        <w:numPr>
          <w:ilvl w:val="1"/>
          <w:numId w:val="14"/>
        </w:numPr>
        <w:ind w:left="0" w:firstLine="709"/>
        <w:jc w:val="both"/>
        <w:rPr>
          <w:sz w:val="24"/>
          <w:szCs w:val="24"/>
        </w:rPr>
      </w:pPr>
      <w:r>
        <w:rPr>
          <w:b/>
          <w:bCs/>
          <w:sz w:val="24"/>
          <w:szCs w:val="24"/>
        </w:rPr>
        <w:t xml:space="preserve">Цель </w:t>
      </w:r>
      <w:bookmarkEnd w:id="23"/>
      <w:r>
        <w:rPr>
          <w:b/>
          <w:bCs/>
          <w:sz w:val="24"/>
          <w:szCs w:val="24"/>
        </w:rPr>
        <w:t>использования закупаемой продукции</w:t>
      </w:r>
      <w:r>
        <w:rPr>
          <w:sz w:val="24"/>
          <w:szCs w:val="24"/>
        </w:rPr>
        <w:t xml:space="preserve"> </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Обеспечение сотрудников АО «СК РусГидро».</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Соответствие качества питьевой воды требованиям Технического регламента Евразийского экономического союза от 23.06.2017 ТР ЕАЭС 044/2017 «О безопасности упакованной питьевой воды, включая природную минеральную».</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r>
    </w:p>
    <w:p>
      <w:pPr>
        <w:pStyle w:val="ListParagraph"/>
        <w:numPr>
          <w:ilvl w:val="1"/>
          <w:numId w:val="14"/>
        </w:numPr>
        <w:ind w:left="0" w:firstLine="709"/>
        <w:jc w:val="both"/>
        <w:rPr>
          <w:sz w:val="24"/>
          <w:szCs w:val="24"/>
        </w:rPr>
      </w:pPr>
      <w:bookmarkStart w:id="24" w:name="_Toc46743508"/>
      <w:r>
        <w:rPr>
          <w:b/>
          <w:bCs/>
          <w:iCs/>
          <w:sz w:val="24"/>
          <w:szCs w:val="24"/>
          <w:lang w:eastAsia="x-none"/>
        </w:rPr>
        <w:t>Существующее положение</w:t>
      </w:r>
      <w:bookmarkEnd w:id="24"/>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Питьевая вода должна быть в бутылях емкостью 19 литров. </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установленным заказчиком требованиям (максимальных и (или) минимальных значений таких показателей, а также значений показателей, которые не могут изменяться).</w:t>
      </w:r>
    </w:p>
    <w:p>
      <w:pPr>
        <w:pStyle w:val="ListParagraph"/>
        <w:ind w:left="0" w:firstLine="709"/>
        <w:jc w:val="both"/>
        <w:rPr/>
      </w:pPr>
      <w:r>
        <w:rPr/>
      </w:r>
    </w:p>
    <w:p>
      <w:pPr>
        <w:pStyle w:val="ListParagraph"/>
        <w:numPr>
          <w:ilvl w:val="1"/>
          <w:numId w:val="14"/>
        </w:numPr>
        <w:ind w:left="0" w:firstLine="709"/>
        <w:jc w:val="both"/>
        <w:rPr>
          <w:sz w:val="24"/>
          <w:szCs w:val="24"/>
        </w:rPr>
      </w:pPr>
      <w:bookmarkStart w:id="25" w:name="_Hlk49857604"/>
      <w:bookmarkStart w:id="26" w:name="_Toc46743509"/>
      <w:r>
        <w:rPr>
          <w:b/>
          <w:bCs/>
          <w:sz w:val="24"/>
          <w:szCs w:val="24"/>
        </w:rPr>
        <w:t xml:space="preserve">Информация в отношении исполнения договора, </w:t>
      </w:r>
      <w:bookmarkStart w:id="27" w:name="_Hlk46492347"/>
      <w:r>
        <w:rPr>
          <w:b/>
          <w:bCs/>
          <w:sz w:val="24"/>
          <w:szCs w:val="24"/>
        </w:rPr>
        <w:t xml:space="preserve">которая должна быть учтена при подготовке заявки </w:t>
      </w:r>
      <w:bookmarkEnd w:id="27"/>
      <w:r>
        <w:rPr>
          <w:b/>
          <w:bCs/>
          <w:sz w:val="24"/>
          <w:szCs w:val="24"/>
        </w:rPr>
        <w:t>(в том числе перечень ресурсов, услуг и документов, предоставляемых заказчиком на этапе исполнения договора)</w:t>
      </w:r>
      <w:bookmarkEnd w:id="25"/>
      <w:bookmarkEnd w:id="26"/>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Поставка питьевой бутилированной воды осуществляется партиями по заявке Покупателя в течение 48 часов с момента поступления заявки от Покупателя. </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Товар поставляется в таре и упаковке, предназначенной для хранения пищевых продуктов, соответствующей государственным стандартам, техническим условиям. </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Тара и упаковка, порядок погрузки-разгрузки и транспортировки должны исключать возможность механических повреждений поставляемой продукции. </w:t>
      </w:r>
      <w:r>
        <w:rPr>
          <w:rFonts w:eastAsia="Calibri"/>
          <w:iCs/>
          <w:color w:val="000000"/>
          <w:sz w:val="24"/>
          <w:szCs w:val="24"/>
          <w:lang w:eastAsia="x-none"/>
        </w:rPr>
        <w:t xml:space="preserve">Поставщик производит замену бутыли с водой в случае, если доставленная бутыль имела микротрещину. </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Товар должен поставляться в возвратной таре.</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Возвратная тара находится в собственности поставщика и передается во временное пользование Заказчику. Залоговая стоимость за бутыли с заказчика не взимается. Возврат пустой тары осуществляется Заказчиком, при поставке очередной партии. Заказчик вправе возвратить часть партии пустой тары при поставке последующих партий. </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Тара должна закрываться пробкой с этикеткой-термостикером. Поставщик обязан обеспечить обеззараживание тары, гарантирующие её безопасность в эпидемиологическом отношении и безвредность по химическому составу.</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 </w:t>
      </w:r>
      <w:r>
        <w:rPr>
          <w:rFonts w:eastAsia="Calibri"/>
          <w:iCs/>
          <w:sz w:val="24"/>
          <w:szCs w:val="24"/>
          <w:lang w:eastAsia="x-none"/>
        </w:rPr>
        <w:t>Разлив воды должен осуществляться в заводских условиях.</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Условия хранения и транспортировки расфасованной воды должны соответствовать требованиям, указанным в нормативной документации изготовителя на готовую продукцию, утвержденную в установленном порядке. Остаточный срок годности на дату поставки должен быть не менее 3 месяцев. </w:t>
      </w:r>
    </w:p>
    <w:p>
      <w:pPr>
        <w:pStyle w:val="Normal"/>
        <w:ind w:firstLine="709"/>
        <w:jc w:val="both"/>
        <w:rPr/>
      </w:pPr>
      <w:r>
        <w:rPr/>
      </w:r>
    </w:p>
    <w:p>
      <w:pPr>
        <w:pStyle w:val="ListParagraph"/>
        <w:numPr>
          <w:ilvl w:val="1"/>
          <w:numId w:val="14"/>
        </w:numPr>
        <w:ind w:left="0" w:firstLine="709"/>
        <w:jc w:val="both"/>
        <w:rPr>
          <w:sz w:val="24"/>
          <w:szCs w:val="24"/>
        </w:rPr>
      </w:pPr>
      <w:bookmarkStart w:id="28" w:name="_Toc50125126"/>
      <w:bookmarkEnd w:id="28"/>
      <w:r>
        <w:rPr>
          <w:b/>
          <w:bCs/>
          <w:sz w:val="24"/>
          <w:szCs w:val="24"/>
        </w:rPr>
        <w:t>Иные требования и сведения общего характера</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Поставка и разгрузка товара осуществляется силами Поставщика и за счет Поставщика </w:t>
      </w:r>
      <w:r>
        <w:rPr>
          <w:rFonts w:eastAsia="Calibri"/>
          <w:b/>
          <w:bCs/>
          <w:iCs/>
          <w:sz w:val="24"/>
          <w:szCs w:val="24"/>
          <w:lang w:eastAsia="x-none"/>
        </w:rPr>
        <w:t>по предварительным заявкам Покупателя</w:t>
      </w:r>
      <w:r>
        <w:rPr>
          <w:rFonts w:eastAsia="Calibri"/>
          <w:iCs/>
          <w:sz w:val="24"/>
          <w:szCs w:val="24"/>
          <w:lang w:eastAsia="x-none"/>
        </w:rPr>
        <w:t xml:space="preserve">. </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Вывоз пустых бутылей независимо от этажа и расположения объекта.</w:t>
      </w:r>
    </w:p>
    <w:p>
      <w:pPr>
        <w:pStyle w:val="Normal"/>
        <w:widowControl w:val="false"/>
        <w:tabs>
          <w:tab w:val="clear" w:pos="708"/>
          <w:tab w:val="left" w:pos="426" w:leader="none"/>
        </w:tabs>
        <w:ind w:firstLine="709"/>
        <w:jc w:val="both"/>
        <w:rPr>
          <w:rFonts w:eastAsia="Calibri"/>
          <w:iCs/>
          <w:sz w:val="24"/>
          <w:szCs w:val="24"/>
          <w:lang w:eastAsia="x-none"/>
        </w:rPr>
      </w:pPr>
      <w:r>
        <w:rPr>
          <w:rFonts w:eastAsia="Calibri"/>
          <w:iCs/>
          <w:sz w:val="24"/>
          <w:szCs w:val="24"/>
          <w:lang w:eastAsia="x-none"/>
        </w:rPr>
        <w:t xml:space="preserve">Место поставки товара: Хабаровский край, г. Хабаровск, </w:t>
      </w:r>
      <w:r>
        <w:rPr>
          <w:rFonts w:eastAsia="Calibri"/>
          <w:iCs/>
          <w:color w:val="000000"/>
          <w:spacing w:val="0"/>
          <w:sz w:val="24"/>
          <w:szCs w:val="24"/>
          <w:lang w:eastAsia="x-none"/>
        </w:rPr>
        <w:t>ул. Тургенева, 80</w:t>
      </w:r>
    </w:p>
    <w:p>
      <w:pPr>
        <w:pStyle w:val="Normal"/>
        <w:widowControl w:val="false"/>
        <w:tabs>
          <w:tab w:val="clear" w:pos="708"/>
          <w:tab w:val="left" w:pos="426" w:leader="none"/>
        </w:tabs>
        <w:ind w:firstLine="709"/>
        <w:jc w:val="both"/>
        <w:rPr>
          <w:sz w:val="24"/>
          <w:szCs w:val="24"/>
        </w:rPr>
      </w:pPr>
      <w:r>
        <w:rPr>
          <w:sz w:val="24"/>
          <w:szCs w:val="24"/>
        </w:rPr>
        <w:t>Все расходы, связанные с возвратом Товара ненадлежащего качества, осуществляются за счет Поставщика.</w:t>
      </w:r>
    </w:p>
    <w:p>
      <w:pPr>
        <w:pStyle w:val="ListParagraph"/>
        <w:ind w:left="0" w:hanging="0"/>
        <w:jc w:val="both"/>
        <w:rPr/>
      </w:pPr>
      <w:r>
        <w:rPr/>
      </w:r>
    </w:p>
    <w:p>
      <w:pPr>
        <w:pStyle w:val="ListParagraph"/>
        <w:numPr>
          <w:ilvl w:val="0"/>
          <w:numId w:val="14"/>
        </w:numPr>
        <w:ind w:left="0" w:hanging="0"/>
        <w:jc w:val="center"/>
        <w:rPr/>
      </w:pPr>
      <w:bookmarkStart w:id="29" w:name="_Toc51339693"/>
      <w:r>
        <w:rPr>
          <w:b/>
          <w:bCs/>
          <w:sz w:val="24"/>
          <w:szCs w:val="24"/>
        </w:rPr>
        <w:t>Требования к продукции</w:t>
      </w:r>
      <w:bookmarkEnd w:id="29"/>
    </w:p>
    <w:p>
      <w:pPr>
        <w:pStyle w:val="ListParagraph"/>
        <w:ind w:left="0" w:hanging="0"/>
        <w:rPr>
          <w:b/>
          <w:bCs/>
          <w:sz w:val="28"/>
          <w:szCs w:val="28"/>
        </w:rPr>
      </w:pPr>
      <w:r>
        <w:rPr>
          <w:b/>
          <w:bCs/>
          <w:sz w:val="28"/>
          <w:szCs w:val="28"/>
        </w:rPr>
      </w:r>
    </w:p>
    <w:p>
      <w:pPr>
        <w:pStyle w:val="ListParagraph"/>
        <w:numPr>
          <w:ilvl w:val="1"/>
          <w:numId w:val="14"/>
        </w:numPr>
        <w:ind w:left="0" w:hanging="0"/>
        <w:jc w:val="both"/>
        <w:rPr>
          <w:sz w:val="24"/>
          <w:szCs w:val="24"/>
        </w:rPr>
      </w:pPr>
      <w:r>
        <w:rPr>
          <w:b/>
          <w:bCs/>
          <w:sz w:val="24"/>
          <w:szCs w:val="24"/>
        </w:rPr>
        <w:t>Требования к объемам и срокам поставки</w:t>
      </w:r>
    </w:p>
    <w:p>
      <w:pPr>
        <w:pStyle w:val="ListParagraph"/>
        <w:numPr>
          <w:ilvl w:val="2"/>
          <w:numId w:val="14"/>
        </w:numPr>
        <w:ind w:left="0" w:hanging="0"/>
        <w:rPr>
          <w:sz w:val="24"/>
          <w:szCs w:val="24"/>
        </w:rPr>
      </w:pPr>
      <w:r>
        <w:rPr>
          <w:b/>
          <w:bCs/>
          <w:sz w:val="24"/>
          <w:szCs w:val="24"/>
        </w:rPr>
        <w:t>Перечень и объем закупаемой продукции</w:t>
      </w:r>
    </w:p>
    <w:p>
      <w:pPr>
        <w:pStyle w:val="Normal"/>
        <w:jc w:val="both"/>
        <w:rPr>
          <w:b/>
          <w:bCs/>
          <w:sz w:val="24"/>
          <w:szCs w:val="24"/>
        </w:rPr>
      </w:pPr>
      <w:bookmarkStart w:id="30" w:name="_Toc51339695"/>
      <w:r>
        <w:rPr>
          <w:b/>
          <w:bCs/>
          <w:sz w:val="24"/>
          <w:szCs w:val="24"/>
        </w:rPr>
        <w:t xml:space="preserve">Таблица 1 Перечень </w:t>
      </w:r>
      <w:bookmarkEnd w:id="30"/>
      <w:r>
        <w:rPr>
          <w:b/>
          <w:bCs/>
          <w:sz w:val="24"/>
          <w:szCs w:val="24"/>
        </w:rPr>
        <w:t>и объем закупаемой продукции</w:t>
      </w:r>
    </w:p>
    <w:tbl>
      <w:tblPr>
        <w:tblW w:w="9812" w:type="dxa"/>
        <w:jc w:val="left"/>
        <w:tblInd w:w="221" w:type="dxa"/>
        <w:tblLayout w:type="fixed"/>
        <w:tblCellMar>
          <w:top w:w="0" w:type="dxa"/>
          <w:left w:w="108" w:type="dxa"/>
          <w:bottom w:w="0" w:type="dxa"/>
          <w:right w:w="108" w:type="dxa"/>
        </w:tblCellMar>
        <w:tblLook w:val="0000" w:noHBand="0" w:noVBand="0" w:firstColumn="0" w:lastRow="0" w:lastColumn="0" w:firstRow="0"/>
      </w:tblPr>
      <w:tblGrid>
        <w:gridCol w:w="840"/>
        <w:gridCol w:w="6135"/>
        <w:gridCol w:w="1426"/>
        <w:gridCol w:w="1410"/>
      </w:tblGrid>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w:t>
            </w:r>
          </w:p>
          <w:p>
            <w:pPr>
              <w:pStyle w:val="Normal"/>
              <w:keepNext w:val="true"/>
              <w:widowControl w:val="false"/>
              <w:suppressAutoHyphens w:val="true"/>
              <w:jc w:val="center"/>
              <w:rPr>
                <w:b/>
                <w:bCs/>
                <w:sz w:val="20"/>
                <w:szCs w:val="20"/>
              </w:rPr>
            </w:pPr>
            <w:r>
              <w:rPr>
                <w:b/>
                <w:bCs/>
                <w:sz w:val="20"/>
                <w:szCs w:val="20"/>
              </w:rPr>
              <w:t>п/п</w:t>
            </w:r>
          </w:p>
        </w:tc>
        <w:tc>
          <w:tcPr>
            <w:tcW w:w="61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Наименование продукции</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Единица измерения</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Количество*</w:t>
            </w:r>
          </w:p>
        </w:tc>
      </w:tr>
      <w:tr>
        <w:trPr/>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1</w:t>
            </w:r>
          </w:p>
        </w:tc>
        <w:tc>
          <w:tcPr>
            <w:tcW w:w="61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2</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3</w:t>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4</w:t>
            </w:r>
          </w:p>
        </w:tc>
      </w:tr>
      <w:tr>
        <w:trPr/>
        <w:tc>
          <w:tcPr>
            <w:tcW w:w="84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ind w:left="0" w:hanging="0"/>
              <w:rPr>
                <w:sz w:val="20"/>
                <w:szCs w:val="20"/>
              </w:rPr>
            </w:pPr>
            <w:r>
              <w:rPr>
                <w:sz w:val="20"/>
                <w:szCs w:val="20"/>
              </w:rPr>
              <w:t>1.</w:t>
            </w:r>
          </w:p>
        </w:tc>
        <w:tc>
          <w:tcPr>
            <w:tcW w:w="61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highlight w:val="none"/>
                <w:shd w:fill="auto" w:val="clear"/>
              </w:rPr>
            </w:pPr>
            <w:r>
              <w:rPr>
                <w:iCs/>
                <w:sz w:val="20"/>
                <w:szCs w:val="20"/>
                <w:shd w:fill="auto" w:val="clear"/>
              </w:rPr>
              <w:t>Вода питьевая, 1 бутылка 19 л.</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highlight w:val="none"/>
                <w:shd w:fill="auto" w:val="clear"/>
              </w:rPr>
            </w:pPr>
            <w:r>
              <w:rPr>
                <w:iCs/>
                <w:sz w:val="20"/>
                <w:szCs w:val="20"/>
                <w:shd w:fill="auto" w:val="clear"/>
              </w:rPr>
              <w:t>шт.</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highlight w:val="none"/>
                <w:shd w:fill="auto" w:val="clear"/>
              </w:rPr>
            </w:pPr>
            <w:r>
              <w:rPr>
                <w:iCs/>
                <w:sz w:val="20"/>
                <w:szCs w:val="20"/>
                <w:shd w:fill="auto" w:val="clear"/>
              </w:rPr>
              <w:t>1140</w:t>
            </w:r>
          </w:p>
        </w:tc>
      </w:tr>
    </w:tbl>
    <w:p>
      <w:pPr>
        <w:pStyle w:val="Normal"/>
        <w:ind w:firstLine="284"/>
        <w:jc w:val="both"/>
        <w:rPr>
          <w:sz w:val="24"/>
          <w:szCs w:val="24"/>
        </w:rPr>
      </w:pPr>
      <w:r>
        <w:rPr>
          <w:b/>
          <w:bCs/>
          <w:i/>
          <w:iCs/>
          <w:sz w:val="24"/>
          <w:szCs w:val="24"/>
        </w:rPr>
        <w:t>*Информация о количестве Товара имеет информационно-справочный характер и приведена исходя из планируемого к приобретению Заказчиком объёма товара. Указание количества товара не налагает на Заказчика обязательств по приобретению Товара в полном объёме, указанном в настоящих Технических требованиях.</w:t>
      </w:r>
    </w:p>
    <w:p>
      <w:pPr>
        <w:pStyle w:val="Normal"/>
        <w:rPr>
          <w:b/>
          <w:sz w:val="24"/>
          <w:szCs w:val="24"/>
        </w:rPr>
      </w:pPr>
      <w:r>
        <w:rPr>
          <w:b/>
          <w:sz w:val="24"/>
          <w:szCs w:val="24"/>
        </w:rPr>
      </w:r>
    </w:p>
    <w:p>
      <w:pPr>
        <w:pStyle w:val="ListParagraph"/>
        <w:numPr>
          <w:ilvl w:val="2"/>
          <w:numId w:val="14"/>
        </w:numPr>
        <w:ind w:left="0" w:firstLine="709"/>
        <w:rPr>
          <w:sz w:val="24"/>
          <w:szCs w:val="24"/>
        </w:rPr>
      </w:pPr>
      <w:r>
        <w:rPr>
          <w:b/>
          <w:bCs/>
          <w:sz w:val="24"/>
          <w:szCs w:val="24"/>
        </w:rPr>
        <w:t>Требования качеству и техническим характеристикам товара:</w:t>
      </w:r>
    </w:p>
    <w:p>
      <w:pPr>
        <w:pStyle w:val="ListParagraph"/>
        <w:ind w:left="0" w:firstLine="709"/>
        <w:rPr>
          <w:b/>
          <w:bCs/>
        </w:rPr>
      </w:pPr>
      <w:r>
        <w:rPr>
          <w:b/>
          <w:bCs/>
        </w:rPr>
      </w:r>
    </w:p>
    <w:p>
      <w:pPr>
        <w:pStyle w:val="ListParagraph"/>
        <w:ind w:left="0" w:firstLine="709"/>
        <w:jc w:val="both"/>
        <w:rPr>
          <w:lang w:eastAsia="x-none"/>
        </w:rPr>
      </w:pPr>
      <w:r>
        <w:rPr>
          <w:lang w:val="x-none" w:eastAsia="x-none"/>
        </w:rPr>
        <w:t xml:space="preserve">Требования к значениям показателей (характеристик) </w:t>
      </w:r>
      <w:r>
        <w:rPr>
          <w:lang w:eastAsia="x-none"/>
        </w:rPr>
        <w:t>продукции</w:t>
      </w:r>
      <w:r>
        <w:rPr>
          <w:lang w:val="x-none" w:eastAsia="x-none"/>
        </w:rPr>
        <w:t>, позволяющие определить соответствие установленным Заказчиком требованиям или эквивалентности предлагаем</w:t>
      </w:r>
      <w:r>
        <w:rPr>
          <w:lang w:eastAsia="x-none"/>
        </w:rPr>
        <w:t>ой</w:t>
      </w:r>
      <w:r>
        <w:rPr>
          <w:lang w:val="x-none" w:eastAsia="x-none"/>
        </w:rPr>
        <w:t xml:space="preserve"> к поставке </w:t>
      </w:r>
      <w:r>
        <w:rPr>
          <w:lang w:eastAsia="x-none"/>
        </w:rPr>
        <w:t>продукции:</w:t>
      </w:r>
    </w:p>
    <w:p>
      <w:pPr>
        <w:pStyle w:val="ListParagraph"/>
        <w:ind w:left="0" w:firstLine="709"/>
        <w:jc w:val="both"/>
        <w:rPr>
          <w:lang w:eastAsia="x-none"/>
        </w:rPr>
      </w:pPr>
      <w:r>
        <w:rPr>
          <w:lang w:eastAsia="x-none"/>
        </w:rPr>
        <w:t>Таблица 1.1 Технические характеристики закупаемой продукции</w:t>
      </w:r>
    </w:p>
    <w:tbl>
      <w:tblPr>
        <w:tblStyle w:val="af"/>
        <w:tblW w:w="5000" w:type="pct"/>
        <w:jc w:val="left"/>
        <w:tblInd w:w="113" w:type="dxa"/>
        <w:tblLayout w:type="fixed"/>
        <w:tblCellMar>
          <w:top w:w="0" w:type="dxa"/>
          <w:left w:w="108" w:type="dxa"/>
          <w:bottom w:w="0" w:type="dxa"/>
          <w:right w:w="108" w:type="dxa"/>
        </w:tblCellMar>
        <w:tblLook w:val="04a0" w:noHBand="0" w:noVBand="1" w:firstColumn="1" w:lastRow="0" w:lastColumn="0" w:firstRow="1"/>
      </w:tblPr>
      <w:tblGrid>
        <w:gridCol w:w="555"/>
        <w:gridCol w:w="1982"/>
        <w:gridCol w:w="2709"/>
        <w:gridCol w:w="3821"/>
        <w:gridCol w:w="854"/>
      </w:tblGrid>
      <w:tr>
        <w:trPr>
          <w:trHeight w:val="20" w:hRule="atLeast"/>
        </w:trPr>
        <w:tc>
          <w:tcPr>
            <w:tcW w:w="555" w:type="dxa"/>
            <w:tcBorders/>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w:t>
            </w:r>
          </w:p>
        </w:tc>
        <w:tc>
          <w:tcPr>
            <w:tcW w:w="1982" w:type="dxa"/>
            <w:tcBorders/>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Название продукции</w:t>
            </w:r>
          </w:p>
        </w:tc>
        <w:tc>
          <w:tcPr>
            <w:tcW w:w="2709" w:type="dxa"/>
            <w:tcBorders/>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Показатель (характеристика) продукции</w:t>
            </w:r>
          </w:p>
        </w:tc>
        <w:tc>
          <w:tcPr>
            <w:tcW w:w="3821" w:type="dxa"/>
            <w:tcBorders/>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Показатели, (характеристики) значения которых не могут изменяться</w:t>
            </w:r>
          </w:p>
        </w:tc>
        <w:tc>
          <w:tcPr>
            <w:tcW w:w="854" w:type="dxa"/>
            <w:tcBorders/>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Ед. изм.</w:t>
            </w:r>
          </w:p>
        </w:tc>
      </w:tr>
      <w:tr>
        <w:trPr>
          <w:trHeight w:val="20" w:hRule="atLeast"/>
        </w:trPr>
        <w:tc>
          <w:tcPr>
            <w:tcW w:w="555" w:type="dxa"/>
            <w:tcBorders/>
          </w:tcPr>
          <w:p>
            <w:pPr>
              <w:pStyle w:val="Normal"/>
              <w:widowControl w:val="false"/>
              <w:suppressAutoHyphens w:val="true"/>
              <w:spacing w:before="0" w:after="0"/>
              <w:jc w:val="center"/>
              <w:rPr>
                <w:sz w:val="20"/>
                <w:szCs w:val="20"/>
              </w:rPr>
            </w:pPr>
            <w:r>
              <w:rPr>
                <w:rFonts w:eastAsia="Times New Roman" w:cs="Times New Roman"/>
                <w:kern w:val="0"/>
                <w:sz w:val="20"/>
                <w:szCs w:val="20"/>
                <w:lang w:val="ru-RU" w:eastAsia="ru-RU" w:bidi="ar-SA"/>
              </w:rPr>
              <w:t>1</w:t>
            </w:r>
          </w:p>
        </w:tc>
        <w:tc>
          <w:tcPr>
            <w:tcW w:w="1982" w:type="dxa"/>
            <w:tcBorders/>
          </w:tcPr>
          <w:p>
            <w:pPr>
              <w:pStyle w:val="Normal"/>
              <w:widowControl w:val="false"/>
              <w:suppressAutoHyphens w:val="true"/>
              <w:spacing w:before="0" w:after="0"/>
              <w:jc w:val="center"/>
              <w:rPr>
                <w:sz w:val="20"/>
                <w:szCs w:val="20"/>
              </w:rPr>
            </w:pPr>
            <w:r>
              <w:rPr>
                <w:rFonts w:eastAsia="Times New Roman" w:cs="Times New Roman"/>
                <w:kern w:val="0"/>
                <w:sz w:val="20"/>
                <w:szCs w:val="20"/>
                <w:lang w:val="ru-RU" w:eastAsia="ru-RU" w:bidi="ar-SA"/>
              </w:rPr>
              <w:t>2</w:t>
            </w:r>
          </w:p>
        </w:tc>
        <w:tc>
          <w:tcPr>
            <w:tcW w:w="2709" w:type="dxa"/>
            <w:tcBorders/>
          </w:tcPr>
          <w:p>
            <w:pPr>
              <w:pStyle w:val="Normal"/>
              <w:widowControl w:val="false"/>
              <w:suppressAutoHyphens w:val="true"/>
              <w:spacing w:before="0" w:after="0"/>
              <w:jc w:val="center"/>
              <w:rPr>
                <w:sz w:val="20"/>
                <w:szCs w:val="20"/>
              </w:rPr>
            </w:pPr>
            <w:r>
              <w:rPr>
                <w:rFonts w:eastAsia="Times New Roman" w:cs="Times New Roman"/>
                <w:kern w:val="0"/>
                <w:sz w:val="20"/>
                <w:szCs w:val="20"/>
                <w:lang w:val="ru-RU" w:eastAsia="ru-RU" w:bidi="ar-SA"/>
              </w:rPr>
              <w:t>3</w:t>
            </w:r>
          </w:p>
        </w:tc>
        <w:tc>
          <w:tcPr>
            <w:tcW w:w="3821" w:type="dxa"/>
            <w:tcBorders/>
          </w:tcPr>
          <w:p>
            <w:pPr>
              <w:pStyle w:val="Normal"/>
              <w:widowControl w:val="false"/>
              <w:suppressAutoHyphens w:val="true"/>
              <w:spacing w:before="0" w:after="0"/>
              <w:jc w:val="center"/>
              <w:rPr>
                <w:sz w:val="20"/>
                <w:szCs w:val="20"/>
              </w:rPr>
            </w:pPr>
            <w:r>
              <w:rPr>
                <w:rFonts w:eastAsia="Times New Roman" w:cs="Times New Roman"/>
                <w:kern w:val="0"/>
                <w:sz w:val="20"/>
                <w:szCs w:val="20"/>
                <w:lang w:val="ru-RU" w:eastAsia="ru-RU" w:bidi="ar-SA"/>
              </w:rPr>
              <w:t>4</w:t>
            </w:r>
          </w:p>
        </w:tc>
        <w:tc>
          <w:tcPr>
            <w:tcW w:w="854" w:type="dxa"/>
            <w:tcBorders/>
          </w:tcPr>
          <w:p>
            <w:pPr>
              <w:pStyle w:val="Normal"/>
              <w:widowControl w:val="false"/>
              <w:suppressAutoHyphens w:val="true"/>
              <w:spacing w:before="0" w:after="0"/>
              <w:jc w:val="center"/>
              <w:rPr>
                <w:sz w:val="20"/>
                <w:szCs w:val="20"/>
              </w:rPr>
            </w:pPr>
            <w:r>
              <w:rPr>
                <w:rFonts w:eastAsia="Times New Roman" w:cs="Times New Roman"/>
                <w:kern w:val="0"/>
                <w:sz w:val="20"/>
                <w:szCs w:val="20"/>
                <w:lang w:val="ru-RU" w:eastAsia="ru-RU" w:bidi="ar-SA"/>
              </w:rPr>
              <w:t>5</w:t>
            </w:r>
          </w:p>
        </w:tc>
      </w:tr>
      <w:tr>
        <w:trPr/>
        <w:tc>
          <w:tcPr>
            <w:tcW w:w="555" w:type="dxa"/>
            <w:vMerge w:val="restart"/>
            <w:tcBorders/>
          </w:tcPr>
          <w:p>
            <w:pPr>
              <w:pStyle w:val="Normal"/>
              <w:widowControl w:val="false"/>
              <w:suppressAutoHyphens w:val="true"/>
              <w:spacing w:before="0" w:after="0"/>
              <w:jc w:val="both"/>
              <w:rPr>
                <w:sz w:val="24"/>
                <w:szCs w:val="24"/>
                <w:lang w:eastAsia="x-none"/>
              </w:rPr>
            </w:pPr>
            <w:r>
              <w:rPr>
                <w:rFonts w:eastAsia="Times New Roman" w:cs="Times New Roman"/>
                <w:kern w:val="0"/>
                <w:sz w:val="24"/>
                <w:szCs w:val="24"/>
                <w:lang w:val="ru-RU" w:eastAsia="x-none" w:bidi="ar-SA"/>
              </w:rPr>
              <w:t>1</w:t>
            </w:r>
          </w:p>
        </w:tc>
        <w:tc>
          <w:tcPr>
            <w:tcW w:w="1982" w:type="dxa"/>
            <w:vMerge w:val="restart"/>
            <w:tcBorders/>
          </w:tcPr>
          <w:p>
            <w:pPr>
              <w:pStyle w:val="Normal"/>
              <w:widowControl w:val="false"/>
              <w:suppressAutoHyphens w:val="true"/>
              <w:spacing w:before="0" w:after="0"/>
              <w:jc w:val="center"/>
              <w:rPr>
                <w:sz w:val="20"/>
                <w:szCs w:val="20"/>
                <w:lang w:eastAsia="x-none"/>
              </w:rPr>
            </w:pPr>
            <w:r>
              <w:rPr>
                <w:rFonts w:eastAsia="Times New Roman" w:cs="Times New Roman"/>
                <w:kern w:val="0"/>
                <w:sz w:val="20"/>
                <w:szCs w:val="20"/>
                <w:lang w:val="x-none" w:eastAsia="x-none" w:bidi="ar-SA"/>
              </w:rPr>
              <w:t>Вода питьевая  19 литров</w:t>
            </w:r>
          </w:p>
        </w:tc>
        <w:tc>
          <w:tcPr>
            <w:tcW w:w="2709" w:type="dxa"/>
            <w:tcBorders/>
          </w:tcPr>
          <w:p>
            <w:pPr>
              <w:pStyle w:val="Normal"/>
              <w:widowControl w:val="false"/>
              <w:suppressAutoHyphens w:val="true"/>
              <w:spacing w:before="0" w:after="0"/>
              <w:jc w:val="both"/>
              <w:rPr>
                <w:sz w:val="20"/>
                <w:szCs w:val="20"/>
                <w:lang w:val="x-none" w:eastAsia="x-none"/>
              </w:rPr>
            </w:pPr>
            <w:r>
              <w:rPr>
                <w:rFonts w:eastAsia="Times New Roman" w:cs="Times New Roman"/>
                <w:kern w:val="0"/>
                <w:sz w:val="20"/>
                <w:szCs w:val="20"/>
                <w:lang w:val="x-none" w:eastAsia="x-none" w:bidi="ar-SA"/>
              </w:rPr>
              <w:t>Тип тары:</w:t>
            </w:r>
          </w:p>
        </w:tc>
        <w:tc>
          <w:tcPr>
            <w:tcW w:w="3821" w:type="dxa"/>
            <w:tcBorders/>
          </w:tcPr>
          <w:p>
            <w:pPr>
              <w:pStyle w:val="Normal"/>
              <w:widowControl w:val="false"/>
              <w:suppressAutoHyphens w:val="true"/>
              <w:spacing w:before="0" w:after="0"/>
              <w:jc w:val="both"/>
              <w:rPr>
                <w:sz w:val="20"/>
                <w:szCs w:val="20"/>
                <w:lang w:eastAsia="x-none"/>
              </w:rPr>
            </w:pPr>
            <w:r>
              <w:rPr>
                <w:rFonts w:eastAsia="Times New Roman" w:cs="Times New Roman"/>
                <w:kern w:val="0"/>
                <w:sz w:val="20"/>
                <w:szCs w:val="20"/>
                <w:lang w:val="x-none" w:eastAsia="x-none" w:bidi="ar-SA"/>
              </w:rPr>
              <w:t>Оборотная</w:t>
            </w:r>
            <w:r>
              <w:rPr>
                <w:rFonts w:eastAsia="Times New Roman" w:cs="Times New Roman"/>
                <w:kern w:val="0"/>
                <w:sz w:val="20"/>
                <w:szCs w:val="20"/>
                <w:lang w:val="ru-RU" w:eastAsia="x-none" w:bidi="ar-SA"/>
              </w:rPr>
              <w:t>,</w:t>
            </w:r>
            <w:r>
              <w:rPr>
                <w:rFonts w:eastAsia="Times New Roman" w:cs="Times New Roman"/>
                <w:kern w:val="0"/>
                <w:sz w:val="20"/>
                <w:szCs w:val="20"/>
                <w:lang w:val="x-none" w:eastAsia="x-none" w:bidi="ar-SA"/>
              </w:rPr>
              <w:t xml:space="preserve"> Поликарбонат</w:t>
            </w:r>
            <w:r>
              <w:rPr>
                <w:rFonts w:eastAsia="Times New Roman" w:cs="Times New Roman"/>
                <w:kern w:val="0"/>
                <w:sz w:val="20"/>
                <w:szCs w:val="20"/>
                <w:lang w:val="ru-RU" w:eastAsia="x-none" w:bidi="ar-SA"/>
              </w:rPr>
              <w:t xml:space="preserve"> или эквивалент</w:t>
            </w:r>
          </w:p>
        </w:tc>
        <w:tc>
          <w:tcPr>
            <w:tcW w:w="854" w:type="dxa"/>
            <w:vMerge w:val="restart"/>
            <w:tcBorders/>
          </w:tcPr>
          <w:p>
            <w:pPr>
              <w:pStyle w:val="Normal"/>
              <w:widowControl w:val="false"/>
              <w:suppressAutoHyphens w:val="true"/>
              <w:spacing w:before="0" w:after="0"/>
              <w:jc w:val="center"/>
              <w:rPr>
                <w:sz w:val="20"/>
                <w:szCs w:val="20"/>
                <w:lang w:eastAsia="x-none"/>
              </w:rPr>
            </w:pPr>
            <w:r>
              <w:rPr>
                <w:rFonts w:eastAsia="Times New Roman" w:cs="Times New Roman"/>
                <w:kern w:val="0"/>
                <w:sz w:val="20"/>
                <w:szCs w:val="20"/>
                <w:lang w:val="ru-RU" w:eastAsia="x-none" w:bidi="ar-SA"/>
              </w:rPr>
              <w:t>шт</w:t>
            </w:r>
          </w:p>
        </w:tc>
      </w:tr>
      <w:tr>
        <w:trPr/>
        <w:tc>
          <w:tcPr>
            <w:tcW w:w="555"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1982"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2709" w:type="dxa"/>
            <w:tcBorders/>
          </w:tcPr>
          <w:p>
            <w:pPr>
              <w:pStyle w:val="Normal"/>
              <w:widowControl w:val="false"/>
              <w:suppressAutoHyphens w:val="true"/>
              <w:spacing w:before="0" w:after="0"/>
              <w:jc w:val="both"/>
              <w:rPr>
                <w:sz w:val="20"/>
                <w:szCs w:val="20"/>
                <w:lang w:val="x-none" w:eastAsia="x-none"/>
              </w:rPr>
            </w:pPr>
            <w:r>
              <w:rPr>
                <w:rFonts w:eastAsia="Times New Roman" w:cs="Times New Roman"/>
                <w:kern w:val="0"/>
                <w:sz w:val="20"/>
                <w:szCs w:val="20"/>
                <w:lang w:val="x-none" w:eastAsia="x-none" w:bidi="ar-SA"/>
              </w:rPr>
              <w:t>Защитная упаковка:</w:t>
            </w:r>
          </w:p>
        </w:tc>
        <w:tc>
          <w:tcPr>
            <w:tcW w:w="3821" w:type="dxa"/>
            <w:tcBorders/>
          </w:tcPr>
          <w:p>
            <w:pPr>
              <w:pStyle w:val="Normal"/>
              <w:widowControl w:val="false"/>
              <w:suppressAutoHyphens w:val="true"/>
              <w:spacing w:before="0" w:after="0"/>
              <w:jc w:val="both"/>
              <w:rPr>
                <w:sz w:val="20"/>
                <w:szCs w:val="20"/>
                <w:lang w:eastAsia="x-none"/>
              </w:rPr>
            </w:pPr>
            <w:r>
              <w:rPr>
                <w:rFonts w:eastAsia="Times New Roman" w:cs="Times New Roman"/>
                <w:kern w:val="0"/>
                <w:sz w:val="20"/>
                <w:szCs w:val="20"/>
                <w:lang w:val="ru-RU" w:eastAsia="x-none" w:bidi="ar-SA"/>
              </w:rPr>
              <w:t>Брендированный полиэтиленовый пакет или эквивалент</w:t>
            </w:r>
          </w:p>
        </w:tc>
        <w:tc>
          <w:tcPr>
            <w:tcW w:w="854"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r>
      <w:tr>
        <w:trPr/>
        <w:tc>
          <w:tcPr>
            <w:tcW w:w="555"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1982"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2709" w:type="dxa"/>
            <w:tcBorders/>
          </w:tcPr>
          <w:p>
            <w:pPr>
              <w:pStyle w:val="Normal"/>
              <w:widowControl w:val="false"/>
              <w:suppressAutoHyphens w:val="true"/>
              <w:spacing w:before="0" w:after="0"/>
              <w:jc w:val="both"/>
              <w:rPr>
                <w:sz w:val="20"/>
                <w:szCs w:val="20"/>
                <w:lang w:eastAsia="x-none"/>
              </w:rPr>
            </w:pPr>
            <w:r>
              <w:rPr>
                <w:rFonts w:eastAsia="Times New Roman" w:cs="Times New Roman"/>
                <w:kern w:val="0"/>
                <w:sz w:val="20"/>
                <w:szCs w:val="20"/>
                <w:lang w:val="ru-RU" w:eastAsia="x-none" w:bidi="ar-SA"/>
              </w:rPr>
              <w:t>Вес, кг:</w:t>
            </w:r>
          </w:p>
        </w:tc>
        <w:tc>
          <w:tcPr>
            <w:tcW w:w="3821" w:type="dxa"/>
            <w:tcBorders/>
          </w:tcPr>
          <w:p>
            <w:pPr>
              <w:pStyle w:val="Normal"/>
              <w:widowControl w:val="false"/>
              <w:suppressAutoHyphens w:val="true"/>
              <w:spacing w:before="0" w:after="0"/>
              <w:jc w:val="both"/>
              <w:rPr>
                <w:sz w:val="20"/>
                <w:szCs w:val="20"/>
                <w:lang w:val="x-none" w:eastAsia="x-none"/>
              </w:rPr>
            </w:pPr>
            <w:r>
              <w:rPr>
                <w:rFonts w:eastAsia="Times New Roman" w:cs="Times New Roman"/>
                <w:kern w:val="0"/>
                <w:sz w:val="20"/>
                <w:szCs w:val="20"/>
                <w:lang w:val="ru-RU" w:eastAsia="x-none" w:bidi="ar-SA"/>
              </w:rPr>
              <w:t>не менее 19</w:t>
            </w:r>
            <w:r>
              <w:rPr>
                <w:rFonts w:eastAsia="Times New Roman" w:cs="Times New Roman"/>
                <w:kern w:val="0"/>
                <w:sz w:val="20"/>
                <w:szCs w:val="20"/>
                <w:lang w:val="x-none" w:eastAsia="x-none" w:bidi="ar-SA"/>
              </w:rPr>
              <w:t xml:space="preserve"> кг</w:t>
            </w:r>
            <w:r>
              <w:rPr>
                <w:rFonts w:eastAsia="Times New Roman" w:cs="Times New Roman"/>
                <w:kern w:val="0"/>
                <w:sz w:val="20"/>
                <w:szCs w:val="20"/>
                <w:lang w:val="ru-RU" w:eastAsia="x-none" w:bidi="ar-SA"/>
              </w:rPr>
              <w:t xml:space="preserve"> и не более 20,5 кг</w:t>
            </w:r>
          </w:p>
        </w:tc>
        <w:tc>
          <w:tcPr>
            <w:tcW w:w="854"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r>
      <w:tr>
        <w:trPr/>
        <w:tc>
          <w:tcPr>
            <w:tcW w:w="555"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1982"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2709" w:type="dxa"/>
            <w:tcBorders/>
          </w:tcPr>
          <w:p>
            <w:pPr>
              <w:pStyle w:val="Normal"/>
              <w:widowControl w:val="false"/>
              <w:suppressAutoHyphens w:val="true"/>
              <w:spacing w:before="0" w:after="0"/>
              <w:jc w:val="both"/>
              <w:rPr>
                <w:sz w:val="20"/>
                <w:szCs w:val="20"/>
                <w:lang w:val="x-none" w:eastAsia="x-none"/>
              </w:rPr>
            </w:pPr>
            <w:r>
              <w:rPr>
                <w:rFonts w:eastAsia="Times New Roman" w:cs="Times New Roman"/>
                <w:kern w:val="0"/>
                <w:sz w:val="20"/>
                <w:szCs w:val="20"/>
                <w:lang w:val="x-none" w:eastAsia="x-none" w:bidi="ar-SA"/>
              </w:rPr>
              <w:t>Основные показатели:</w:t>
            </w:r>
          </w:p>
        </w:tc>
        <w:tc>
          <w:tcPr>
            <w:tcW w:w="3821" w:type="dxa"/>
            <w:tcBorders/>
          </w:tcPr>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Общая минерализация: не менее 50 и не более 1000 мг/дм3</w:t>
            </w:r>
          </w:p>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Жесткость: не более 7 мг-экв/л</w:t>
            </w:r>
          </w:p>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Хлориды: не более 250 мг/дм3</w:t>
            </w:r>
          </w:p>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Сульфаты: не более 250 мг/дм3</w:t>
            </w:r>
          </w:p>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Фторид-ион: не более 1,5 мг/дм3</w:t>
            </w:r>
          </w:p>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Натрий: не более 200 мг/дм3</w:t>
            </w:r>
          </w:p>
        </w:tc>
        <w:tc>
          <w:tcPr>
            <w:tcW w:w="854"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r>
      <w:tr>
        <w:trPr/>
        <w:tc>
          <w:tcPr>
            <w:tcW w:w="555"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1982"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2709" w:type="dxa"/>
            <w:tcBorders/>
          </w:tcPr>
          <w:p>
            <w:pPr>
              <w:pStyle w:val="Normal"/>
              <w:widowControl w:val="false"/>
              <w:suppressAutoHyphens w:val="true"/>
              <w:spacing w:before="0" w:after="0"/>
              <w:jc w:val="both"/>
              <w:rPr>
                <w:sz w:val="20"/>
                <w:szCs w:val="20"/>
                <w:lang w:val="x-none" w:eastAsia="x-none"/>
              </w:rPr>
            </w:pPr>
            <w:r>
              <w:rPr>
                <w:rFonts w:eastAsia="Times New Roman" w:cs="Times New Roman"/>
                <w:kern w:val="0"/>
                <w:sz w:val="20"/>
                <w:szCs w:val="20"/>
                <w:lang w:val="ru-RU" w:eastAsia="ru-RU" w:bidi="ar-SA"/>
              </w:rPr>
              <w:t>Тип воды:</w:t>
            </w:r>
          </w:p>
        </w:tc>
        <w:tc>
          <w:tcPr>
            <w:tcW w:w="3821" w:type="dxa"/>
            <w:tcBorders/>
          </w:tcPr>
          <w:p>
            <w:pPr>
              <w:pStyle w:val="Normal"/>
              <w:widowControl w:val="false"/>
              <w:suppressAutoHyphens w:val="true"/>
              <w:spacing w:before="0" w:after="0"/>
              <w:jc w:val="both"/>
              <w:rPr>
                <w:sz w:val="20"/>
                <w:szCs w:val="20"/>
                <w:lang w:val="x-none" w:eastAsia="x-none"/>
              </w:rPr>
            </w:pPr>
            <w:r>
              <w:rPr>
                <w:rFonts w:eastAsia="Times New Roman" w:cs="Times New Roman"/>
                <w:kern w:val="0"/>
                <w:sz w:val="20"/>
                <w:szCs w:val="20"/>
                <w:lang w:val="ru-RU" w:eastAsia="ru-RU" w:bidi="ar-SA"/>
              </w:rPr>
              <w:t>Питьевая</w:t>
            </w:r>
          </w:p>
        </w:tc>
        <w:tc>
          <w:tcPr>
            <w:tcW w:w="854"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r>
      <w:tr>
        <w:trPr>
          <w:trHeight w:val="230" w:hRule="atLeast"/>
        </w:trPr>
        <w:tc>
          <w:tcPr>
            <w:tcW w:w="555"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1982"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c>
          <w:tcPr>
            <w:tcW w:w="2709" w:type="dxa"/>
            <w:tcBorders/>
          </w:tcPr>
          <w:p>
            <w:pPr>
              <w:pStyle w:val="Normal"/>
              <w:widowControl w:val="false"/>
              <w:suppressAutoHyphens w:val="true"/>
              <w:spacing w:before="0" w:after="0"/>
              <w:jc w:val="both"/>
              <w:rPr>
                <w:sz w:val="20"/>
                <w:szCs w:val="20"/>
                <w:lang w:val="x-none" w:eastAsia="x-none"/>
              </w:rPr>
            </w:pPr>
            <w:r>
              <w:rPr>
                <w:rFonts w:eastAsia="Times New Roman" w:cs="Times New Roman"/>
                <w:kern w:val="0"/>
                <w:sz w:val="20"/>
                <w:szCs w:val="20"/>
                <w:lang w:val="ru-RU" w:eastAsia="ru-RU" w:bidi="ar-SA"/>
              </w:rPr>
              <w:t>Особенности:</w:t>
            </w:r>
          </w:p>
        </w:tc>
        <w:tc>
          <w:tcPr>
            <w:tcW w:w="3821" w:type="dxa"/>
            <w:tcBorders/>
          </w:tcPr>
          <w:p>
            <w:pPr>
              <w:pStyle w:val="Normal"/>
              <w:widowControl w:val="false"/>
              <w:suppressAutoHyphens w:val="true"/>
              <w:spacing w:before="0" w:after="0"/>
              <w:jc w:val="both"/>
              <w:rPr>
                <w:sz w:val="20"/>
                <w:szCs w:val="20"/>
                <w:lang w:val="x-none" w:eastAsia="x-none"/>
              </w:rPr>
            </w:pPr>
            <w:r>
              <w:rPr>
                <w:rFonts w:eastAsia="Times New Roman" w:cs="Times New Roman"/>
                <w:kern w:val="0"/>
                <w:sz w:val="20"/>
                <w:szCs w:val="20"/>
                <w:lang w:val="ru-RU" w:eastAsia="ru-RU" w:bidi="ar-SA"/>
              </w:rPr>
              <w:t>нет</w:t>
            </w:r>
          </w:p>
        </w:tc>
        <w:tc>
          <w:tcPr>
            <w:tcW w:w="854" w:type="dxa"/>
            <w:vMerge w:val="continue"/>
            <w:tcBorders/>
          </w:tcPr>
          <w:p>
            <w:pPr>
              <w:pStyle w:val="Normal"/>
              <w:widowControl w:val="false"/>
              <w:suppressAutoHyphens w:val="true"/>
              <w:spacing w:before="0" w:after="0"/>
              <w:jc w:val="both"/>
              <w:rPr>
                <w:sz w:val="24"/>
                <w:szCs w:val="24"/>
                <w:lang w:val="x-none" w:eastAsia="x-none"/>
              </w:rPr>
            </w:pPr>
            <w:r>
              <w:rPr>
                <w:sz w:val="24"/>
                <w:szCs w:val="24"/>
                <w:lang w:val="x-none" w:eastAsia="x-none"/>
              </w:rPr>
            </w:r>
          </w:p>
        </w:tc>
      </w:tr>
    </w:tbl>
    <w:p>
      <w:pPr>
        <w:pStyle w:val="Normal"/>
        <w:ind w:firstLine="709"/>
        <w:jc w:val="both"/>
        <w:rPr>
          <w:highlight w:val="none"/>
          <w:shd w:fill="auto" w:val="clear"/>
        </w:rPr>
      </w:pPr>
      <w:r>
        <w:rPr>
          <w:sz w:val="24"/>
          <w:szCs w:val="24"/>
          <w:shd w:fill="auto" w:val="clear"/>
        </w:rPr>
        <w:t xml:space="preserve">Участник закупки в обязательном порядке предоставляет подробное техническое описание предлагаемого к поставке закупемой продукции в объеме, не менее указанному в Таблице 1 настоящих Технических требований. </w:t>
      </w:r>
    </w:p>
    <w:p>
      <w:pPr>
        <w:pStyle w:val="Normal"/>
        <w:ind w:firstLine="709"/>
        <w:jc w:val="both"/>
        <w:rPr>
          <w:highlight w:val="none"/>
          <w:shd w:fill="auto" w:val="clear"/>
        </w:rPr>
      </w:pPr>
      <w:r>
        <w:rPr>
          <w:shd w:fill="auto" w:val="clear"/>
        </w:rPr>
      </w:r>
    </w:p>
    <w:p>
      <w:pPr>
        <w:pStyle w:val="ListParagraph"/>
        <w:numPr>
          <w:ilvl w:val="2"/>
          <w:numId w:val="14"/>
        </w:numPr>
        <w:ind w:left="0" w:firstLine="709"/>
        <w:rPr>
          <w:sz w:val="24"/>
          <w:szCs w:val="24"/>
        </w:rPr>
      </w:pPr>
      <w:r>
        <w:rPr>
          <w:b/>
          <w:bCs/>
          <w:sz w:val="24"/>
          <w:szCs w:val="24"/>
        </w:rPr>
        <w:t>Техническое описание тары (упаковки)</w:t>
      </w:r>
    </w:p>
    <w:p>
      <w:pPr>
        <w:pStyle w:val="ListParagraph"/>
        <w:ind w:left="0" w:firstLine="709"/>
        <w:rPr>
          <w:b/>
          <w:bCs/>
        </w:rPr>
      </w:pPr>
      <w:r>
        <w:rPr>
          <w:iCs/>
          <w:sz w:val="24"/>
          <w:szCs w:val="24"/>
          <w:lang w:eastAsia="x-none"/>
        </w:rPr>
        <w:t>Наличие этикетки (маркировки), на которой нанесено наименование воды, изготовитель, юридический адрес изготовителя, наименование сайта в Интернете, категория качества воды, её жёсткость, общая минерализация, химический состав, условия хранения, срок годности, ТУ, информация о сертификации, номинальный объём.</w:t>
      </w:r>
    </w:p>
    <w:p>
      <w:pPr>
        <w:pStyle w:val="ListParagraph"/>
        <w:ind w:left="1224" w:hanging="0"/>
        <w:rPr/>
      </w:pPr>
      <w:r>
        <w:rPr/>
      </w:r>
    </w:p>
    <w:p>
      <w:pPr>
        <w:pStyle w:val="ListParagraph"/>
        <w:numPr>
          <w:ilvl w:val="2"/>
          <w:numId w:val="14"/>
        </w:numPr>
        <w:ind w:left="0" w:hanging="0"/>
        <w:rPr>
          <w:sz w:val="24"/>
          <w:szCs w:val="24"/>
        </w:rPr>
      </w:pPr>
      <w:bookmarkStart w:id="31" w:name="_Toc51339696"/>
      <w:r>
        <w:rPr>
          <w:b/>
          <w:bCs/>
          <w:sz w:val="24"/>
          <w:szCs w:val="24"/>
        </w:rPr>
        <w:t xml:space="preserve">Требования </w:t>
      </w:r>
      <w:bookmarkEnd w:id="31"/>
      <w:r>
        <w:rPr>
          <w:b/>
          <w:bCs/>
          <w:sz w:val="24"/>
          <w:szCs w:val="24"/>
        </w:rPr>
        <w:t>к срокам поставки продукции</w:t>
      </w:r>
    </w:p>
    <w:p>
      <w:pPr>
        <w:pStyle w:val="Normal"/>
        <w:jc w:val="both"/>
        <w:rPr>
          <w:b/>
          <w:bCs/>
          <w:sz w:val="24"/>
          <w:szCs w:val="24"/>
        </w:rPr>
      </w:pPr>
      <w:bookmarkStart w:id="32" w:name="_Toc51339697"/>
      <w:bookmarkStart w:id="33" w:name="_Toc50125127"/>
      <w:bookmarkStart w:id="34" w:name="_Toc50125126_Копия_1"/>
      <w:bookmarkEnd w:id="34"/>
      <w:r>
        <w:rPr>
          <w:b/>
          <w:bCs/>
          <w:sz w:val="24"/>
          <w:szCs w:val="24"/>
        </w:rPr>
        <w:t xml:space="preserve">Таблица 2.1 </w:t>
      </w:r>
      <w:bookmarkStart w:id="35" w:name="_Hlk50465284"/>
      <w:r>
        <w:rPr>
          <w:b/>
          <w:bCs/>
          <w:sz w:val="24"/>
          <w:szCs w:val="24"/>
        </w:rPr>
        <w:t xml:space="preserve">Требования по срокам </w:t>
      </w:r>
      <w:bookmarkEnd w:id="32"/>
      <w:bookmarkEnd w:id="33"/>
      <w:bookmarkEnd w:id="35"/>
      <w:r>
        <w:rPr>
          <w:b/>
          <w:bCs/>
          <w:sz w:val="24"/>
          <w:szCs w:val="24"/>
        </w:rPr>
        <w:t>поставки продукции</w:t>
      </w:r>
    </w:p>
    <w:p>
      <w:pPr>
        <w:pStyle w:val="Normal"/>
        <w:jc w:val="both"/>
        <w:rPr>
          <w:b/>
          <w:bCs/>
          <w:sz w:val="24"/>
          <w:szCs w:val="24"/>
        </w:rPr>
      </w:pPr>
      <w:r>
        <w:rPr>
          <w:b/>
          <w:bCs/>
          <w:sz w:val="24"/>
          <w:szCs w:val="24"/>
        </w:rPr>
      </w:r>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129"/>
        <w:gridCol w:w="3684"/>
        <w:gridCol w:w="2480"/>
        <w:gridCol w:w="2482"/>
      </w:tblGrid>
      <w:tr>
        <w:trPr/>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0"/>
                <w:szCs w:val="20"/>
              </w:rPr>
            </w:pPr>
            <w:r>
              <w:rPr>
                <w:b/>
                <w:bCs/>
                <w:sz w:val="20"/>
                <w:szCs w:val="20"/>
              </w:rPr>
              <w:t xml:space="preserve">№ </w:t>
            </w:r>
            <w:r>
              <w:rPr>
                <w:b/>
                <w:bCs/>
                <w:sz w:val="20"/>
                <w:szCs w:val="20"/>
              </w:rPr>
              <w:t>п/п</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0"/>
                <w:szCs w:val="20"/>
              </w:rPr>
            </w:pPr>
            <w:r>
              <w:rPr>
                <w:b/>
                <w:bCs/>
                <w:sz w:val="20"/>
                <w:szCs w:val="20"/>
              </w:rPr>
              <w:t>Наименование продукции / партии продукции</w:t>
            </w:r>
          </w:p>
        </w:tc>
        <w:tc>
          <w:tcPr>
            <w:tcW w:w="2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t>Требования к началу срока поставки продукции</w:t>
            </w:r>
          </w:p>
        </w:tc>
        <w:tc>
          <w:tcPr>
            <w:tcW w:w="2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t>Требования к окончанию срока поставки продукции</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0"/>
                <w:szCs w:val="20"/>
              </w:rPr>
            </w:pPr>
            <w:r>
              <w:rPr>
                <w:b/>
                <w:bCs/>
                <w:sz w:val="20"/>
                <w:szCs w:val="20"/>
              </w:rPr>
              <w:t>1</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0"/>
                <w:szCs w:val="20"/>
              </w:rPr>
            </w:pPr>
            <w:r>
              <w:rPr>
                <w:b/>
                <w:bCs/>
                <w:sz w:val="20"/>
                <w:szCs w:val="20"/>
              </w:rPr>
              <w:t>2</w:t>
            </w:r>
          </w:p>
        </w:tc>
        <w:tc>
          <w:tcPr>
            <w:tcW w:w="2480"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0" w:after="0"/>
              <w:jc w:val="center"/>
              <w:rPr>
                <w:b/>
                <w:bCs/>
                <w:sz w:val="20"/>
                <w:szCs w:val="20"/>
              </w:rPr>
            </w:pPr>
            <w:r>
              <w:rPr>
                <w:b/>
                <w:bCs/>
                <w:sz w:val="20"/>
                <w:szCs w:val="20"/>
              </w:rPr>
              <w:t>3</w:t>
            </w:r>
          </w:p>
        </w:tc>
        <w:tc>
          <w:tcPr>
            <w:tcW w:w="2482"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0" w:after="0"/>
              <w:jc w:val="center"/>
              <w:rPr>
                <w:b/>
                <w:bCs/>
                <w:sz w:val="20"/>
                <w:szCs w:val="20"/>
              </w:rPr>
            </w:pPr>
            <w:r>
              <w:rPr>
                <w:b/>
                <w:bCs/>
                <w:sz w:val="20"/>
                <w:szCs w:val="20"/>
              </w:rPr>
              <w:t>4</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uppressAutoHyphens w:val="true"/>
              <w:ind w:left="0" w:right="0" w:hanging="0"/>
              <w:rPr>
                <w:sz w:val="20"/>
                <w:szCs w:val="20"/>
              </w:rPr>
            </w:pPr>
            <w:r>
              <w:rPr>
                <w:sz w:val="20"/>
                <w:szCs w:val="20"/>
              </w:rPr>
              <w:t>1.</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highlight w:val="none"/>
                <w:shd w:fill="auto" w:val="clear"/>
              </w:rPr>
            </w:pPr>
            <w:r>
              <w:rPr>
                <w:sz w:val="20"/>
                <w:szCs w:val="20"/>
                <w:shd w:fill="auto" w:val="clear"/>
              </w:rPr>
              <w:t>Вода питьевая</w:t>
            </w:r>
          </w:p>
        </w:tc>
        <w:tc>
          <w:tcPr>
            <w:tcW w:w="2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134" w:leader="none"/>
              </w:tabs>
              <w:jc w:val="center"/>
              <w:rPr>
                <w:highlight w:val="none"/>
                <w:shd w:fill="auto" w:val="clear"/>
              </w:rPr>
            </w:pPr>
            <w:r>
              <w:rPr>
                <w:bCs/>
                <w:sz w:val="20"/>
                <w:szCs w:val="20"/>
                <w:shd w:fill="auto" w:val="clear"/>
              </w:rPr>
              <w:t>01.01.2027</w:t>
            </w:r>
          </w:p>
        </w:tc>
        <w:tc>
          <w:tcPr>
            <w:tcW w:w="2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bookmarkStart w:id="36" w:name="_Toc46743510"/>
            <w:r>
              <w:rPr>
                <w:sz w:val="20"/>
                <w:szCs w:val="20"/>
                <w:shd w:fill="auto" w:val="clear"/>
              </w:rPr>
              <w:t>31.12.202</w:t>
            </w:r>
            <w:bookmarkEnd w:id="36"/>
            <w:r>
              <w:rPr>
                <w:sz w:val="20"/>
                <w:szCs w:val="20"/>
                <w:shd w:fill="auto" w:val="clear"/>
              </w:rPr>
              <w:t>7</w:t>
            </w:r>
          </w:p>
        </w:tc>
      </w:tr>
    </w:tbl>
    <w:p>
      <w:pPr>
        <w:pStyle w:val="Normal"/>
        <w:jc w:val="both"/>
        <w:rPr>
          <w:b/>
          <w:bCs/>
          <w:sz w:val="24"/>
          <w:szCs w:val="24"/>
        </w:rPr>
      </w:pPr>
      <w:r>
        <w:rPr>
          <w:b/>
          <w:bCs/>
          <w:sz w:val="24"/>
          <w:szCs w:val="24"/>
        </w:rPr>
      </w:r>
    </w:p>
    <w:p>
      <w:pPr>
        <w:pStyle w:val="Normal"/>
        <w:numPr>
          <w:ilvl w:val="1"/>
          <w:numId w:val="14"/>
        </w:numPr>
        <w:jc w:val="both"/>
        <w:rPr>
          <w:b/>
          <w:bCs/>
          <w:sz w:val="24"/>
          <w:szCs w:val="24"/>
        </w:rPr>
      </w:pPr>
      <w:bookmarkStart w:id="37" w:name="_Toc46743511"/>
      <w:r>
        <w:rPr/>
        <w:t xml:space="preserve">Требования к </w:t>
      </w:r>
      <w:bookmarkEnd w:id="37"/>
      <w:r>
        <w:rPr/>
        <w:t>качеству продукции</w:t>
      </w:r>
    </w:p>
    <w:p>
      <w:pPr>
        <w:pStyle w:val="Normal"/>
        <w:ind w:left="720" w:hanging="0"/>
        <w:rPr>
          <w:sz w:val="24"/>
          <w:szCs w:val="24"/>
        </w:rPr>
      </w:pPr>
      <w:bookmarkStart w:id="38" w:name="_Toc51339698"/>
      <w:r>
        <w:rPr>
          <w:sz w:val="24"/>
          <w:szCs w:val="24"/>
        </w:rPr>
        <w:t xml:space="preserve">Таблица 3. Требования к продукции </w:t>
      </w:r>
      <w:bookmarkEnd w:id="38"/>
    </w:p>
    <w:tbl>
      <w:tblPr>
        <w:tblStyle w:val="af"/>
        <w:tblW w:w="985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58"/>
        <w:gridCol w:w="1832"/>
        <w:gridCol w:w="7165"/>
      </w:tblGrid>
      <w:tr>
        <w:trPr/>
        <w:tc>
          <w:tcPr>
            <w:tcW w:w="858" w:type="dxa"/>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 xml:space="preserve">№ </w:t>
            </w:r>
            <w:r>
              <w:rPr>
                <w:rFonts w:eastAsia="Times New Roman" w:cs="Times New Roman"/>
                <w:b/>
                <w:bCs/>
                <w:kern w:val="0"/>
                <w:sz w:val="20"/>
                <w:szCs w:val="20"/>
                <w:lang w:val="ru-RU" w:eastAsia="ru-RU" w:bidi="ar-SA"/>
              </w:rPr>
              <w:t>п/п</w:t>
            </w:r>
          </w:p>
        </w:tc>
        <w:tc>
          <w:tcPr>
            <w:tcW w:w="1832" w:type="dxa"/>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Наименование параметра</w:t>
            </w:r>
          </w:p>
        </w:tc>
        <w:tc>
          <w:tcPr>
            <w:tcW w:w="7165" w:type="dxa"/>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Требование заказчика</w:t>
            </w:r>
          </w:p>
        </w:tc>
      </w:tr>
      <w:tr>
        <w:trPr/>
        <w:tc>
          <w:tcPr>
            <w:tcW w:w="858" w:type="dxa"/>
            <w:tcBorders/>
            <w:vAlign w:val="center"/>
          </w:tcPr>
          <w:p>
            <w:pPr>
              <w:pStyle w:val="Normal"/>
              <w:widowControl w:val="false"/>
              <w:suppressAutoHyphens w:val="true"/>
              <w:spacing w:before="0" w:after="0"/>
              <w:jc w:val="center"/>
              <w:rPr>
                <w:sz w:val="20"/>
                <w:szCs w:val="20"/>
              </w:rPr>
            </w:pPr>
            <w:r>
              <w:rPr>
                <w:rFonts w:eastAsia="Times New Roman" w:cs="Times New Roman"/>
                <w:b/>
                <w:kern w:val="0"/>
                <w:sz w:val="20"/>
                <w:szCs w:val="20"/>
                <w:lang w:val="ru-RU" w:eastAsia="ru-RU" w:bidi="ar-SA"/>
              </w:rPr>
              <w:t>1</w:t>
            </w:r>
          </w:p>
        </w:tc>
        <w:tc>
          <w:tcPr>
            <w:tcW w:w="1832" w:type="dxa"/>
            <w:tcBorders/>
            <w:vAlign w:val="center"/>
          </w:tcPr>
          <w:p>
            <w:pPr>
              <w:pStyle w:val="Normal"/>
              <w:widowControl w:val="false"/>
              <w:suppressAutoHyphens w:val="true"/>
              <w:spacing w:before="0" w:after="0"/>
              <w:jc w:val="center"/>
              <w:rPr>
                <w:b/>
                <w:sz w:val="20"/>
                <w:szCs w:val="20"/>
              </w:rPr>
            </w:pPr>
            <w:r>
              <w:rPr>
                <w:rFonts w:eastAsia="Times New Roman" w:cs="Times New Roman"/>
                <w:b/>
                <w:kern w:val="0"/>
                <w:sz w:val="20"/>
                <w:szCs w:val="20"/>
                <w:lang w:val="ru-RU" w:eastAsia="ru-RU" w:bidi="ar-SA"/>
              </w:rPr>
              <w:t>2</w:t>
            </w:r>
          </w:p>
        </w:tc>
        <w:tc>
          <w:tcPr>
            <w:tcW w:w="7165" w:type="dxa"/>
            <w:tcBorders/>
            <w:vAlign w:val="center"/>
          </w:tcPr>
          <w:p>
            <w:pPr>
              <w:pStyle w:val="Normal"/>
              <w:widowControl w:val="false"/>
              <w:suppressAutoHyphens w:val="true"/>
              <w:spacing w:before="0" w:after="0"/>
              <w:jc w:val="center"/>
              <w:rPr>
                <w:b/>
                <w:sz w:val="20"/>
                <w:szCs w:val="20"/>
              </w:rPr>
            </w:pPr>
            <w:r>
              <w:rPr>
                <w:rFonts w:eastAsia="Times New Roman" w:cs="Times New Roman"/>
                <w:b/>
                <w:kern w:val="0"/>
                <w:sz w:val="20"/>
                <w:szCs w:val="20"/>
                <w:lang w:val="ru-RU" w:eastAsia="ru-RU" w:bidi="ar-SA"/>
              </w:rPr>
              <w:t>3</w:t>
            </w:r>
          </w:p>
        </w:tc>
      </w:tr>
      <w:tr>
        <w:trPr/>
        <w:tc>
          <w:tcPr>
            <w:tcW w:w="858" w:type="dxa"/>
            <w:tcBorders/>
            <w:vAlign w:val="center"/>
          </w:tcPr>
          <w:p>
            <w:pPr>
              <w:pStyle w:val="ListParagraph"/>
              <w:widowControl w:val="false"/>
              <w:suppressAutoHyphens w:val="true"/>
              <w:spacing w:before="0" w:after="0"/>
              <w:ind w:left="0" w:hanging="0"/>
              <w:contextualSpacing/>
              <w:jc w:val="center"/>
              <w:rPr>
                <w:b/>
                <w:bCs/>
                <w:sz w:val="20"/>
                <w:szCs w:val="20"/>
              </w:rPr>
            </w:pPr>
            <w:r>
              <w:rPr>
                <w:b/>
                <w:bCs/>
                <w:sz w:val="20"/>
                <w:szCs w:val="20"/>
              </w:rPr>
              <w:t>1.</w:t>
            </w:r>
          </w:p>
        </w:tc>
        <w:tc>
          <w:tcPr>
            <w:tcW w:w="8997" w:type="dxa"/>
            <w:gridSpan w:val="2"/>
            <w:tcBorders/>
            <w:vAlign w:val="center"/>
          </w:tcPr>
          <w:p>
            <w:pPr>
              <w:pStyle w:val="Normal"/>
              <w:widowControl w:val="false"/>
              <w:suppressAutoHyphens w:val="true"/>
              <w:spacing w:before="0" w:after="0"/>
              <w:jc w:val="both"/>
              <w:rPr>
                <w:b/>
                <w:sz w:val="20"/>
                <w:szCs w:val="20"/>
              </w:rPr>
            </w:pPr>
            <w:r>
              <w:rPr>
                <w:rFonts w:eastAsia="Times New Roman" w:cs="Times New Roman"/>
                <w:b/>
                <w:kern w:val="0"/>
                <w:sz w:val="20"/>
                <w:szCs w:val="20"/>
                <w:lang w:val="ru-RU" w:eastAsia="ru-RU" w:bidi="ar-SA"/>
              </w:rPr>
              <w:t>Требования к гарантиям</w:t>
            </w:r>
          </w:p>
        </w:tc>
      </w:tr>
      <w:tr>
        <w:trPr/>
        <w:tc>
          <w:tcPr>
            <w:tcW w:w="858" w:type="dxa"/>
            <w:tcBorders/>
            <w:vAlign w:val="center"/>
          </w:tcPr>
          <w:p>
            <w:pPr>
              <w:pStyle w:val="ListParagraph"/>
              <w:widowControl w:val="false"/>
              <w:suppressAutoHyphens w:val="true"/>
              <w:spacing w:before="0" w:after="0"/>
              <w:ind w:left="0" w:hanging="0"/>
              <w:contextualSpacing/>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1.1</w:t>
            </w:r>
          </w:p>
        </w:tc>
        <w:tc>
          <w:tcPr>
            <w:tcW w:w="8997" w:type="dxa"/>
            <w:gridSpan w:val="2"/>
            <w:tcBorders/>
          </w:tcPr>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Гарантийный срок должен соответствовать срокам хранения продукции</w:t>
            </w:r>
          </w:p>
        </w:tc>
      </w:tr>
      <w:tr>
        <w:trPr/>
        <w:tc>
          <w:tcPr>
            <w:tcW w:w="858" w:type="dxa"/>
            <w:tcBorders/>
            <w:vAlign w:val="center"/>
          </w:tcPr>
          <w:p>
            <w:pPr>
              <w:pStyle w:val="ListParagraph"/>
              <w:widowControl w:val="false"/>
              <w:numPr>
                <w:ilvl w:val="0"/>
                <w:numId w:val="0"/>
              </w:numPr>
              <w:suppressAutoHyphens w:val="true"/>
              <w:spacing w:before="0" w:after="0"/>
              <w:ind w:left="0" w:hanging="0"/>
              <w:contextualSpacing/>
              <w:jc w:val="center"/>
              <w:rPr>
                <w:b/>
                <w:bCs/>
                <w:sz w:val="20"/>
                <w:szCs w:val="20"/>
              </w:rPr>
            </w:pPr>
            <w:r>
              <w:rPr>
                <w:b/>
                <w:bCs/>
                <w:sz w:val="20"/>
                <w:szCs w:val="20"/>
              </w:rPr>
              <w:t>2.</w:t>
            </w:r>
          </w:p>
        </w:tc>
        <w:tc>
          <w:tcPr>
            <w:tcW w:w="8997" w:type="dxa"/>
            <w:gridSpan w:val="2"/>
            <w:tcBorders/>
            <w:vAlign w:val="center"/>
          </w:tcPr>
          <w:p>
            <w:pPr>
              <w:pStyle w:val="Normal"/>
              <w:widowControl w:val="false"/>
              <w:suppressAutoHyphens w:val="true"/>
              <w:spacing w:before="0" w:after="0"/>
              <w:jc w:val="both"/>
              <w:rPr>
                <w:b/>
                <w:sz w:val="20"/>
                <w:szCs w:val="20"/>
              </w:rPr>
            </w:pPr>
            <w:r>
              <w:rPr>
                <w:rFonts w:eastAsia="Times New Roman" w:cs="Times New Roman"/>
                <w:b/>
                <w:kern w:val="0"/>
                <w:sz w:val="20"/>
                <w:szCs w:val="20"/>
                <w:lang w:val="ru-RU" w:eastAsia="ru-RU" w:bidi="ar-SA"/>
              </w:rPr>
              <w:t>Требования к комплектации и документам, поставляемым вместе с продукцией:</w:t>
            </w:r>
          </w:p>
        </w:tc>
      </w:tr>
      <w:tr>
        <w:trPr/>
        <w:tc>
          <w:tcPr>
            <w:tcW w:w="858" w:type="dxa"/>
            <w:tcBorders/>
            <w:vAlign w:val="center"/>
          </w:tcPr>
          <w:p>
            <w:pPr>
              <w:pStyle w:val="ListParagraph"/>
              <w:widowControl w:val="false"/>
              <w:numPr>
                <w:ilvl w:val="0"/>
                <w:numId w:val="0"/>
              </w:numPr>
              <w:suppressAutoHyphens w:val="true"/>
              <w:spacing w:before="0" w:after="0"/>
              <w:ind w:left="0" w:hanging="0"/>
              <w:contextualSpacing/>
              <w:jc w:val="center"/>
              <w:rPr>
                <w:sz w:val="20"/>
                <w:szCs w:val="20"/>
              </w:rPr>
            </w:pPr>
            <w:r>
              <w:rPr>
                <w:sz w:val="20"/>
                <w:szCs w:val="20"/>
              </w:rPr>
              <w:t>2.1</w:t>
            </w:r>
          </w:p>
        </w:tc>
        <w:tc>
          <w:tcPr>
            <w:tcW w:w="8997" w:type="dxa"/>
            <w:gridSpan w:val="2"/>
            <w:tcBorders/>
            <w:vAlign w:val="center"/>
          </w:tcPr>
          <w:p>
            <w:pPr>
              <w:pStyle w:val="ListParagraph"/>
              <w:widowControl w:val="false"/>
              <w:numPr>
                <w:ilvl w:val="0"/>
                <w:numId w:val="10"/>
              </w:numPr>
              <w:tabs>
                <w:tab w:val="clear" w:pos="708"/>
                <w:tab w:val="left" w:pos="175" w:leader="none"/>
              </w:tabs>
              <w:suppressAutoHyphens w:val="true"/>
              <w:spacing w:before="0" w:after="0"/>
              <w:ind w:left="34" w:hanging="0"/>
              <w:contextualSpacing/>
              <w:jc w:val="both"/>
              <w:rPr>
                <w:sz w:val="20"/>
                <w:szCs w:val="20"/>
              </w:rPr>
            </w:pPr>
            <w:r>
              <w:rPr>
                <w:rFonts w:cs="Times New Roman"/>
                <w:kern w:val="0"/>
                <w:sz w:val="20"/>
                <w:szCs w:val="20"/>
                <w:lang w:val="ru-RU" w:eastAsia="ru-RU" w:bidi="ar-SA"/>
              </w:rPr>
              <w:t>санитарно-эпидемиологическое заключение на воду водоисточника и на готовую продукцию.</w:t>
            </w:r>
          </w:p>
          <w:p>
            <w:pPr>
              <w:pStyle w:val="ListParagraph"/>
              <w:widowControl w:val="false"/>
              <w:numPr>
                <w:ilvl w:val="0"/>
                <w:numId w:val="10"/>
              </w:numPr>
              <w:tabs>
                <w:tab w:val="clear" w:pos="708"/>
                <w:tab w:val="left" w:pos="175" w:leader="none"/>
              </w:tabs>
              <w:suppressAutoHyphens w:val="true"/>
              <w:spacing w:before="0" w:after="0"/>
              <w:ind w:left="34" w:hanging="0"/>
              <w:contextualSpacing/>
              <w:jc w:val="both"/>
              <w:rPr>
                <w:sz w:val="20"/>
                <w:szCs w:val="20"/>
              </w:rPr>
            </w:pPr>
            <w:r>
              <w:rPr>
                <w:rFonts w:cs="Times New Roman"/>
                <w:kern w:val="0"/>
                <w:sz w:val="20"/>
                <w:szCs w:val="20"/>
                <w:lang w:val="ru-RU" w:eastAsia="ru-RU" w:bidi="ar-SA"/>
              </w:rPr>
              <w:t>санитарно-эпидемиологическое заключение на бутыли (ёмкости) по их безопасности с учетом максимальных сроков хранения продукции.</w:t>
            </w:r>
          </w:p>
          <w:p>
            <w:pPr>
              <w:pStyle w:val="ListParagraph"/>
              <w:widowControl w:val="false"/>
              <w:numPr>
                <w:ilvl w:val="0"/>
                <w:numId w:val="10"/>
              </w:numPr>
              <w:tabs>
                <w:tab w:val="clear" w:pos="708"/>
                <w:tab w:val="left" w:pos="175" w:leader="none"/>
              </w:tabs>
              <w:suppressAutoHyphens w:val="true"/>
              <w:spacing w:before="0" w:after="0"/>
              <w:ind w:left="34" w:hanging="0"/>
              <w:contextualSpacing/>
              <w:jc w:val="both"/>
              <w:rPr>
                <w:sz w:val="20"/>
                <w:szCs w:val="20"/>
              </w:rPr>
            </w:pPr>
            <w:r>
              <w:rPr>
                <w:rFonts w:cs="Times New Roman"/>
                <w:kern w:val="0"/>
                <w:sz w:val="20"/>
                <w:szCs w:val="20"/>
                <w:lang w:val="ru-RU" w:eastAsia="ru-RU" w:bidi="ar-SA"/>
              </w:rPr>
              <w:t>сертификат соответствия готовой продукции.</w:t>
            </w:r>
          </w:p>
        </w:tc>
      </w:tr>
      <w:tr>
        <w:trPr/>
        <w:tc>
          <w:tcPr>
            <w:tcW w:w="858" w:type="dxa"/>
            <w:tcBorders/>
            <w:vAlign w:val="center"/>
          </w:tcPr>
          <w:p>
            <w:pPr>
              <w:pStyle w:val="ListParagraph"/>
              <w:widowControl w:val="false"/>
              <w:numPr>
                <w:ilvl w:val="0"/>
                <w:numId w:val="0"/>
              </w:numPr>
              <w:suppressAutoHyphens w:val="true"/>
              <w:spacing w:before="0" w:after="0"/>
              <w:ind w:left="0" w:hanging="0"/>
              <w:contextualSpacing/>
              <w:jc w:val="center"/>
              <w:rPr>
                <w:b/>
                <w:bCs/>
                <w:sz w:val="20"/>
                <w:szCs w:val="20"/>
              </w:rPr>
            </w:pPr>
            <w:r>
              <w:rPr>
                <w:b/>
                <w:bCs/>
                <w:sz w:val="20"/>
                <w:szCs w:val="20"/>
              </w:rPr>
              <w:t>3.</w:t>
            </w:r>
          </w:p>
        </w:tc>
        <w:tc>
          <w:tcPr>
            <w:tcW w:w="8997" w:type="dxa"/>
            <w:gridSpan w:val="2"/>
            <w:tcBorders/>
            <w:vAlign w:val="center"/>
          </w:tcPr>
          <w:p>
            <w:pPr>
              <w:pStyle w:val="Normal"/>
              <w:widowControl w:val="false"/>
              <w:suppressAutoHyphens w:val="true"/>
              <w:spacing w:before="0" w:after="0"/>
              <w:jc w:val="left"/>
              <w:rPr>
                <w:sz w:val="20"/>
                <w:szCs w:val="20"/>
              </w:rPr>
            </w:pPr>
            <w:r>
              <w:rPr>
                <w:rFonts w:eastAsia="Times New Roman" w:cs="Times New Roman"/>
                <w:b/>
                <w:kern w:val="0"/>
                <w:sz w:val="20"/>
                <w:szCs w:val="20"/>
                <w:lang w:val="ru-RU" w:eastAsia="ru-RU" w:bidi="ar-SA"/>
              </w:rPr>
              <w:t>Прочие (дополнительные) требования к продукции</w:t>
            </w:r>
          </w:p>
        </w:tc>
      </w:tr>
      <w:tr>
        <w:trPr/>
        <w:tc>
          <w:tcPr>
            <w:tcW w:w="858" w:type="dxa"/>
            <w:tcBorders/>
            <w:vAlign w:val="center"/>
          </w:tcPr>
          <w:p>
            <w:pPr>
              <w:pStyle w:val="ListParagraph"/>
              <w:widowControl w:val="false"/>
              <w:numPr>
                <w:ilvl w:val="0"/>
                <w:numId w:val="0"/>
              </w:numPr>
              <w:suppressAutoHyphens w:val="true"/>
              <w:spacing w:before="0" w:after="0"/>
              <w:ind w:left="0" w:hanging="0"/>
              <w:contextualSpacing/>
              <w:jc w:val="center"/>
              <w:rPr>
                <w:sz w:val="20"/>
                <w:szCs w:val="20"/>
              </w:rPr>
            </w:pPr>
            <w:r>
              <w:rPr>
                <w:sz w:val="20"/>
                <w:szCs w:val="20"/>
              </w:rPr>
              <w:t>3.1</w:t>
            </w:r>
          </w:p>
        </w:tc>
        <w:tc>
          <w:tcPr>
            <w:tcW w:w="8997" w:type="dxa"/>
            <w:gridSpan w:val="2"/>
            <w:tcBorders/>
            <w:vAlign w:val="center"/>
          </w:tcPr>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Качество поставляемого товара должно удовлетворять требованиям, установленными действующими нормативными документами, в том числе:</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Федерального закона РФ «О санитарно-эпидемиологическом благополучии населения» от 30.03.1999 г. №52-ФЗ,</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Технический регламент Таможенного союза "О безопасности упаковки" от 16.08.2011 ТР ТС № 005/2011,</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Технический регламент Таможенного союза "О безопасности пищевой продукции" от 09.12.2011 № 021/2011,</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Технический регламент Таможенного союза "Пищевая продукция в части ее маркировки" от 09.12.2011 № 022/2011,</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299),</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СанПиН 2.1.4.1116-02, Технический регламент Евразийского экономического союза "О безопасности упакованной питьевой воды, включая природную минеральную воду" ТР ЕАЭС 044/2007, ГОСТ 32220-2013, ГОСТ Р 51074-2003 или ТУ производителя.</w:t>
            </w:r>
          </w:p>
        </w:tc>
      </w:tr>
    </w:tbl>
    <w:p>
      <w:pPr>
        <w:pStyle w:val="ListParagraph"/>
        <w:ind w:left="0" w:hanging="0"/>
        <w:jc w:val="center"/>
        <w:rPr>
          <w:b/>
          <w:bCs/>
        </w:rPr>
      </w:pPr>
      <w:r>
        <w:rPr>
          <w:b/>
          <w:bCs/>
        </w:rPr>
      </w:r>
    </w:p>
    <w:p>
      <w:pPr>
        <w:pStyle w:val="ListParagraph"/>
        <w:ind w:left="0" w:hanging="0"/>
        <w:jc w:val="center"/>
        <w:rPr>
          <w:b/>
          <w:bCs/>
        </w:rPr>
      </w:pPr>
      <w:r>
        <w:rPr>
          <w:b/>
          <w:bC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10125" w:type="dxa"/>
        <w:jc w:val="left"/>
        <w:tblInd w:w="171" w:type="dxa"/>
        <w:tblLayout w:type="fixed"/>
        <w:tblCellMar>
          <w:top w:w="0" w:type="dxa"/>
          <w:left w:w="108" w:type="dxa"/>
          <w:bottom w:w="0" w:type="dxa"/>
          <w:right w:w="108" w:type="dxa"/>
        </w:tblCellMar>
        <w:tblLook w:val="04a0" w:noHBand="0" w:noVBand="1" w:firstColumn="1" w:lastRow="0" w:lastColumn="0" w:firstRow="1"/>
      </w:tblPr>
      <w:tblGrid>
        <w:gridCol w:w="5130"/>
        <w:gridCol w:w="4994"/>
      </w:tblGrid>
      <w:tr>
        <w:trPr>
          <w:trHeight w:val="80" w:hRule="atLeast"/>
        </w:trPr>
        <w:tc>
          <w:tcPr>
            <w:tcW w:w="513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suppressAutoHyphens w:val="true"/>
              <w:spacing w:before="0" w:after="0"/>
              <w:jc w:val="left"/>
              <w:rPr>
                <w:kern w:val="0"/>
                <w:sz w:val="24"/>
                <w:szCs w:val="24"/>
                <w:lang w:bidi="ar-SA"/>
              </w:rPr>
            </w:pPr>
            <w:r>
              <w:rPr>
                <w:kern w:val="0"/>
                <w:sz w:val="24"/>
                <w:szCs w:val="24"/>
                <w:lang w:val="ru-RU" w:bidi="ar-SA"/>
              </w:rPr>
              <w:t>Заместитель Генерального директора по управлению ресурсами</w:t>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val="ru-RU" w:bidi="ar-SA"/>
              </w:rPr>
            </w:pPr>
            <w:r>
              <w:rPr>
                <w:kern w:val="0"/>
                <w:sz w:val="24"/>
                <w:szCs w:val="24"/>
                <w:lang w:val="ru-RU" w:bidi="ar-SA"/>
              </w:rPr>
            </w:r>
          </w:p>
          <w:p>
            <w:pPr>
              <w:pStyle w:val="Normal"/>
              <w:widowControl w:val="false"/>
              <w:suppressAutoHyphens w:val="true"/>
              <w:spacing w:before="0" w:after="0"/>
              <w:jc w:val="left"/>
              <w:rPr>
                <w:kern w:val="0"/>
                <w:sz w:val="24"/>
                <w:szCs w:val="24"/>
                <w:lang w:bidi="ar-SA"/>
              </w:rPr>
            </w:pPr>
            <w:r>
              <w:rPr>
                <w:kern w:val="0"/>
                <w:sz w:val="24"/>
                <w:szCs w:val="24"/>
                <w:lang w:val="ru-RU" w:bidi="ar-SA"/>
              </w:rPr>
              <w:t>____________________ / Клочков Н.Н.</w:t>
            </w:r>
          </w:p>
          <w:p>
            <w:pPr>
              <w:pStyle w:val="Normal"/>
              <w:widowControl w:val="false"/>
              <w:ind w:firstLine="709"/>
              <w:rPr>
                <w:sz w:val="24"/>
                <w:szCs w:val="24"/>
              </w:rPr>
            </w:pPr>
            <w:r>
              <w:rPr>
                <w:sz w:val="24"/>
                <w:szCs w:val="24"/>
              </w:rPr>
            </w:r>
          </w:p>
        </w:tc>
        <w:tc>
          <w:tcPr>
            <w:tcW w:w="4994"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r>
              <w:rPr>
                <w:color w:val="000000"/>
                <w:spacing w:val="1"/>
                <w:sz w:val="24"/>
                <w:szCs w:val="24"/>
              </w:rPr>
              <w:t xml:space="preserve"> ______________</w:t>
            </w:r>
          </w:p>
          <w:p>
            <w:pPr>
              <w:pStyle w:val="Normal"/>
              <w:widowControl w:val="false"/>
              <w:ind w:firstLine="709"/>
              <w:rPr>
                <w:b/>
                <w:sz w:val="24"/>
                <w:szCs w:val="24"/>
              </w:rPr>
            </w:pPr>
            <w:r>
              <w:rPr>
                <w:b/>
                <w:sz w:val="24"/>
                <w:szCs w:val="24"/>
              </w:rPr>
            </w:r>
          </w:p>
        </w:tc>
      </w:tr>
    </w:tbl>
    <w:p>
      <w:pPr>
        <w:sectPr>
          <w:headerReference w:type="default" r:id="rId8"/>
          <w:headerReference w:type="first" r:id="rId9"/>
          <w:footerReference w:type="default" r:id="rId10"/>
          <w:footerReference w:type="first" r:id="rId11"/>
          <w:type w:val="nextPage"/>
          <w:pgSz w:w="11906" w:h="16838"/>
          <w:pgMar w:left="1134" w:right="851" w:gutter="0" w:header="680" w:top="1134" w:footer="0" w:bottom="992"/>
          <w:pgNumType w:fmt="decimal"/>
          <w:formProt w:val="false"/>
          <w:titlePg/>
          <w:textDirection w:val="lrTb"/>
          <w:docGrid w:type="default" w:linePitch="381" w:charSpace="16384"/>
        </w:sectPr>
      </w:pPr>
      <w:r>
        <w:br w:type="page"/>
      </w:r>
    </w:p>
    <w:p>
      <w:pPr>
        <w:pStyle w:val="Normal"/>
        <w:suppressAutoHyphens w:val="true"/>
        <w:jc w:val="right"/>
        <w:rPr>
          <w:sz w:val="22"/>
          <w:szCs w:val="22"/>
        </w:rPr>
      </w:pPr>
      <w:r>
        <w:drawing>
          <wp:anchor behindDoc="1" distT="0" distB="0" distL="0" distR="0" simplePos="0" locked="0" layoutInCell="0" allowOverlap="1" relativeHeight="2">
            <wp:simplePos x="0" y="0"/>
            <wp:positionH relativeFrom="margin">
              <wp:posOffset>0</wp:posOffset>
            </wp:positionH>
            <wp:positionV relativeFrom="margin">
              <wp:posOffset>-635</wp:posOffset>
            </wp:positionV>
            <wp:extent cx="2131060" cy="453390"/>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2"/>
                    <a:stretch>
                      <a:fillRect/>
                    </a:stretch>
                  </pic:blipFill>
                  <pic:spPr bwMode="auto">
                    <a:xfrm>
                      <a:off x="0" y="0"/>
                      <a:ext cx="2131060" cy="453390"/>
                    </a:xfrm>
                    <a:prstGeom prst="rect">
                      <a:avLst/>
                    </a:prstGeom>
                  </pic:spPr>
                </pic:pic>
              </a:graphicData>
            </a:graphic>
          </wp:anchor>
        </w:drawing>
      </w:r>
      <w:r>
        <w:rPr>
          <w:sz w:val="22"/>
          <w:szCs w:val="22"/>
        </w:rPr>
        <w:t>Приложение № 3</w:t>
      </w:r>
    </w:p>
    <w:p>
      <w:pPr>
        <w:pStyle w:val="Normal"/>
        <w:suppressAutoHyphens w:val="true"/>
        <w:jc w:val="right"/>
        <w:rPr>
          <w:sz w:val="22"/>
          <w:szCs w:val="22"/>
        </w:rPr>
      </w:pPr>
      <w:r>
        <w:rPr>
          <w:sz w:val="22"/>
          <w:szCs w:val="22"/>
        </w:rPr>
        <w:t xml:space="preserve">к Договору поставки №___________ </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38"/>
        <w:gridCol w:w="1016"/>
        <w:gridCol w:w="1150"/>
        <w:gridCol w:w="724"/>
        <w:gridCol w:w="1099"/>
        <w:gridCol w:w="1209"/>
        <w:gridCol w:w="1011"/>
        <w:gridCol w:w="1447"/>
        <w:gridCol w:w="865"/>
        <w:gridCol w:w="861"/>
      </w:tblGrid>
      <w:tr>
        <w:trPr>
          <w:trHeight w:val="543"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920"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Заместитель генерального директора по управлению ресурсами</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Н.Н. Клочков</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jc w:val="right"/>
        <w:rPr>
          <w:sz w:val="22"/>
          <w:szCs w:val="22"/>
        </w:rPr>
      </w:pPr>
      <w:r>
        <w:rPr>
          <w:sz w:val="22"/>
          <w:szCs w:val="22"/>
        </w:rPr>
        <w:t>Приложение № 4</w:t>
      </w:r>
    </w:p>
    <w:p>
      <w:pPr>
        <w:pStyle w:val="Normal"/>
        <w:suppressAutoHyphens w:val="true"/>
        <w:jc w:val="right"/>
        <w:rPr>
          <w:b w:val="false"/>
          <w:bCs w:val="false"/>
        </w:rPr>
      </w:pPr>
      <w:r>
        <w:rPr>
          <w:b w:val="false"/>
          <w:bCs/>
          <w:sz w:val="22"/>
          <w:szCs w:val="22"/>
        </w:rPr>
        <w:t xml:space="preserve">к Договору поставки № </w:t>
      </w:r>
      <w:r>
        <w:rPr>
          <w:rFonts w:eastAsia="Calibri"/>
          <w:b w:val="false"/>
          <w:bCs/>
          <w:i w:val="false"/>
          <w:iCs w:val="false"/>
          <w:sz w:val="22"/>
          <w:szCs w:val="22"/>
        </w:rPr>
        <w:t>_________________</w:t>
      </w:r>
    </w:p>
    <w:p>
      <w:pPr>
        <w:pStyle w:val="Normal"/>
        <w:widowControl/>
        <w:shd w:val="clear" w:color="auto" w:fill="FFFFFF"/>
        <w:tabs>
          <w:tab w:val="clear" w:pos="708"/>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941"/>
        <w:gridCol w:w="5979"/>
      </w:tblGrid>
      <w:tr>
        <w:trPr/>
        <w:tc>
          <w:tcPr>
            <w:tcW w:w="3941"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7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4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7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4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4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94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Заместитель Генерального директора по управлению ресурсами</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 / Клочков Н.Н.</w:t>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lang w:val="en-US"/>
              </w:rPr>
            </w:pPr>
            <w:r>
              <w:rPr>
                <w:sz w:val="24"/>
                <w:szCs w:val="24"/>
                <w:lang w:val="en-US"/>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r>
              <w:rPr>
                <w:color w:val="000000"/>
                <w:spacing w:val="1"/>
                <w:sz w:val="24"/>
                <w:szCs w:val="24"/>
              </w:rPr>
              <w:t xml:space="preserve"> _______________</w:t>
            </w:r>
          </w:p>
          <w:p>
            <w:pPr>
              <w:pStyle w:val="Normal"/>
              <w:widowControl w:val="false"/>
              <w:ind w:firstLine="709"/>
              <w:rPr>
                <w:b/>
                <w:sz w:val="24"/>
                <w:szCs w:val="24"/>
              </w:rPr>
            </w:pPr>
            <w:r>
              <w:rPr>
                <w:b/>
                <w:sz w:val="24"/>
                <w:szCs w:val="24"/>
              </w:rPr>
            </w:r>
          </w:p>
        </w:tc>
      </w:tr>
    </w:tbl>
    <w:p>
      <w:pPr>
        <w:pStyle w:val="Normal"/>
        <w:widowControl/>
        <w:rPr>
          <w:sz w:val="24"/>
          <w:szCs w:val="24"/>
        </w:rPr>
      </w:pPr>
      <w:r>
        <w:rPr/>
      </w:r>
    </w:p>
    <w:sectPr>
      <w:headerReference w:type="default" r:id="rId13"/>
      <w:headerReference w:type="first" r:id="rId14"/>
      <w:footerReference w:type="default" r:id="rId15"/>
      <w:footerReference w:type="first" r:id="rId16"/>
      <w:type w:val="nextPage"/>
      <w:pgSz w:w="11906" w:h="16838"/>
      <w:pgMar w:left="1134" w:right="851" w:gutter="0" w:header="680" w:top="1134" w:footer="0" w:bottom="992"/>
      <w:pgNumType w:fmt="decimal"/>
      <w:formProt w:val="false"/>
      <w:titlePg/>
      <w:textDirection w:val="lrTb"/>
      <w:docGrid w:type="default" w:linePitch="381"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TimesNewRoman">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1355101"/>
    </w:sdtPr>
    <w:sdtContent>
      <w:p>
        <w:pPr>
          <w:pStyle w:val="Footer"/>
          <w:jc w:val="cen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rPr>
    </w:pPr>
    <w:r>
      <w:rPr>
        <w:color w:val="A6A6A6" w:themeColor="background1" w:themeShade="a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sz w:val="24"/>
        <w:b w:val="false"/>
        <w:szCs w:val="24"/>
      </w:rPr>
    </w:lvl>
    <w:lvl w:ilvl="1">
      <w:start w:val="1"/>
      <w:numFmt w:val="decimal"/>
      <w:lvlText w:val="%1.%2."/>
      <w:lvlJc w:val="left"/>
      <w:pPr>
        <w:tabs>
          <w:tab w:val="num" w:pos="1708"/>
        </w:tabs>
        <w:ind w:left="1708" w:hanging="432"/>
      </w:pPr>
      <w:rPr>
        <w:sz w:val="24"/>
        <w:b w:val="false"/>
        <w:szCs w:val="24"/>
      </w:rPr>
    </w:lvl>
    <w:lvl w:ilvl="2">
      <w:start w:val="1"/>
      <w:numFmt w:val="decimal"/>
      <w:suff w:val="space"/>
      <w:lvlText w:val="%1.%2.%3."/>
      <w:lvlJc w:val="left"/>
      <w:pPr>
        <w:tabs>
          <w:tab w:val="num" w:pos="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sz w:val="24"/>
        <w:kern w:val="0"/>
        <w:szCs w:val="24"/>
        <w:color w:val="auto"/>
        <w:lang w:val="ru-RU" w:eastAsia="ru-RU" w:bidi="ar-SA"/>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9">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suff w:val="space"/>
      <w:lvlText w:val="%1."/>
      <w:lvlJc w:val="left"/>
      <w:pPr>
        <w:tabs>
          <w:tab w:val="num" w:pos="0"/>
        </w:tabs>
        <w:ind w:left="720" w:hanging="360"/>
      </w:pPr>
      <w:rPr>
        <w:sz w:val="24"/>
        <w:b/>
        <w:kern w:val="0"/>
        <w:szCs w:val="24"/>
        <w:iCs/>
        <w:bCs/>
        <w:rFonts w:ascii="Times New Roman" w:hAnsi="Times New Roman" w:eastAsia="Times New Roman" w:cs="Times New Roman"/>
        <w:color w:val="auto"/>
        <w:lang w:val="ru-RU" w:eastAsia="ru-RU" w:bidi="ar-SA"/>
      </w:rPr>
    </w:lvl>
    <w:lvl w:ilvl="1">
      <w:start w:val="1"/>
      <w:numFmt w:val="decimal"/>
      <w:suff w:val="space"/>
      <w:lvlText w:val="%1.%2"/>
      <w:lvlJc w:val="left"/>
      <w:pPr>
        <w:tabs>
          <w:tab w:val="num" w:pos="0"/>
        </w:tabs>
        <w:ind w:left="1080" w:hanging="360"/>
      </w:pPr>
      <w:rPr>
        <w:sz w:val="24"/>
        <w:b/>
        <w:kern w:val="0"/>
        <w:szCs w:val="24"/>
        <w:iCs/>
        <w:bCs/>
        <w:rFonts w:ascii="Times New Roman" w:hAnsi="Times New Roman" w:eastAsia="Times New Roman" w:cs="Times New Roman"/>
        <w:color w:val="auto"/>
        <w:lang w:val="ru-RU" w:eastAsia="ru-RU" w:bidi="ar-SA"/>
      </w:rPr>
    </w:lvl>
    <w:lvl w:ilvl="2">
      <w:start w:val="1"/>
      <w:numFmt w:val="decimal"/>
      <w:suff w:val="space"/>
      <w:lvlText w:val="%1.%2.%3"/>
      <w:lvlJc w:val="left"/>
      <w:pPr>
        <w:tabs>
          <w:tab w:val="num" w:pos="0"/>
        </w:tabs>
        <w:ind w:left="1440" w:hanging="360"/>
      </w:pPr>
      <w:rPr>
        <w:sz w:val="24"/>
        <w:b/>
        <w:kern w:val="0"/>
        <w:szCs w:val="24"/>
        <w:iCs/>
        <w:bCs/>
        <w:rFonts w:ascii="Times New Roman" w:hAnsi="Times New Roman" w:eastAsia="Times New Roman" w:cs="Times New Roman"/>
        <w:color w:val="auto"/>
        <w:lang w:val="ru-RU" w:eastAsia="ru-RU" w:bidi="ar-SA"/>
      </w:rPr>
    </w:lvl>
    <w:lvl w:ilvl="3">
      <w:start w:val="1"/>
      <w:numFmt w:val="decimal"/>
      <w:lvlText w:val="%1.%2.%3.%4"/>
      <w:lvlJc w:val="left"/>
      <w:pPr>
        <w:tabs>
          <w:tab w:val="num" w:pos="1800"/>
        </w:tabs>
        <w:ind w:left="1800" w:hanging="360"/>
      </w:pPr>
      <w:rPr>
        <w:sz w:val="24"/>
        <w:b/>
        <w:kern w:val="0"/>
        <w:szCs w:val="24"/>
        <w:iCs/>
        <w:bCs/>
        <w:rFonts w:ascii="Times New Roman" w:hAnsi="Times New Roman" w:eastAsia="Times New Roman" w:cs="Times New Roman"/>
        <w:color w:val="auto"/>
        <w:lang w:val="ru-RU" w:eastAsia="ru-RU" w:bidi="ar-SA"/>
      </w:rPr>
    </w:lvl>
    <w:lvl w:ilvl="4">
      <w:start w:val="1"/>
      <w:numFmt w:val="decimal"/>
      <w:lvlText w:val="%1.%2.%3.%4.%5"/>
      <w:lvlJc w:val="left"/>
      <w:pPr>
        <w:tabs>
          <w:tab w:val="num" w:pos="2160"/>
        </w:tabs>
        <w:ind w:left="2160" w:hanging="360"/>
      </w:pPr>
      <w:rPr>
        <w:sz w:val="24"/>
        <w:b/>
        <w:kern w:val="0"/>
        <w:szCs w:val="24"/>
        <w:iCs/>
        <w:bCs/>
        <w:rFonts w:ascii="Times New Roman" w:hAnsi="Times New Roman" w:eastAsia="Times New Roman" w:cs="Times New Roman"/>
        <w:color w:val="auto"/>
        <w:lang w:val="ru-RU" w:eastAsia="ru-RU" w:bidi="ar-SA"/>
      </w:rPr>
    </w:lvl>
    <w:lvl w:ilvl="5">
      <w:start w:val="1"/>
      <w:numFmt w:val="decimal"/>
      <w:lvlText w:val="%1.%2.%3.%4.%5.%6"/>
      <w:lvlJc w:val="left"/>
      <w:pPr>
        <w:tabs>
          <w:tab w:val="num" w:pos="2520"/>
        </w:tabs>
        <w:ind w:left="2520" w:hanging="360"/>
      </w:pPr>
      <w:rPr>
        <w:sz w:val="24"/>
        <w:b/>
        <w:kern w:val="0"/>
        <w:szCs w:val="24"/>
        <w:iCs/>
        <w:bCs/>
        <w:rFonts w:ascii="Times New Roman" w:hAnsi="Times New Roman" w:eastAsia="Times New Roman" w:cs="Times New Roman"/>
        <w:color w:val="auto"/>
        <w:lang w:val="ru-RU" w:eastAsia="ru-RU" w:bidi="ar-SA"/>
      </w:rPr>
    </w:lvl>
    <w:lvl w:ilvl="6">
      <w:start w:val="1"/>
      <w:numFmt w:val="decimal"/>
      <w:lvlText w:val="%1.%2.%3.%4.%5.%6.%7"/>
      <w:lvlJc w:val="left"/>
      <w:pPr>
        <w:tabs>
          <w:tab w:val="num" w:pos="2880"/>
        </w:tabs>
        <w:ind w:left="2880" w:hanging="360"/>
      </w:pPr>
      <w:rPr>
        <w:sz w:val="24"/>
        <w:b/>
        <w:kern w:val="0"/>
        <w:szCs w:val="24"/>
        <w:iCs/>
        <w:bCs/>
        <w:rFonts w:ascii="Times New Roman" w:hAnsi="Times New Roman" w:eastAsia="Times New Roman" w:cs="Times New Roman"/>
        <w:color w:val="auto"/>
        <w:lang w:val="ru-RU" w:eastAsia="ru-RU" w:bidi="ar-SA"/>
      </w:rPr>
    </w:lvl>
    <w:lvl w:ilvl="7">
      <w:start w:val="1"/>
      <w:numFmt w:val="decimal"/>
      <w:lvlText w:val="%1.%2.%3.%4.%5.%6.%7.%8"/>
      <w:lvlJc w:val="left"/>
      <w:pPr>
        <w:tabs>
          <w:tab w:val="num" w:pos="3240"/>
        </w:tabs>
        <w:ind w:left="3240" w:hanging="360"/>
      </w:pPr>
      <w:rPr>
        <w:sz w:val="24"/>
        <w:b/>
        <w:kern w:val="0"/>
        <w:szCs w:val="24"/>
        <w:iCs/>
        <w:bCs/>
        <w:rFonts w:ascii="Times New Roman" w:hAnsi="Times New Roman" w:eastAsia="Times New Roman" w:cs="Times New Roman"/>
        <w:color w:val="auto"/>
        <w:lang w:val="ru-RU" w:eastAsia="ru-RU" w:bidi="ar-SA"/>
      </w:rPr>
    </w:lvl>
    <w:lvl w:ilvl="8">
      <w:start w:val="1"/>
      <w:numFmt w:val="decimal"/>
      <w:lvlText w:val="%1.%2.%3.%4.%5.%6.%7.%8.%9"/>
      <w:lvlJc w:val="left"/>
      <w:pPr>
        <w:tabs>
          <w:tab w:val="num" w:pos="3600"/>
        </w:tabs>
        <w:ind w:left="3600" w:hanging="360"/>
      </w:pPr>
      <w:rPr>
        <w:sz w:val="24"/>
        <w:b/>
        <w:kern w:val="0"/>
        <w:szCs w:val="24"/>
        <w:iCs/>
        <w:bCs/>
        <w:rFonts w:ascii="Times New Roman" w:hAnsi="Times New Roman" w:eastAsia="Times New Roman" w:cs="Times New Roman"/>
        <w:color w:val="auto"/>
        <w:lang w:val="ru-RU" w:eastAsia="ru-RU"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UnresolvedMention" w:customStyle="1">
    <w:name w:val="Unresolved Mention"/>
    <w:basedOn w:val="DefaultParagraphFont"/>
    <w:uiPriority w:val="99"/>
    <w:semiHidden/>
    <w:unhideWhenUsed/>
    <w:qFormat/>
    <w:rsid w:val="00231bfe"/>
    <w:rPr>
      <w:color w:val="605E5C"/>
      <w:shd w:fill="E1DFDD" w:val="clear"/>
    </w:rPr>
  </w:style>
  <w:style w:type="character" w:styleId="2" w:customStyle="1">
    <w:name w:val="Основной текст (2)_"/>
    <w:basedOn w:val="DefaultParagraphFont"/>
    <w:link w:val="22"/>
    <w:qFormat/>
    <w:rsid w:val="00f04cb8"/>
    <w:rPr>
      <w:shd w:fill="FFFFFF" w:val="clear"/>
    </w:rPr>
  </w:style>
  <w:style w:type="character" w:styleId="21" w:customStyle="1">
    <w:name w:val="Основной текст (2) + Полужирный"/>
    <w:basedOn w:val="2"/>
    <w:qFormat/>
    <w:rsid w:val="006c7116"/>
    <w:rPr>
      <w:rFonts w:ascii="Times New Roman" w:hAnsi="Times New Roman" w:eastAsia="Times New Roman" w:cs="Times New Roman"/>
      <w:b/>
      <w:bCs/>
      <w:color w:val="000000"/>
      <w:spacing w:val="0"/>
      <w:w w:val="100"/>
      <w:sz w:val="24"/>
      <w:szCs w:val="24"/>
      <w:shd w:fill="FFFFFF" w:val="clear"/>
      <w:lang w:val="ru-RU" w:eastAsia="ru-RU" w:bidi="ru-RU"/>
    </w:rPr>
  </w:style>
  <w:style w:type="character" w:styleId="Style19">
    <w:name w:val="Символ нумерации"/>
    <w:qFormat/>
    <w:rPr>
      <w:rFonts w:ascii="Times New Roman" w:hAnsi="Times New Roman" w:eastAsia="Times New Roman" w:cs="Times New Roman"/>
      <w:b/>
      <w:bCs/>
      <w:iCs/>
      <w:color w:val="auto"/>
      <w:kern w:val="0"/>
      <w:sz w:val="24"/>
      <w:szCs w:val="24"/>
      <w:lang w:val="ru-RU" w:eastAsia="ru-RU" w:bidi="ar-SA"/>
    </w:rPr>
  </w:style>
  <w:style w:type="character" w:styleId="Style20">
    <w:name w:val="Маркеры"/>
    <w:qFormat/>
    <w:rPr>
      <w:rFonts w:ascii="OpenSymbol" w:hAnsi="OpenSymbol" w:eastAsia="OpenSymbol" w:cs="OpenSymbol"/>
    </w:rPr>
  </w:style>
  <w:style w:type="character" w:styleId="Fontstyle01">
    <w:name w:val="fontstyle01"/>
    <w:basedOn w:val="DefaultParagraphFont"/>
    <w:qFormat/>
    <w:rPr>
      <w:rFonts w:ascii="TimesNewRoman" w:hAnsi="TimesNewRoman"/>
      <w:b w:val="false"/>
      <w:bCs w:val="false"/>
      <w:i w:val="false"/>
      <w:iCs w:val="false"/>
      <w:color w:val="000000"/>
      <w:sz w:val="22"/>
      <w:szCs w:val="22"/>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3"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7"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8"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22" w:customStyle="1">
    <w:name w:val="Основной текст (2)"/>
    <w:basedOn w:val="Normal"/>
    <w:link w:val="2"/>
    <w:qFormat/>
    <w:rsid w:val="00f04cb8"/>
    <w:pPr>
      <w:shd w:val="clear" w:color="auto" w:fill="FFFFFF"/>
      <w:spacing w:lineRule="exact" w:line="274"/>
      <w:ind w:hanging="500"/>
      <w:jc w:val="both"/>
    </w:pPr>
    <w:rPr/>
  </w:style>
  <w:style w:type="paragraph" w:styleId="ConsPlusNonformat" w:customStyle="1">
    <w:name w:val="ConsPlusNonformat"/>
    <w:qFormat/>
    <w:rsid w:val="00623ae2"/>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23">
    <w:name w:val="Заголовок №2"/>
    <w:basedOn w:val="Normal"/>
    <w:qFormat/>
    <w:pPr>
      <w:widowControl w:val="false"/>
      <w:shd w:val="clear" w:color="auto" w:fill="FFFFFF"/>
      <w:spacing w:lineRule="atLeast" w:line="0" w:before="540" w:after="360"/>
      <w:outlineLvl w:val="1"/>
    </w:pPr>
    <w:rPr>
      <w:b/>
      <w:bCs/>
      <w:sz w:val="26"/>
      <w:szCs w:val="26"/>
      <w:lang w:eastAsia="en-US"/>
    </w:rPr>
  </w:style>
  <w:style w:type="paragraph" w:styleId="NoSpacing">
    <w:name w:val="No Spacing"/>
    <w:qFormat/>
    <w:pPr>
      <w:widowControl/>
      <w:suppressAutoHyphens w:val="true"/>
      <w:bidi w:val="0"/>
      <w:spacing w:lineRule="auto" w:line="240" w:before="0" w:after="0"/>
      <w:jc w:val="left"/>
    </w:pPr>
    <w:rPr>
      <w:rFonts w:ascii="Times New Roman" w:hAnsi="Times New Roman" w:eastAsia="SimSun" w:cs="Times New Roman"/>
      <w:color w:val="auto"/>
      <w:kern w:val="0"/>
      <w:sz w:val="24"/>
      <w:szCs w:val="24"/>
      <w:lang w:val="ru-RU" w:eastAsia="ar-SA" w:bidi="ar-SA"/>
    </w:rPr>
  </w:style>
  <w:style w:type="paragraph" w:styleId="32">
    <w:name w:val="Заголовок №3"/>
    <w:basedOn w:val="Normal"/>
    <w:qFormat/>
    <w:pPr>
      <w:widowControl w:val="false"/>
      <w:shd w:val="clear" w:color="auto" w:fill="FFFFFF"/>
      <w:spacing w:lineRule="exact" w:line="274" w:before="360" w:after="0"/>
      <w:jc w:val="both"/>
      <w:outlineLvl w:val="2"/>
    </w:pPr>
    <w:rPr>
      <w:b/>
      <w:bCs/>
      <w:sz w:val="22"/>
      <w:szCs w:val="22"/>
      <w:lang w:eastAsia="en-US"/>
    </w:rPr>
  </w:style>
  <w:style w:type="paragraph" w:styleId="Style29">
    <w:name w:val="Таблица"/>
    <w:basedOn w:val="Normal"/>
    <w:qFormat/>
    <w:pPr>
      <w:keepNext w:val="true"/>
      <w:spacing w:before="60" w:after="60"/>
      <w:jc w:val="center"/>
    </w:pPr>
    <w:rPr>
      <w:rFonts w:eastAsia="Calibri"/>
      <w:b/>
      <w:sz w:val="24"/>
      <w:szCs w:val="24"/>
      <w:lang w:val="x-none" w:eastAsia="x-none"/>
    </w:rPr>
  </w:style>
  <w:style w:type="paragraph" w:styleId="Style30">
    <w:name w:val="Таблица шапка"/>
    <w:basedOn w:val="Normal"/>
    <w:qFormat/>
    <w:pPr>
      <w:keepNext w:val="true"/>
      <w:spacing w:before="40" w:after="40"/>
      <w:ind w:left="57" w:right="57" w:hanging="0"/>
    </w:pPr>
    <w:rPr>
      <w:sz w:val="22"/>
      <w:szCs w:val="26"/>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paragraph" w:styleId="Caption1">
    <w:name w:val="caption1"/>
    <w:basedOn w:val="Normal"/>
    <w:next w:val="Normal"/>
    <w:qFormat/>
    <w:pPr>
      <w:widowControl w:val="false"/>
      <w:overflowPunct w:val="true"/>
      <w:spacing w:before="120" w:after="120"/>
      <w:jc w:val="both"/>
      <w:textAlignment w:val="baseline"/>
    </w:pPr>
    <w:rPr>
      <w:b/>
      <w:bCs/>
      <w:lang w:val="ru-RU"/>
    </w:rPr>
  </w:style>
  <w:style w:type="numbering" w:styleId="NoList" w:default="1">
    <w:name w:val="No List"/>
    <w:uiPriority w:val="99"/>
    <w:semiHidden/>
    <w:unhideWhenUsed/>
    <w:qFormat/>
  </w:style>
  <w:style w:type="numbering" w:styleId="123">
    <w:name w:val="Нумерованный 123"/>
    <w:qFormat/>
  </w:style>
  <w:style w:type="numbering" w:styleId="22474889641">
    <w:name w:val="22474889641"/>
    <w:qFormat/>
  </w:style>
  <w:style w:type="numbering" w:styleId="3350625171">
    <w:name w:val="335062517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2C76DC7D-396C-4D5B-A821-D037312B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Application>AlterOffice/3.4.0.9$Linux_X86_64 LibreOffice_project/b8daf9e823b1a5463a2f48435ddc2e8696e7d4fc</Application>
  <AppVersion>15.0000</AppVersion>
  <Pages>20</Pages>
  <Words>7306</Words>
  <Characters>52250</Characters>
  <CharactersWithSpaces>59174</CharactersWithSpaces>
  <Paragraphs>446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2024-06-06T06:47:00Z</dcterms:created>
  <dc:creator>tsypilev_ag</dc:creator>
  <dc:description/>
  <dc:language>ru-RU</dc:language>
  <cp:lastModifiedBy>akulovakv@corp.gidroogk.com</cp:lastModifiedBy>
  <cp:lastPrinted>2018-05-22T09:46:00Z</cp:lastPrinted>
  <dcterms:modified xsi:type="dcterms:W3CDTF">2026-06-01T10:21:58Z</dcterms:modified>
  <cp:revision>15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