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szCs w:val="24"/>
        </w:rPr>
      </w:pPr>
      <w:r>
        <w:rPr>
          <w:sz w:val="24"/>
          <w:szCs w:val="24"/>
          <w:shd w:fill="auto" w:val="clear"/>
        </w:rPr>
        <w:t>Договор поставки № _______</w:t>
      </w:r>
    </w:p>
    <w:p>
      <w:pPr>
        <w:pStyle w:val="Normal"/>
        <w:shd w:val="clear" w:color="auto" w:fill="FFFFFF"/>
        <w:spacing w:before="0" w:after="120"/>
        <w:rPr>
          <w:sz w:val="24"/>
          <w:szCs w:val="24"/>
        </w:rPr>
      </w:pPr>
      <w:r>
        <w:rPr>
          <w:sz w:val="24"/>
          <w:szCs w:val="24"/>
          <w:shd w:fill="auto" w:val="clear"/>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rFonts w:ascii="Times New Roman" w:hAnsi="Times New Roman"/>
          <w:sz w:val="24"/>
          <w:szCs w:val="24"/>
          <w:highlight w:val="none"/>
          <w:shd w:fill="auto" w:val="clear"/>
        </w:rPr>
      </w:pPr>
      <w:r>
        <w:rPr>
          <w:sz w:val="24"/>
          <w:szCs w:val="24"/>
          <w:shd w:fill="auto" w:val="clear"/>
        </w:rPr>
      </w:r>
    </w:p>
    <w:p>
      <w:pPr>
        <w:pStyle w:val="Normal"/>
        <w:spacing w:before="0" w:after="120"/>
        <w:ind w:firstLine="567"/>
        <w:jc w:val="both"/>
        <w:rPr>
          <w:sz w:val="24"/>
          <w:szCs w:val="24"/>
        </w:rPr>
      </w:pPr>
      <w:r>
        <w:rPr>
          <w:b/>
          <w:sz w:val="24"/>
          <w:szCs w:val="24"/>
          <w:shd w:fill="auto" w:val="clear"/>
        </w:rPr>
        <w:t>Акцио</w:t>
      </w:r>
      <w:r>
        <w:rPr>
          <w:b/>
          <w:i w:val="false"/>
          <w:iCs w:val="false"/>
          <w:sz w:val="24"/>
          <w:szCs w:val="24"/>
          <w:shd w:fill="auto" w:val="clear"/>
        </w:rPr>
        <w:t xml:space="preserve">нерное общество «Гидроремонт-ВКК» (АО «Гидроремонт-ВКК»), </w:t>
      </w:r>
      <w:r>
        <w:rPr>
          <w:i w:val="false"/>
          <w:iCs w:val="false"/>
          <w:sz w:val="24"/>
          <w:szCs w:val="24"/>
          <w:shd w:fill="auto" w:val="clear"/>
        </w:rPr>
        <w:t>именуемое в дальнейшем «</w:t>
      </w:r>
      <w:r>
        <w:rPr>
          <w:b/>
          <w:i w:val="false"/>
          <w:iCs w:val="false"/>
          <w:sz w:val="24"/>
          <w:szCs w:val="24"/>
          <w:shd w:fill="auto" w:val="clear"/>
        </w:rPr>
        <w:t>Покупатель</w:t>
      </w:r>
      <w:r>
        <w:rPr>
          <w:i w:val="false"/>
          <w:iCs w:val="false"/>
          <w:sz w:val="24"/>
          <w:szCs w:val="24"/>
          <w:shd w:fill="auto" w:val="clear"/>
        </w:rPr>
        <w:t xml:space="preserve">», в лице </w:t>
      </w:r>
      <w:r>
        <w:rPr>
          <w:i w:val="false"/>
          <w:iCs w:val="false"/>
          <w:sz w:val="24"/>
          <w:szCs w:val="24"/>
          <w:shd w:fill="auto" w:val="clear"/>
        </w:rPr>
        <w:t>____</w:t>
      </w:r>
      <w:r>
        <w:rPr>
          <w:i w:val="false"/>
          <w:iCs w:val="false"/>
          <w:color w:val="000000" w:themeColor="text1"/>
          <w:sz w:val="24"/>
          <w:szCs w:val="24"/>
          <w:shd w:fill="auto" w:val="clear"/>
        </w:rPr>
        <w:t xml:space="preserve">, действующего на основании </w:t>
      </w:r>
      <w:r>
        <w:rPr>
          <w:i w:val="false"/>
          <w:iCs w:val="false"/>
          <w:color w:val="000000" w:themeColor="text1"/>
          <w:sz w:val="24"/>
          <w:szCs w:val="24"/>
          <w:shd w:fill="auto" w:val="clear"/>
        </w:rPr>
        <w:t>____</w:t>
      </w:r>
      <w:r>
        <w:rPr>
          <w:i w:val="false"/>
          <w:iCs w:val="false"/>
          <w:sz w:val="24"/>
          <w:szCs w:val="24"/>
          <w:shd w:fill="auto" w:val="clear"/>
        </w:rPr>
        <w:t>, с одной стороны, и</w:t>
      </w:r>
    </w:p>
    <w:p>
      <w:pPr>
        <w:pStyle w:val="Normal"/>
        <w:spacing w:before="0" w:after="120"/>
        <w:ind w:firstLine="567"/>
        <w:jc w:val="both"/>
        <w:rPr>
          <w:sz w:val="24"/>
          <w:szCs w:val="24"/>
        </w:rPr>
      </w:pPr>
      <w:r>
        <w:rPr>
          <w:rFonts w:cs="Verdana"/>
          <w:b/>
          <w:bCs/>
          <w:i w:val="false"/>
          <w:iCs w:val="false"/>
          <w:sz w:val="24"/>
          <w:szCs w:val="24"/>
          <w:shd w:fill="auto" w:val="clear"/>
        </w:rPr>
        <w:t>______</w:t>
      </w:r>
      <w:r>
        <w:rPr>
          <w:rFonts w:cs="Verdana"/>
          <w:b/>
          <w:bCs/>
          <w:i w:val="false"/>
          <w:iCs w:val="false"/>
          <w:sz w:val="24"/>
          <w:szCs w:val="24"/>
          <w:shd w:fill="auto" w:val="clear"/>
        </w:rPr>
        <w:t xml:space="preserve">, </w:t>
      </w:r>
      <w:r>
        <w:rPr>
          <w:rFonts w:cs="Verdana"/>
          <w:b w:val="false"/>
          <w:bCs w:val="false"/>
          <w:i w:val="false"/>
          <w:iCs w:val="false"/>
          <w:sz w:val="24"/>
          <w:szCs w:val="24"/>
          <w:shd w:fill="auto" w:val="clear"/>
        </w:rPr>
        <w:t xml:space="preserve">именуемое в дальнейшем «Поставщик», в лице </w:t>
      </w:r>
      <w:r>
        <w:rPr>
          <w:rFonts w:cs="Verdana"/>
          <w:b w:val="false"/>
          <w:bCs w:val="false"/>
          <w:i w:val="false"/>
          <w:iCs w:val="false"/>
          <w:sz w:val="24"/>
          <w:szCs w:val="24"/>
          <w:shd w:fill="auto" w:val="clear"/>
        </w:rPr>
        <w:t>______</w:t>
      </w:r>
      <w:r>
        <w:rPr>
          <w:b w:val="false"/>
          <w:bCs w:val="false"/>
          <w:sz w:val="24"/>
          <w:szCs w:val="24"/>
          <w:shd w:fill="auto" w:val="clear"/>
        </w:rPr>
        <w:t>,</w:t>
      </w:r>
      <w:r>
        <w:rPr>
          <w:sz w:val="24"/>
          <w:szCs w:val="24"/>
          <w:shd w:fill="auto" w:val="clear"/>
        </w:rPr>
        <w:t xml:space="preserve">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shd w:fill="auto" w:val="clear"/>
        </w:rPr>
        <w:t>по результатам проведенной нерегламентированной закупки</w:t>
      </w:r>
      <w:r>
        <w:rPr>
          <w:b w:val="false"/>
          <w:i w:val="false"/>
          <w:strike w:val="false"/>
          <w:dstrike w:val="false"/>
          <w:outline w:val="false"/>
          <w:shadow w:val="false"/>
          <w:sz w:val="24"/>
          <w:szCs w:val="24"/>
          <w:u w:val="none"/>
          <w:em w:val="none"/>
        </w:rPr>
        <w:t xml:space="preserve"> Лот№ </w:t>
      </w:r>
      <w:r>
        <w:rPr>
          <w:b w:val="false"/>
          <w:i w:val="false"/>
          <w:strike w:val="false"/>
          <w:dstrike w:val="false"/>
          <w:outline w:val="false"/>
          <w:shadow w:val="false"/>
          <w:sz w:val="24"/>
          <w:szCs w:val="24"/>
          <w:u w:val="none"/>
          <w:shd w:fill="auto" w:val="clear"/>
          <w:em w:val="none"/>
        </w:rPr>
        <w:t>__</w:t>
      </w:r>
      <w:r>
        <w:rPr>
          <w:sz w:val="24"/>
          <w:szCs w:val="24"/>
          <w:shd w:fill="auto" w:val="clear"/>
        </w:rPr>
        <w:t xml:space="preserve"> , на основании аналитической записка от </w:t>
      </w:r>
      <w:r>
        <w:rPr>
          <w:sz w:val="24"/>
          <w:szCs w:val="24"/>
          <w:shd w:fill="auto" w:val="clear"/>
        </w:rPr>
        <w:t>___</w:t>
      </w:r>
      <w:r>
        <w:rPr>
          <w:bCs/>
          <w:sz w:val="24"/>
          <w:szCs w:val="24"/>
          <w:shd w:fill="auto" w:val="clear"/>
        </w:rPr>
        <w:t>.,</w:t>
      </w:r>
      <w:r>
        <w:rPr>
          <w:sz w:val="24"/>
          <w:szCs w:val="24"/>
          <w:shd w:fill="auto" w:val="clear"/>
        </w:rPr>
        <w:t xml:space="preserve"> </w:t>
      </w:r>
    </w:p>
    <w:p>
      <w:pPr>
        <w:pStyle w:val="Normal"/>
        <w:spacing w:before="0" w:after="120"/>
        <w:ind w:firstLine="567"/>
        <w:jc w:val="both"/>
        <w:rPr>
          <w:sz w:val="24"/>
          <w:szCs w:val="24"/>
        </w:rPr>
      </w:pPr>
      <w:r>
        <w:rPr>
          <w:sz w:val="24"/>
          <w:szCs w:val="24"/>
          <w:shd w:fill="auto" w:val="clear"/>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sz w:val="24"/>
          <w:szCs w:val="24"/>
        </w:rPr>
      </w:pPr>
      <w:r>
        <w:rPr>
          <w:b w:val="false"/>
          <w:sz w:val="24"/>
          <w:szCs w:val="24"/>
          <w:shd w:fill="auto" w:val="clear"/>
        </w:rPr>
        <w:t xml:space="preserve">Поставщик обязуется передать Покупателю </w:t>
      </w:r>
      <w:r>
        <w:rPr>
          <w:b/>
          <w:bCs/>
          <w:sz w:val="24"/>
          <w:szCs w:val="24"/>
          <w:shd w:fill="auto" w:val="clear"/>
        </w:rPr>
        <w:t>полимерные материалы</w:t>
      </w:r>
      <w:r>
        <w:rPr>
          <w:b w:val="false"/>
          <w:sz w:val="24"/>
          <w:szCs w:val="24"/>
          <w:shd w:fill="auto" w:val="clear"/>
        </w:rPr>
        <w:t xml:space="preserve"> (далее – «Продукция») на условиях, согласованных Сторонами в Договоре, в соответствии со Спецификацией (</w:t>
      </w:r>
      <w:r>
        <w:rPr>
          <w:sz w:val="24"/>
          <w:szCs w:val="24"/>
          <w:shd w:fill="auto" w:val="clear"/>
        </w:rPr>
        <w:t>Приложение № 1</w:t>
      </w:r>
      <w:r>
        <w:rPr>
          <w:b w:val="false"/>
          <w:sz w:val="24"/>
          <w:szCs w:val="24"/>
          <w:shd w:fill="auto" w:val="clear"/>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sz w:val="24"/>
          <w:szCs w:val="24"/>
        </w:rPr>
      </w:pPr>
      <w:r>
        <w:rPr>
          <w:b w:val="false"/>
          <w:sz w:val="24"/>
          <w:szCs w:val="24"/>
          <w:shd w:fill="auto"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shd w:fill="auto" w:val="clear"/>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shd w:fill="auto" w:val="clear"/>
        </w:rPr>
        <w:t xml:space="preserve">Место поставки: </w:t>
      </w:r>
      <w:r>
        <w:rPr>
          <w:color w:val="000000"/>
          <w:sz w:val="24"/>
          <w:szCs w:val="24"/>
          <w:shd w:fill="auto" w:val="clear"/>
        </w:rPr>
        <w:t>606520, РФ, Нижегородская область, Городецкий район, г. Заволжье, ул. Привокзальная, 14, Нижегородская ГЭС, территория филиала ПАО «РусГидро» - «Нижегородская ГЭС»</w:t>
      </w:r>
      <w:r>
        <w:rPr>
          <w:sz w:val="24"/>
          <w:szCs w:val="24"/>
          <w:shd w:fill="auto" w:val="clear"/>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shd w:fill="auto" w:val="clear"/>
        </w:rPr>
        <w:t>Срок поставки Продукции по Договору: в течение 30 календарных дней с даты подписания Договора.</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rFonts w:ascii="Times New Roman" w:hAnsi="Times New Roman"/>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Общая стоимость Продукции (далее – «Цена Договора») по Договору составляет </w:t>
      </w:r>
      <w:r>
        <w:rPr>
          <w:sz w:val="24"/>
          <w:szCs w:val="24"/>
          <w:shd w:fill="auto" w:val="clear"/>
        </w:rPr>
        <w:t>_</w:t>
      </w:r>
      <w:r>
        <w:rPr>
          <w:bCs/>
          <w:i w:val="false"/>
          <w:iCs w:val="false"/>
          <w:sz w:val="24"/>
          <w:szCs w:val="24"/>
          <w:shd w:fill="auto" w:val="clear"/>
        </w:rPr>
        <w:t xml:space="preserve"> (</w:t>
      </w:r>
      <w:r>
        <w:rPr>
          <w:bCs/>
          <w:i w:val="false"/>
          <w:iCs w:val="false"/>
          <w:sz w:val="24"/>
          <w:szCs w:val="24"/>
          <w:shd w:fill="auto" w:val="clear"/>
        </w:rPr>
        <w:t>___</w:t>
      </w:r>
      <w:r>
        <w:rPr>
          <w:bCs/>
          <w:i w:val="false"/>
          <w:iCs w:val="false"/>
          <w:sz w:val="24"/>
          <w:szCs w:val="24"/>
          <w:shd w:fill="auto" w:val="clear"/>
        </w:rPr>
        <w:t>) рублей 00 копеек, в том числе НДС (2</w:t>
      </w:r>
      <w:r>
        <w:rPr>
          <w:bCs/>
          <w:i w:val="false"/>
          <w:iCs w:val="false"/>
          <w:sz w:val="24"/>
          <w:szCs w:val="24"/>
          <w:shd w:fill="auto" w:val="clear"/>
        </w:rPr>
        <w:t>2</w:t>
      </w:r>
      <w:r>
        <w:rPr>
          <w:bCs/>
          <w:i w:val="false"/>
          <w:iCs w:val="false"/>
          <w:sz w:val="24"/>
          <w:szCs w:val="24"/>
          <w:shd w:fill="auto" w:val="clear"/>
        </w:rPr>
        <w:t xml:space="preserve">%) в размере </w:t>
      </w:r>
      <w:r>
        <w:rPr>
          <w:bCs/>
          <w:i w:val="false"/>
          <w:iCs w:val="false"/>
          <w:sz w:val="24"/>
          <w:szCs w:val="24"/>
          <w:shd w:fill="auto" w:val="clear"/>
        </w:rPr>
        <w:t>___</w:t>
      </w:r>
      <w:r>
        <w:rPr>
          <w:bCs/>
          <w:i w:val="false"/>
          <w:iCs w:val="false"/>
          <w:sz w:val="24"/>
          <w:szCs w:val="24"/>
          <w:shd w:fill="auto" w:val="clear"/>
        </w:rPr>
        <w:t xml:space="preserve"> (</w:t>
      </w:r>
      <w:r>
        <w:rPr>
          <w:bCs/>
          <w:i w:val="false"/>
          <w:iCs w:val="false"/>
          <w:sz w:val="24"/>
          <w:szCs w:val="24"/>
          <w:shd w:fill="auto" w:val="clear"/>
        </w:rPr>
        <w:t>_____</w:t>
      </w:r>
      <w:r>
        <w:rPr>
          <w:bCs/>
          <w:i w:val="false"/>
          <w:iCs w:val="false"/>
          <w:sz w:val="24"/>
          <w:szCs w:val="24"/>
          <w:shd w:fill="auto" w:val="clear"/>
        </w:rPr>
        <w:t>) рублей 00 копейки</w:t>
      </w:r>
      <w:r>
        <w:rPr>
          <w:sz w:val="24"/>
          <w:szCs w:val="24"/>
          <w:shd w:fill="auto" w:val="clear"/>
        </w:rPr>
        <w:t>.</w:t>
      </w:r>
      <w:r>
        <w:rPr>
          <w:bCs/>
          <w:sz w:val="24"/>
          <w:szCs w:val="24"/>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shd w:fill="auto" w:val="clear"/>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shd w:fill="auto" w:val="clear"/>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shd w:fill="auto" w:val="clear"/>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shd w:fill="auto" w:val="clear"/>
        </w:rPr>
        <w:tab/>
        <w:t>2.5.2.  Платеж в размере 70 % (шестидесяти процентов) от стоимости поставленной Продукции, согласно Спецификации (Приложение № 1), производится Покупателем в течение 30 (тридцати) календарных дней / 7 (семи) рабочих дней</w:t>
      </w:r>
      <w:r>
        <w:rPr>
          <w:rStyle w:val="FootnoteReference"/>
          <w:sz w:val="24"/>
          <w:szCs w:val="24"/>
          <w:shd w:fill="auto" w:val="clear"/>
        </w:rPr>
        <w:footnoteReference w:id="2"/>
      </w:r>
      <w:r>
        <w:rPr>
          <w:sz w:val="24"/>
          <w:szCs w:val="24"/>
          <w:shd w:fill="auto" w:val="clear"/>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tab/>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shd w:fill="auto" w:val="clear"/>
        </w:rPr>
        <w:t xml:space="preserve"> </w:t>
      </w: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shd w:fill="auto"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 xml:space="preserve">Сертификат качества в </w:t>
      </w:r>
      <w:r>
        <w:rPr>
          <w:color w:val="000000"/>
          <w:sz w:val="24"/>
          <w:szCs w:val="24"/>
          <w:shd w:fill="auto" w:val="clear"/>
        </w:rPr>
        <w:t xml:space="preserve">1 </w:t>
      </w:r>
      <w:r>
        <w:rPr>
          <w:sz w:val="24"/>
          <w:szCs w:val="24"/>
          <w:shd w:fill="auto" w:val="clear"/>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 xml:space="preserve">Технический паспорт на русском языке в </w:t>
      </w:r>
      <w:r>
        <w:rPr>
          <w:color w:val="000000"/>
          <w:sz w:val="24"/>
          <w:szCs w:val="24"/>
          <w:shd w:fill="auto" w:val="clear"/>
        </w:rPr>
        <w:t xml:space="preserve">1 </w:t>
      </w:r>
      <w:r>
        <w:rPr>
          <w:sz w:val="24"/>
          <w:szCs w:val="24"/>
          <w:shd w:fill="auto" w:val="clear"/>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 xml:space="preserve">Инструкция по эксплуатации (монтажу и т.п.) на русском языке в </w:t>
      </w:r>
      <w:r>
        <w:rPr>
          <w:color w:val="000000"/>
          <w:sz w:val="24"/>
          <w:szCs w:val="24"/>
          <w:shd w:fill="auto" w:val="clear"/>
        </w:rPr>
        <w:t xml:space="preserve">1 </w:t>
      </w:r>
      <w:r>
        <w:rPr>
          <w:sz w:val="24"/>
          <w:szCs w:val="24"/>
          <w:shd w:fill="auto" w:val="clear"/>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 xml:space="preserve">Упаковочный лист на Продукцию в </w:t>
      </w:r>
      <w:r>
        <w:rPr>
          <w:color w:val="000000"/>
          <w:sz w:val="24"/>
          <w:szCs w:val="24"/>
          <w:shd w:fill="auto" w:val="clear"/>
        </w:rPr>
        <w:t xml:space="preserve">1 </w:t>
      </w:r>
      <w:r>
        <w:rPr>
          <w:sz w:val="24"/>
          <w:szCs w:val="24"/>
          <w:shd w:fill="auto" w:val="clear"/>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 xml:space="preserve">Сертификат о происхождении Продукции в </w:t>
      </w:r>
      <w:r>
        <w:rPr>
          <w:color w:val="000000"/>
          <w:sz w:val="24"/>
          <w:szCs w:val="24"/>
          <w:shd w:fill="auto" w:val="clear"/>
        </w:rPr>
        <w:t xml:space="preserve">1 </w:t>
      </w:r>
      <w:r>
        <w:rPr>
          <w:sz w:val="24"/>
          <w:szCs w:val="24"/>
          <w:shd w:fill="auto" w:val="clear"/>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shd w:fill="auto"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 xml:space="preserve">На Продукцию устанавливается гарантийный срок, равный </w:t>
      </w:r>
      <w:r>
        <w:rPr>
          <w:sz w:val="24"/>
          <w:szCs w:val="24"/>
          <w:shd w:fill="auto" w:val="clear"/>
        </w:rPr>
        <w:t>6</w:t>
      </w:r>
      <w:r>
        <w:rPr>
          <w:sz w:val="24"/>
          <w:szCs w:val="24"/>
          <w:shd w:fill="auto" w:val="clear"/>
        </w:rPr>
        <w:t xml:space="preserve"> (</w:t>
      </w:r>
      <w:r>
        <w:rPr>
          <w:sz w:val="24"/>
          <w:szCs w:val="24"/>
          <w:shd w:fill="auto" w:val="clear"/>
        </w:rPr>
        <w:t>шести</w:t>
      </w:r>
      <w:r>
        <w:rPr>
          <w:sz w:val="24"/>
          <w:szCs w:val="24"/>
          <w:shd w:fill="auto" w:val="clear"/>
        </w:rPr>
        <w:t>)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shd w:fill="auto" w:val="clear"/>
        </w:rPr>
        <w:t>Покупателем в соответствии с п. 3.14. Договора</w:t>
      </w:r>
      <w:bookmarkEnd w:id="0"/>
      <w:bookmarkEnd w:id="1"/>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rFonts w:ascii="Times New Roman" w:hAnsi="Times New Roman"/>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shd w:fill="auto" w:val="clear"/>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rFonts w:ascii="Times New Roman" w:hAnsi="Times New Roman"/>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2" w:name="_Hlk130023773"/>
      <w:r>
        <w:rPr>
          <w:sz w:val="24"/>
          <w:szCs w:val="24"/>
          <w:shd w:fill="auto" w:val="clear"/>
        </w:rPr>
        <w:t xml:space="preserve">В случае </w:t>
      </w:r>
      <w:bookmarkStart w:id="3" w:name="_Hlk130023740"/>
      <w:r>
        <w:rPr>
          <w:sz w:val="24"/>
          <w:szCs w:val="24"/>
          <w:shd w:fill="auto" w:val="clear"/>
        </w:rPr>
        <w:t xml:space="preserve">нарушения </w:t>
      </w:r>
      <w:bookmarkEnd w:id="3"/>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Pr>
          <w:sz w:val="24"/>
          <w:szCs w:val="24"/>
          <w:shd w:fill="auto" w:val="clear"/>
        </w:rPr>
        <w:t xml:space="preserve">. </w:t>
      </w:r>
    </w:p>
    <w:p>
      <w:pPr>
        <w:pStyle w:val="Normal"/>
        <w:tabs>
          <w:tab w:val="clear" w:pos="720"/>
          <w:tab w:val="left" w:pos="1701" w:leader="none"/>
        </w:tabs>
        <w:jc w:val="both"/>
        <w:rPr>
          <w:sz w:val="24"/>
          <w:szCs w:val="24"/>
        </w:rPr>
      </w:pPr>
      <w:r>
        <w:rPr>
          <w:sz w:val="24"/>
          <w:szCs w:val="24"/>
          <w:shd w:fill="auto" w:val="clear"/>
        </w:rPr>
        <w:tab/>
      </w:r>
      <w:bookmarkStart w:id="4"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sz w:val="24"/>
          <w:szCs w:val="24"/>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sz w:val="24"/>
          <w:szCs w:val="24"/>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4"/>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shd w:fill="auto" w:val="clear"/>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bookmarkStart w:id="5" w:name="_GoBack"/>
      <w:bookmarkEnd w:id="5"/>
      <w:r>
        <w:rPr>
          <w:sz w:val="24"/>
          <w:szCs w:val="24"/>
          <w:shd w:fill="auto" w:val="clear"/>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shd w:fill="auto"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shd w:fill="auto" w:val="clear"/>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shd w:fill="auto" w:val="clear"/>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shd w:fill="auto"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shd w:fill="auto" w:val="clear"/>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shd w:fill="auto" w:val="clear"/>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shd w:fill="auto"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shd w:fill="auto"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sz w:val="24"/>
          <w:szCs w:val="24"/>
        </w:rPr>
      </w:pPr>
      <w:r>
        <w:rPr>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sz w:val="24"/>
          <w:szCs w:val="24"/>
        </w:rPr>
      </w:pPr>
      <w:r>
        <w:rPr>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sz w:val="24"/>
          <w:szCs w:val="24"/>
        </w:rPr>
      </w:pPr>
      <w:r>
        <w:rPr>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sz w:val="24"/>
          <w:szCs w:val="24"/>
        </w:rPr>
      </w:pPr>
      <w:r>
        <w:rPr>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sz w:val="24"/>
          <w:szCs w:val="24"/>
        </w:rPr>
      </w:pPr>
      <w:r>
        <w:rPr>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sz w:val="24"/>
          <w:szCs w:val="24"/>
        </w:rPr>
      </w:pPr>
      <w:r>
        <w:rPr>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sz w:val="24"/>
          <w:szCs w:val="24"/>
        </w:rPr>
      </w:pPr>
      <w:r>
        <w:rPr>
          <w:color w:val="000000"/>
          <w:sz w:val="24"/>
          <w:szCs w:val="24"/>
          <w:shd w:fill="auto" w:val="clear"/>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shd w:fill="auto" w:val="clear"/>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shd w:fill="auto" w:val="clear"/>
        </w:rPr>
        <w:t xml:space="preserve">   </w:t>
      </w: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sz w:val="24"/>
          <w:szCs w:val="24"/>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shd w:fill="auto" w:val="clear"/>
          </w:rPr>
          <w:t>№ 18162/09</w:t>
        </w:r>
      </w:hyperlink>
      <w:r>
        <w:rPr>
          <w:sz w:val="24"/>
          <w:szCs w:val="24"/>
          <w:shd w:fill="auto" w:val="clear"/>
        </w:rPr>
        <w:t xml:space="preserve"> и от 25.05.2010 </w:t>
      </w:r>
      <w:hyperlink r:id="rId3">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shd w:fill="auto"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sz w:val="24"/>
          <w:szCs w:val="24"/>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sz w:val="24"/>
          <w:szCs w:val="24"/>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sz w:val="24"/>
          <w:szCs w:val="24"/>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rFonts w:ascii="Times New Roman" w:hAnsi="Times New Roman"/>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Стороны установили, что существенным нарушением Договора Поставщиком является:</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sz w:val="24"/>
          <w:szCs w:val="24"/>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sz w:val="24"/>
          <w:szCs w:val="24"/>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Приложения к Договору</w:t>
      </w:r>
    </w:p>
    <w:p>
      <w:pPr>
        <w:pStyle w:val="Heading3"/>
        <w:keepNext w:val="false"/>
        <w:tabs>
          <w:tab w:val="clear" w:pos="0"/>
        </w:tabs>
        <w:overflowPunct w:val="true"/>
        <w:spacing w:before="0" w:after="120"/>
        <w:ind w:left="567" w:hanging="0"/>
        <w:jc w:val="both"/>
        <w:textAlignment w:val="baseline"/>
        <w:rPr>
          <w:sz w:val="24"/>
          <w:szCs w:val="24"/>
        </w:rPr>
      </w:pPr>
      <w:r>
        <w:rPr>
          <w:b w:val="false"/>
          <w:sz w:val="24"/>
          <w:szCs w:val="24"/>
          <w:shd w:fill="auto" w:val="clear"/>
        </w:rPr>
        <w:t>- Приложение № 1 – Спецификация.</w:t>
      </w:r>
    </w:p>
    <w:p>
      <w:pPr>
        <w:pStyle w:val="Normal"/>
        <w:spacing w:before="0" w:after="120"/>
        <w:ind w:left="567" w:hanging="567"/>
        <w:rPr>
          <w:sz w:val="24"/>
          <w:szCs w:val="24"/>
        </w:rPr>
      </w:pPr>
      <w:bookmarkStart w:id="7" w:name="sub_1"/>
      <w:r>
        <w:rPr>
          <w:sz w:val="24"/>
          <w:szCs w:val="24"/>
          <w:shd w:fill="auto" w:val="clear"/>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sz w:val="24"/>
                <w:szCs w:val="24"/>
              </w:rPr>
            </w:pPr>
            <w:r>
              <w:rPr>
                <w:b/>
                <w:sz w:val="24"/>
                <w:szCs w:val="24"/>
                <w:u w:val="single"/>
                <w:shd w:fill="auto" w:val="clear"/>
              </w:rPr>
              <w:t>Покупатель:</w:t>
            </w:r>
          </w:p>
        </w:tc>
        <w:tc>
          <w:tcPr>
            <w:tcW w:w="4786" w:type="dxa"/>
            <w:tcBorders/>
          </w:tcPr>
          <w:p>
            <w:pPr>
              <w:pStyle w:val="Normal"/>
              <w:widowControl w:val="false"/>
              <w:rPr>
                <w:sz w:val="24"/>
                <w:szCs w:val="24"/>
              </w:rPr>
            </w:pPr>
            <w:r>
              <w:rPr>
                <w:b/>
                <w:sz w:val="24"/>
                <w:szCs w:val="24"/>
                <w:u w:val="single"/>
                <w:shd w:fill="auto" w:val="clear"/>
              </w:rPr>
              <w:t>Поставщик:</w:t>
            </w:r>
          </w:p>
        </w:tc>
      </w:tr>
      <w:tr>
        <w:trPr/>
        <w:tc>
          <w:tcPr>
            <w:tcW w:w="4927" w:type="dxa"/>
            <w:tcBorders/>
          </w:tcPr>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p>
          <w:p>
            <w:pPr>
              <w:pStyle w:val="Normal"/>
              <w:widowControl w:val="false"/>
              <w:rPr>
                <w:rFonts w:ascii="Times New Roman" w:hAnsi="Times New Roman" w:eastAsia="Times New Roman" w:cs="Times New Roman"/>
                <w:color w:val="auto"/>
                <w:kern w:val="0"/>
                <w:sz w:val="24"/>
                <w:szCs w:val="24"/>
                <w:lang w:val="ru-RU" w:eastAsia="ru-RU" w:bidi="ar-SA"/>
              </w:rPr>
            </w:pPr>
            <w:r>
              <w:rPr/>
            </w:r>
          </w:p>
        </w:tc>
        <w:tc>
          <w:tcPr>
            <w:tcW w:w="4786" w:type="dxa"/>
            <w:tcBorders/>
          </w:tcPr>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p>
            <w:pPr>
              <w:pStyle w:val="Normal"/>
              <w:widowControl w:val="false"/>
              <w:rPr>
                <w:rFonts w:ascii="Times New Roman" w:hAnsi="Times New Roman" w:eastAsia="Times New Roman" w:cs="Times New Roman"/>
                <w:color w:val="auto"/>
                <w:kern w:val="0"/>
                <w:sz w:val="24"/>
                <w:szCs w:val="24"/>
                <w:lang w:val="ru-RU" w:eastAsia="ru-RU" w:bidi="ar-SA"/>
              </w:rPr>
            </w:pPr>
            <w:r>
              <w:rPr/>
            </w:r>
          </w:p>
        </w:tc>
      </w:tr>
      <w:tr>
        <w:trPr/>
        <w:tc>
          <w:tcPr>
            <w:tcW w:w="4927" w:type="dxa"/>
            <w:tcBorders/>
          </w:tcPr>
          <w:p>
            <w:pPr>
              <w:pStyle w:val="Normal"/>
              <w:widowControl w:val="false"/>
              <w:rPr>
                <w:sz w:val="24"/>
                <w:szCs w:val="24"/>
              </w:rPr>
            </w:pPr>
            <w:r>
              <w:rPr>
                <w:sz w:val="24"/>
                <w:szCs w:val="24"/>
                <w:shd w:fill="auto" w:val="clear"/>
              </w:rPr>
              <w:t xml:space="preserve"> </w:t>
            </w:r>
            <w:r>
              <w:rPr>
                <w:sz w:val="24"/>
                <w:szCs w:val="24"/>
                <w:shd w:fill="auto" w:val="clear"/>
              </w:rPr>
              <w:t>/ _______________ /</w:t>
            </w:r>
          </w:p>
          <w:p>
            <w:pPr>
              <w:pStyle w:val="Normal"/>
              <w:widowControl w:val="false"/>
              <w:rPr>
                <w:sz w:val="24"/>
                <w:szCs w:val="24"/>
              </w:rPr>
            </w:pPr>
            <w:r>
              <w:rPr>
                <w:sz w:val="24"/>
                <w:szCs w:val="24"/>
                <w:shd w:fill="auto" w:val="clear"/>
              </w:rPr>
              <w:t>м.п.</w:t>
            </w:r>
          </w:p>
        </w:tc>
        <w:tc>
          <w:tcPr>
            <w:tcW w:w="4786" w:type="dxa"/>
            <w:tcBorders/>
          </w:tcPr>
          <w:p>
            <w:pPr>
              <w:pStyle w:val="Normal"/>
              <w:widowControl w:val="false"/>
              <w:snapToGrid w:val="false"/>
              <w:rPr>
                <w:sz w:val="24"/>
                <w:szCs w:val="24"/>
              </w:rPr>
            </w:pPr>
            <w:r>
              <w:rPr/>
            </w:r>
          </w:p>
          <w:p>
            <w:pPr>
              <w:pStyle w:val="Normal"/>
              <w:widowControl w:val="false"/>
              <w:snapToGrid w:val="false"/>
              <w:rPr>
                <w:sz w:val="24"/>
                <w:szCs w:val="24"/>
              </w:rPr>
            </w:pPr>
            <w:r>
              <w:rPr>
                <w:sz w:val="24"/>
                <w:szCs w:val="24"/>
              </w:rPr>
              <w:t>___________ /  /</w:t>
            </w:r>
          </w:p>
          <w:p>
            <w:pPr>
              <w:pStyle w:val="Normal"/>
              <w:widowControl w:val="false"/>
              <w:snapToGrid w:val="false"/>
              <w:rPr>
                <w:sz w:val="24"/>
                <w:szCs w:val="24"/>
              </w:rPr>
            </w:pPr>
            <w:r>
              <w:rPr>
                <w:sz w:val="24"/>
                <w:szCs w:val="24"/>
                <w:shd w:fill="auto" w:val="clear"/>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sz w:val="24"/>
          <w:szCs w:val="24"/>
        </w:rPr>
      </w:pPr>
      <w:r>
        <w:rPr>
          <w:b/>
          <w:bCs/>
          <w:sz w:val="24"/>
          <w:szCs w:val="24"/>
          <w:shd w:fill="auto" w:val="clear"/>
        </w:rPr>
        <w:t>Приложение № 1</w:t>
      </w:r>
    </w:p>
    <w:p>
      <w:pPr>
        <w:pStyle w:val="BodyText"/>
        <w:spacing w:before="0" w:after="120"/>
        <w:ind w:firstLine="567"/>
        <w:jc w:val="right"/>
        <w:rPr>
          <w:sz w:val="24"/>
          <w:szCs w:val="24"/>
        </w:rPr>
      </w:pPr>
      <w:r>
        <w:rPr>
          <w:bCs/>
          <w:sz w:val="24"/>
          <w:szCs w:val="24"/>
          <w:shd w:fill="auto" w:val="clear"/>
        </w:rPr>
        <w:t xml:space="preserve">к договору поставки </w:t>
      </w:r>
    </w:p>
    <w:p>
      <w:pPr>
        <w:pStyle w:val="BodyText"/>
        <w:spacing w:before="0" w:after="120"/>
        <w:ind w:firstLine="567"/>
        <w:jc w:val="right"/>
        <w:rPr>
          <w:sz w:val="24"/>
          <w:szCs w:val="24"/>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sz w:val="24"/>
          <w:szCs w:val="24"/>
        </w:rPr>
      </w:pPr>
      <w:r>
        <w:rPr>
          <w:b/>
          <w:sz w:val="24"/>
          <w:szCs w:val="24"/>
          <w:shd w:fill="auto" w:val="clear"/>
        </w:rPr>
        <w:t>Спецификация №__</w:t>
      </w:r>
    </w:p>
    <w:p>
      <w:pPr>
        <w:pStyle w:val="Normal"/>
        <w:numPr>
          <w:ilvl w:val="0"/>
          <w:numId w:val="0"/>
        </w:numPr>
        <w:spacing w:before="0" w:after="120"/>
        <w:ind w:left="0" w:firstLine="567"/>
        <w:jc w:val="center"/>
        <w:outlineLvl w:val="0"/>
        <w:rPr>
          <w:sz w:val="24"/>
          <w:szCs w:val="24"/>
        </w:rPr>
      </w:pPr>
      <w:r>
        <w:rPr>
          <w:sz w:val="24"/>
          <w:szCs w:val="24"/>
        </w:rPr>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550"/>
        <w:gridCol w:w="3350"/>
        <w:gridCol w:w="1815"/>
        <w:gridCol w:w="690"/>
        <w:gridCol w:w="1020"/>
        <w:gridCol w:w="1577"/>
        <w:gridCol w:w="1629"/>
      </w:tblGrid>
      <w:tr>
        <w:trPr>
          <w:trHeight w:val="510" w:hRule="atLeast"/>
        </w:trPr>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z w:val="24"/>
                <w:szCs w:val="24"/>
              </w:rPr>
            </w:pPr>
            <w:r>
              <w:rPr>
                <w:bCs/>
                <w:sz w:val="24"/>
                <w:szCs w:val="24"/>
                <w:shd w:fill="auto" w:val="clear"/>
              </w:rPr>
              <w:t>Поз. №</w:t>
            </w:r>
          </w:p>
        </w:tc>
        <w:tc>
          <w:tcPr>
            <w:tcW w:w="3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z w:val="24"/>
                <w:szCs w:val="24"/>
              </w:rPr>
            </w:pPr>
            <w:r>
              <w:rPr>
                <w:bCs/>
                <w:sz w:val="24"/>
                <w:szCs w:val="24"/>
                <w:shd w:fill="auto" w:val="clear"/>
              </w:rPr>
              <w:t>Наименование</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shd w:fill="auto" w:val="clear"/>
              </w:rPr>
              <w:t>Страна происхождения Продукции / цифровой код страны</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z w:val="24"/>
                <w:szCs w:val="24"/>
              </w:rPr>
            </w:pPr>
            <w:r>
              <w:rPr>
                <w:bCs/>
                <w:sz w:val="24"/>
                <w:szCs w:val="24"/>
                <w:shd w:fill="auto" w:val="clear"/>
              </w:rPr>
              <w:t>Ед. изм.</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z w:val="24"/>
                <w:szCs w:val="24"/>
              </w:rPr>
            </w:pPr>
            <w:r>
              <w:rPr>
                <w:bCs/>
                <w:sz w:val="24"/>
                <w:szCs w:val="24"/>
                <w:shd w:fill="auto" w:val="clear"/>
              </w:rPr>
              <w:t>Количество</w:t>
            </w:r>
          </w:p>
        </w:tc>
        <w:tc>
          <w:tcPr>
            <w:tcW w:w="1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z w:val="24"/>
                <w:szCs w:val="24"/>
              </w:rPr>
            </w:pPr>
            <w:r>
              <w:rPr>
                <w:bCs/>
                <w:sz w:val="24"/>
                <w:szCs w:val="24"/>
                <w:shd w:fill="auto" w:val="clear"/>
              </w:rPr>
              <w:t>Цена  за единицу (руб., с НДС 20%)</w:t>
            </w:r>
          </w:p>
        </w:tc>
        <w:tc>
          <w:tcPr>
            <w:tcW w:w="1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z w:val="24"/>
                <w:szCs w:val="24"/>
              </w:rPr>
            </w:pPr>
            <w:r>
              <w:rPr>
                <w:bCs/>
                <w:sz w:val="24"/>
                <w:szCs w:val="24"/>
                <w:shd w:fill="auto" w:val="clear"/>
              </w:rPr>
              <w:t>Сумма (руб., с НДС 20%)</w:t>
            </w:r>
          </w:p>
        </w:tc>
      </w:tr>
      <w:tr>
        <w:trPr>
          <w:trHeight w:val="523" w:hRule="atLeast"/>
        </w:trPr>
        <w:tc>
          <w:tcPr>
            <w:tcW w:w="5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rFonts w:ascii="Times New Roman" w:hAnsi="Times New Roman"/>
                <w:sz w:val="24"/>
                <w:szCs w:val="24"/>
              </w:rPr>
            </w:pPr>
            <w:r>
              <w:rPr>
                <w:sz w:val="24"/>
                <w:szCs w:val="24"/>
              </w:rPr>
              <w:t>1</w:t>
            </w:r>
          </w:p>
        </w:tc>
        <w:tc>
          <w:tcPr>
            <w:tcW w:w="33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720"/>
                <w:tab w:val="left" w:pos="426" w:leader="none"/>
              </w:tabs>
              <w:spacing w:lineRule="auto" w:line="240" w:before="120" w:after="120"/>
              <w:jc w:val="left"/>
              <w:rPr>
                <w:rFonts w:ascii="Times New Roman" w:hAnsi="Times New Roman"/>
                <w:sz w:val="24"/>
                <w:szCs w:val="24"/>
              </w:rPr>
            </w:pPr>
            <w:r>
              <w:rPr/>
            </w:r>
          </w:p>
        </w:tc>
        <w:tc>
          <w:tcPr>
            <w:tcW w:w="181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rFonts w:ascii="Times New Roman" w:hAnsi="Times New Roman"/>
                <w:sz w:val="24"/>
                <w:szCs w:val="24"/>
              </w:rPr>
            </w:pPr>
            <w:r>
              <w:rPr/>
            </w:r>
          </w:p>
        </w:tc>
        <w:tc>
          <w:tcPr>
            <w:tcW w:w="69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rFonts w:ascii="Times New Roman" w:hAnsi="Times New Roman"/>
                <w:sz w:val="24"/>
                <w:szCs w:val="24"/>
              </w:rPr>
            </w:pPr>
            <w:r>
              <w:rPr/>
            </w:r>
          </w:p>
        </w:tc>
        <w:tc>
          <w:tcPr>
            <w:tcW w:w="10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true"/>
              <w:jc w:val="center"/>
              <w:rPr>
                <w:sz w:val="24"/>
                <w:szCs w:val="24"/>
              </w:rPr>
            </w:pPr>
            <w:r>
              <w:rPr/>
            </w:r>
          </w:p>
        </w:tc>
        <w:tc>
          <w:tcPr>
            <w:tcW w:w="15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rFonts w:ascii="Times New Roman" w:hAnsi="Times New Roman"/>
                <w:sz w:val="24"/>
                <w:szCs w:val="24"/>
              </w:rPr>
            </w:pPr>
            <w:r>
              <w:rPr/>
            </w:r>
          </w:p>
        </w:tc>
        <w:tc>
          <w:tcPr>
            <w:tcW w:w="16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rFonts w:ascii="Times New Roman" w:hAnsi="Times New Roman"/>
                <w:sz w:val="24"/>
                <w:szCs w:val="24"/>
              </w:rPr>
            </w:pPr>
            <w:r>
              <w:rPr/>
            </w:r>
          </w:p>
        </w:tc>
      </w:tr>
      <w:tr>
        <w:trPr>
          <w:trHeight w:val="577" w:hRule="atLeast"/>
        </w:trPr>
        <w:tc>
          <w:tcPr>
            <w:tcW w:w="9002"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b/>
                <w:sz w:val="24"/>
                <w:szCs w:val="24"/>
                <w:shd w:fill="auto" w:val="clear"/>
              </w:rPr>
              <w:t>В т.ч НДС 2</w:t>
            </w:r>
            <w:r>
              <w:rPr>
                <w:b/>
                <w:sz w:val="24"/>
                <w:szCs w:val="24"/>
                <w:shd w:fill="auto" w:val="clear"/>
              </w:rPr>
              <w:t>2</w:t>
            </w:r>
            <w:r>
              <w:rPr>
                <w:b/>
                <w:sz w:val="24"/>
                <w:szCs w:val="24"/>
                <w:shd w:fill="auto" w:val="clear"/>
              </w:rPr>
              <w:t>%</w:t>
            </w:r>
          </w:p>
        </w:tc>
        <w:tc>
          <w:tcPr>
            <w:tcW w:w="16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true"/>
              <w:bidi w:val="0"/>
              <w:spacing w:before="0" w:after="120"/>
              <w:ind w:left="113" w:right="113" w:hanging="0"/>
              <w:jc w:val="left"/>
              <w:rPr>
                <w:rFonts w:ascii="Times New Roman" w:hAnsi="Times New Roman" w:eastAsia="Times New Roman" w:cs="Times New Roman"/>
                <w:b/>
                <w:color w:val="auto"/>
                <w:kern w:val="0"/>
                <w:sz w:val="24"/>
                <w:szCs w:val="24"/>
                <w:shd w:fill="auto" w:val="clear"/>
                <w:lang w:val="ru-RU" w:eastAsia="ru-RU" w:bidi="ar-SA"/>
              </w:rPr>
            </w:pPr>
            <w:r>
              <w:rPr/>
            </w:r>
          </w:p>
        </w:tc>
      </w:tr>
      <w:tr>
        <w:trPr>
          <w:trHeight w:val="255" w:hRule="atLeast"/>
        </w:trPr>
        <w:tc>
          <w:tcPr>
            <w:tcW w:w="9002"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4"/>
                <w:szCs w:val="24"/>
              </w:rPr>
            </w:pPr>
            <w:r>
              <w:rPr>
                <w:b/>
                <w:sz w:val="24"/>
                <w:szCs w:val="24"/>
                <w:shd w:fill="auto" w:val="clear"/>
              </w:rPr>
              <w:t>ИТОГО</w:t>
            </w:r>
          </w:p>
        </w:tc>
        <w:tc>
          <w:tcPr>
            <w:tcW w:w="16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true"/>
              <w:bidi w:val="0"/>
              <w:spacing w:before="0" w:after="120"/>
              <w:ind w:left="113" w:right="113" w:hanging="0"/>
              <w:jc w:val="left"/>
              <w:rPr>
                <w:rFonts w:ascii="Times New Roman" w:hAnsi="Times New Roman" w:eastAsia="Times New Roman" w:cs="Times New Roman"/>
                <w:b/>
                <w:color w:val="auto"/>
                <w:kern w:val="0"/>
                <w:sz w:val="24"/>
                <w:szCs w:val="24"/>
                <w:shd w:fill="auto" w:val="clear"/>
                <w:lang w:val="ru-RU" w:eastAsia="ru-RU" w:bidi="ar-SA"/>
              </w:rPr>
            </w:pPr>
            <w:r>
              <w:rPr/>
            </w:r>
          </w:p>
        </w:tc>
      </w:tr>
    </w:tbl>
    <w:p>
      <w:pPr>
        <w:pStyle w:val="BodyText"/>
        <w:spacing w:before="0" w:after="120"/>
        <w:ind w:firstLine="567"/>
        <w:rPr>
          <w:rFonts w:ascii="Times New Roman" w:hAnsi="Times New Roman"/>
          <w:b/>
          <w:bCs/>
          <w:i/>
          <w:i/>
          <w:sz w:val="24"/>
          <w:szCs w:val="24"/>
          <w:highlight w:val="none"/>
          <w:shd w:fill="auto" w:val="clear"/>
        </w:rPr>
      </w:pPr>
      <w:r>
        <w:rPr>
          <w:b/>
          <w:bCs/>
          <w:i/>
          <w:sz w:val="24"/>
          <w:szCs w:val="24"/>
          <w:shd w:fill="auto" w:val="clear"/>
        </w:rPr>
      </w:r>
    </w:p>
    <w:p>
      <w:pPr>
        <w:pStyle w:val="BodyText"/>
        <w:spacing w:before="0" w:after="120"/>
        <w:ind w:firstLine="567"/>
        <w:rPr>
          <w:sz w:val="24"/>
          <w:szCs w:val="24"/>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shd w:fill="auto" w:val="clear"/>
        </w:rPr>
        <w:t>Общ</w:t>
      </w:r>
      <w:r>
        <w:rPr>
          <w:bCs/>
          <w:i w:val="false"/>
          <w:iCs w:val="false"/>
          <w:sz w:val="24"/>
          <w:szCs w:val="24"/>
          <w:shd w:fill="auto" w:val="clear"/>
        </w:rPr>
        <w:t xml:space="preserve">ая сумма Спецификации составляет </w:t>
      </w:r>
      <w:r>
        <w:rPr>
          <w:bCs/>
          <w:i w:val="false"/>
          <w:iCs w:val="false"/>
          <w:sz w:val="24"/>
          <w:szCs w:val="24"/>
          <w:shd w:fill="auto" w:val="clear"/>
        </w:rPr>
        <w:t>____</w:t>
      </w:r>
      <w:r>
        <w:rPr>
          <w:bCs/>
          <w:i w:val="false"/>
          <w:iCs w:val="false"/>
          <w:sz w:val="24"/>
          <w:szCs w:val="24"/>
          <w:shd w:fill="auto" w:val="clear"/>
        </w:rPr>
        <w:t>рублей 00 копейки</w:t>
      </w:r>
      <w:r>
        <w:rPr>
          <w:b/>
          <w:i w:val="false"/>
          <w:iCs w:val="false"/>
          <w:sz w:val="24"/>
          <w:szCs w:val="24"/>
          <w:shd w:fill="auto" w:val="clear"/>
        </w:rPr>
        <w:t>.</w:t>
      </w:r>
    </w:p>
    <w:p>
      <w:pPr>
        <w:pStyle w:val="Normal"/>
        <w:widowControl w:val="false"/>
        <w:numPr>
          <w:ilvl w:val="0"/>
          <w:numId w:val="19"/>
        </w:numPr>
        <w:tabs>
          <w:tab w:val="left" w:pos="720" w:leader="none"/>
        </w:tabs>
        <w:spacing w:before="0" w:after="120"/>
        <w:ind w:left="0" w:firstLine="284"/>
        <w:jc w:val="both"/>
        <w:rPr>
          <w:sz w:val="24"/>
          <w:szCs w:val="24"/>
        </w:rPr>
      </w:pPr>
      <w:r>
        <w:rPr>
          <w:i w:val="false"/>
          <w:iCs w:val="false"/>
          <w:sz w:val="24"/>
          <w:szCs w:val="24"/>
          <w:shd w:fill="auto" w:val="clear"/>
        </w:rPr>
        <w:t>Срок поставки Продукции: в течение календарных дней с даты подписания Договора</w:t>
      </w:r>
    </w:p>
    <w:p>
      <w:pPr>
        <w:pStyle w:val="BodyText"/>
        <w:numPr>
          <w:ilvl w:val="0"/>
          <w:numId w:val="0"/>
        </w:numPr>
        <w:spacing w:before="0" w:after="120"/>
        <w:ind w:left="0" w:hanging="0"/>
        <w:rPr>
          <w:sz w:val="24"/>
          <w:szCs w:val="24"/>
        </w:rPr>
      </w:pPr>
      <w:r>
        <w:rPr>
          <w:b/>
          <w:sz w:val="24"/>
          <w:szCs w:val="24"/>
          <w:shd w:fill="auto" w:val="clear"/>
        </w:rPr>
        <w:t xml:space="preserve">3. </w:t>
      </w:r>
      <w:r>
        <w:rPr>
          <w:sz w:val="24"/>
          <w:szCs w:val="24"/>
          <w:shd w:fill="auto"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sz w:val="24"/>
          <w:szCs w:val="24"/>
        </w:rPr>
      </w:pPr>
      <w:r>
        <w:rPr>
          <w:sz w:val="24"/>
          <w:szCs w:val="24"/>
        </w:rPr>
      </w:r>
    </w:p>
    <w:p>
      <w:pPr>
        <w:pStyle w:val="Normal"/>
        <w:spacing w:before="0" w:after="120"/>
        <w:jc w:val="both"/>
        <w:rPr>
          <w:rFonts w:ascii="Times New Roman" w:hAnsi="Times New Roman"/>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rPr>
                <w:sz w:val="24"/>
                <w:szCs w:val="24"/>
              </w:rPr>
            </w:pPr>
            <w:r>
              <w:rPr>
                <w:sz w:val="24"/>
                <w:szCs w:val="24"/>
                <w:shd w:fill="auto" w:val="clear"/>
              </w:rPr>
              <w:t xml:space="preserve"> </w:t>
            </w:r>
            <w:r>
              <w:rPr>
                <w:sz w:val="24"/>
                <w:szCs w:val="24"/>
                <w:shd w:fill="auto" w:val="clear"/>
              </w:rPr>
              <w:t>/ _______________ /</w:t>
            </w:r>
          </w:p>
          <w:p>
            <w:pPr>
              <w:pStyle w:val="Normal"/>
              <w:widowControl w:val="false"/>
              <w:rPr>
                <w:sz w:val="24"/>
                <w:szCs w:val="24"/>
              </w:rPr>
            </w:pPr>
            <w:r>
              <w:rPr>
                <w:sz w:val="24"/>
                <w:szCs w:val="24"/>
                <w:shd w:fill="auto" w:val="clear"/>
              </w:rPr>
              <w:t>м.п.</w:t>
            </w:r>
          </w:p>
        </w:tc>
        <w:tc>
          <w:tcPr>
            <w:tcW w:w="4785" w:type="dxa"/>
            <w:tcBorders/>
            <w:shd w:color="auto" w:fill="FFFFFF" w:themeFill="background1" w:val="clear"/>
          </w:tcPr>
          <w:p>
            <w:pPr>
              <w:pStyle w:val="Normal"/>
              <w:widowControl w:val="false"/>
              <w:snapToGrid w:val="false"/>
              <w:rPr>
                <w:sz w:val="24"/>
                <w:szCs w:val="24"/>
              </w:rPr>
            </w:pPr>
            <w:r>
              <w:rPr/>
            </w:r>
          </w:p>
          <w:p>
            <w:pPr>
              <w:pStyle w:val="Normal"/>
              <w:widowControl w:val="false"/>
              <w:snapToGrid w:val="false"/>
              <w:rPr>
                <w:sz w:val="24"/>
                <w:szCs w:val="24"/>
              </w:rPr>
            </w:pPr>
            <w:r>
              <w:rPr>
                <w:sz w:val="24"/>
                <w:szCs w:val="24"/>
              </w:rPr>
              <w:t>___________ / /</w:t>
            </w:r>
          </w:p>
          <w:p>
            <w:pPr>
              <w:pStyle w:val="Normal"/>
              <w:widowControl w:val="false"/>
              <w:snapToGrid w:val="false"/>
              <w:rPr>
                <w:sz w:val="24"/>
                <w:szCs w:val="24"/>
              </w:rPr>
            </w:pPr>
            <w:r>
              <w:rPr>
                <w:sz w:val="24"/>
                <w:szCs w:val="24"/>
                <w:shd w:fill="auto" w:val="clear"/>
              </w:rPr>
              <w:t>м.п.</w:t>
            </w:r>
          </w:p>
        </w:tc>
      </w:tr>
    </w:tbl>
    <w:p>
      <w:pPr>
        <w:pStyle w:val="BodyText"/>
        <w:numPr>
          <w:ilvl w:val="0"/>
          <w:numId w:val="0"/>
        </w:numPr>
        <w:spacing w:before="0" w:after="120"/>
        <w:ind w:left="0" w:hanging="0"/>
        <w:outlineLvl w:val="0"/>
        <w:rPr>
          <w:sz w:val="24"/>
          <w:szCs w:val="24"/>
        </w:rPr>
      </w:pPr>
      <w:r>
        <w:rPr/>
      </w:r>
    </w:p>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none"/>
          <w:shd w:fill="auto" w:val="clear"/>
        </w:rPr>
      </w:pPr>
      <w:r>
        <w:rPr>
          <w:rStyle w:val="Style9"/>
        </w:rPr>
        <w:footnoteRef/>
      </w:r>
      <w:r>
        <w:rPr>
          <w:shd w:fill="auto" w:val="clear"/>
        </w:rPr>
        <w:t xml:space="preserve"> </w:t>
      </w:r>
      <w:r>
        <w:rPr>
          <w:shd w:fill="auto" w:val="clea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5"/>
    <w:lvlOverride w:ilvl="0">
      <w:startOverride w:val="1"/>
    </w:lvlOverride>
  </w:num>
  <w:num w:numId="19">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008A-977D-423F-AA73-7758BCFB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Application>AlterOffice/3.4.0.9$Linux_X86_64 LibreOffice_project/b8daf9e823b1a5463a2f48435ddc2e8696e7d4fc</Application>
  <AppVersion>15.0000</AppVersion>
  <Pages>18</Pages>
  <Words>6497</Words>
  <Characters>45628</Characters>
  <CharactersWithSpaces>51747</CharactersWithSpaces>
  <Paragraphs>277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kuzmichevatav@corp.gidroogk.com</cp:lastModifiedBy>
  <cp:lastPrinted>2017-11-07T14:48:00Z</cp:lastPrinted>
  <dcterms:modified xsi:type="dcterms:W3CDTF">2026-06-01T11:48:11Z</dcterms:modified>
  <cp:revision>68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