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на выполнение работ</w:t>
      </w:r>
    </w:p>
    <w:p>
      <w:pPr>
        <w:pStyle w:val="Standard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9"/>
          <w:tab w:val="left" w:pos="851" w:leader="none"/>
        </w:tabs>
        <w:ind w:left="0" w:firstLine="135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«ОКПД2 43.21.10.140. Разработка рабочей документации, поставка, монтаж и наладка технических средств локальной системы оповещения Кашхатау ГЭС в части сопряжения с  РСОН КБР» </w:t>
      </w:r>
    </w:p>
    <w:p>
      <w:pPr>
        <w:pStyle w:val="Standard"/>
        <w:keepNext w:val="true"/>
        <w:keepLines/>
        <w:jc w:val="center"/>
        <w:rPr>
          <w:rFonts w:ascii="Times New Roman" w:hAnsi="Times New Roman" w:eastAsia="Times New Roman" w:cs="Calibri"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sz w:val="28"/>
          <w:szCs w:val="28"/>
          <w:lang w:eastAsia="ru-RU"/>
        </w:rPr>
      </w:r>
    </w:p>
    <w:p>
      <w:pPr>
        <w:pStyle w:val="Standard"/>
        <w:keepNext w:val="true"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Standard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СОДЕРЖАНИЕ</w:t>
      </w:r>
    </w:p>
    <w:p>
      <w:pPr>
        <w:pStyle w:val="Standard"/>
        <w:tabs>
          <w:tab w:val="clear" w:pos="709"/>
          <w:tab w:val="right" w:pos="9911" w:leader="dot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tabs>
          <w:tab w:val="clear" w:pos="1224"/>
        </w:tabs>
        <w:ind w:left="0" w:hanging="0"/>
        <w:rPr/>
      </w:pPr>
      <w:r>
        <w:rPr/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Общие сведения ………………………………………………………………………….. 3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Обозначения и сокращения ………………………………………………………..… 3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Наименование закупаемой продукции …………………………………………….... 5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 Цель использования закупаемой продукции …………………………………….…. 5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1.4. Существующее положение ………………………………………………………...… 5</w:t>
      </w:r>
    </w:p>
    <w:p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Таблица 1. Перечень объектов заказчика …………………………………………………..… 6</w:t>
      </w:r>
    </w:p>
    <w:p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1.5. </w:t>
      </w:r>
      <w:hyperlink w:anchor="_Toc54970180">
        <w:r>
          <w:rPr>
            <w:rFonts w:ascii="Times New Roman" w:hAnsi="Times New Roman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</w:hyperlink>
      <w:r>
        <w:rPr>
          <w:rFonts w:ascii="Times New Roman" w:hAnsi="Times New Roman"/>
        </w:rPr>
        <w:t xml:space="preserve"> …………………………………………………….....6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продукции …</w:t>
      </w:r>
      <w:r>
        <w:rPr>
          <w:rFonts w:ascii="Times New Roman" w:hAnsi="Times New Roman"/>
          <w:b/>
          <w:bCs/>
          <w:lang w:val="en-US"/>
        </w:rPr>
        <w:t>…</w:t>
      </w:r>
      <w:r>
        <w:rPr>
          <w:rFonts w:ascii="Times New Roman" w:hAnsi="Times New Roman"/>
          <w:b/>
          <w:bCs/>
        </w:rPr>
        <w:t>…………………………………………………………... 6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Требования по объемам и срокам ………………………………………………….….6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2.1.1. Требования к видам и объемам поставок МТР, работ.……………………………. 6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Таблица 2.1. Перечень и объем выполняемых работ …………………………….………….. 6</w:t>
      </w:r>
    </w:p>
    <w:p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Таблица 2.2. Требования по срокам выполнения работ ……………………….……………. 8</w:t>
      </w:r>
    </w:p>
    <w:p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Таблица 2.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.  Требования к качеству продукции …………………………………………….. 9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документации по ценообразованию на этапе закупки …….……… 31</w:t>
      </w:r>
    </w:p>
    <w:p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Приложения</w:t>
      </w:r>
      <w:r>
        <w:rPr>
          <w:rFonts w:ascii="Times New Roman" w:hAnsi="Times New Roman"/>
          <w:b/>
          <w:bCs/>
          <w:lang w:val="en-US"/>
        </w:rPr>
        <w:t>.</w:t>
      </w:r>
      <w:r>
        <w:rPr>
          <w:rFonts w:ascii="Times New Roman" w:hAnsi="Times New Roman"/>
          <w:b/>
          <w:bCs/>
        </w:rPr>
        <w:t>………………………………………………………………………….….. 33</w:t>
      </w:r>
      <w:r>
        <w:br w:type="page"/>
      </w:r>
    </w:p>
    <w:p>
      <w:pPr>
        <w:pStyle w:val="Heading1"/>
        <w:numPr>
          <w:ilvl w:val="0"/>
          <w:numId w:val="25"/>
        </w:numPr>
        <w:ind w:left="0" w:hanging="284"/>
        <w:jc w:val="center"/>
        <w:rPr/>
      </w:pPr>
      <w:bookmarkStart w:id="0" w:name="_Toc51339692"/>
      <w:bookmarkStart w:id="1" w:name="_Toc54970174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26"/>
        </w:numPr>
        <w:rPr/>
      </w:pPr>
      <w:bookmarkStart w:id="2" w:name="_Toc54970175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Standard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tbl>
      <w:tblPr>
        <w:tblW w:w="97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74"/>
        <w:gridCol w:w="8010"/>
      </w:tblGrid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shd w:fill="auto" w:val="clear"/>
              </w:rPr>
              <w:t>АРМ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shd w:fill="auto" w:val="clear"/>
              </w:rPr>
              <w:t>Автоматизированное рабочее место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АПУ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Автоматизированный пульт управления П-166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АПО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Автономный пост оповещения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iCs/>
                <w:shd w:fill="auto" w:val="clear"/>
              </w:rPr>
              <w:t>БСУ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iCs/>
                <w:shd w:fill="auto" w:val="clear"/>
              </w:rPr>
              <w:t>Блок сигнализации и управления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БПРУ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Блок переключения универсальный (П-166М)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shd w:fill="auto" w:val="clear"/>
              </w:rPr>
              <w:t>ВАУ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rStyle w:val="Style5"/>
                <w:b w:val="false"/>
                <w:bCs/>
                <w:i w:val="false"/>
                <w:shd w:fill="auto" w:val="clear"/>
              </w:rPr>
              <w:t>Выносное акустическое устройство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ВОР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Ведомость объёмов работ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ГО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Гражданская оборона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ГО и ЧС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Гражданская оборона и предупреждение чрезвычайных ситуаций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ГЩУ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Главный щит управления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ЕДДС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Единая дежурная диспетчерская служба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ЗИП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Запасные части, изделия и принадлежности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ЗПУ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Запасной пункт управления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КТСО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Комплекс технических средств оповещения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ЛСО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Локальная система оповещения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РСОН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Региональная система оповещения населения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МТР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Материально — технические ресурсы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КГЭС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ОП Кашхатау ГЭС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НСС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Начальник смены станции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НСД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Несанкционированный доступ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НПА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Нормативный правовой акт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НТД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ПНР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ППР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План производства работ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ППО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Предпроектное обследование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ПРУ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Противорадиационное укрытие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ПТК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Производственно-технический корпус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СМР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ССИиТС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Служба связи, информационных и технологических систем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ТСО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Технические средства оповещения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УСиТ</w:t>
            </w:r>
          </w:p>
        </w:tc>
        <w:tc>
          <w:tcPr>
            <w:tcW w:w="8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/>
            </w:pPr>
            <w:r>
              <w:rPr>
                <w:bCs/>
                <w:iCs/>
              </w:rPr>
              <w:t xml:space="preserve">Участок связи и </w:t>
            </w:r>
            <w:r>
              <w:rPr>
                <w:bCs/>
                <w:iCs/>
                <w:lang w:val="en-US"/>
              </w:rPr>
              <w:t>телекоммуникаций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ЩБ</w:t>
            </w:r>
          </w:p>
        </w:tc>
        <w:tc>
          <w:tcPr>
            <w:tcW w:w="80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120" w:after="120"/>
              <w:ind w:firstLine="3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Щитовой блок</w:t>
            </w:r>
          </w:p>
        </w:tc>
      </w:tr>
    </w:tbl>
    <w:p>
      <w:pPr>
        <w:pStyle w:val="Standard"/>
        <w:keepNext w:val="true"/>
        <w:keepLines/>
        <w:rPr/>
      </w:pPr>
      <w:r>
        <w:rPr/>
      </w:r>
      <w:r>
        <w:br w:type="page"/>
      </w:r>
    </w:p>
    <w:p>
      <w:pPr>
        <w:pStyle w:val="Heading4"/>
        <w:numPr>
          <w:ilvl w:val="1"/>
          <w:numId w:val="27"/>
        </w:numPr>
        <w:rPr/>
      </w:pPr>
      <w:bookmarkStart w:id="4" w:name="_Toc5497017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Standard"/>
        <w:widowControl w:val="false"/>
        <w:tabs>
          <w:tab w:val="clear" w:pos="709"/>
          <w:tab w:val="left" w:pos="426" w:leader="none"/>
        </w:tabs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 xml:space="preserve">1.2.1 </w:t>
      </w:r>
      <w:bookmarkStart w:id="6" w:name="_Toc46743507"/>
      <w:r>
        <w:rPr>
          <w:rFonts w:eastAsia="Calibri" w:ascii="Times New Roman" w:hAnsi="Times New Roman"/>
        </w:rPr>
        <w:t xml:space="preserve">«Модернизация оборудования локальной системы оповещения </w:t>
      </w:r>
      <w:r>
        <w:rPr>
          <w:rFonts w:eastAsia="Calibri" w:ascii="Times New Roman" w:hAnsi="Times New Roman"/>
          <w:bCs/>
          <w:iCs/>
        </w:rPr>
        <w:t>Кашхатау ГЭС</w:t>
      </w:r>
      <w:r>
        <w:rPr>
          <w:rFonts w:eastAsia="Calibri" w:ascii="Times New Roman" w:hAnsi="Times New Roman"/>
        </w:rPr>
        <w:t xml:space="preserve">   в части сопряжения с </w:t>
      </w:r>
      <w:r>
        <w:rPr>
          <w:rFonts w:eastAsia="Calibri" w:ascii="Times New Roman" w:hAnsi="Times New Roman"/>
          <w:bCs/>
          <w:iCs/>
        </w:rPr>
        <w:t xml:space="preserve">РСОН  </w:t>
      </w:r>
      <w:r>
        <w:rPr>
          <w:rFonts w:eastAsia="Calibri" w:ascii="Times New Roman" w:hAnsi="Times New Roman"/>
        </w:rPr>
        <w:t xml:space="preserve"> </w:t>
      </w:r>
    </w:p>
    <w:p>
      <w:pPr>
        <w:pStyle w:val="Standard"/>
        <w:widowControl w:val="false"/>
        <w:tabs>
          <w:tab w:val="clear" w:pos="709"/>
          <w:tab w:val="left" w:pos="426" w:leader="none"/>
        </w:tabs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</w:rPr>
        <w:t xml:space="preserve">1.2.2 Заказчик: ПАО «РусГидро» для нужд филиала ПАО </w:t>
      </w:r>
      <w:r>
        <w:rPr>
          <w:rFonts w:ascii="Times New Roman" w:hAnsi="Times New Roman"/>
          <w:bCs/>
        </w:rPr>
        <w:t xml:space="preserve">«РусГидро» - « </w:t>
      </w:r>
      <w:r>
        <w:rPr>
          <w:rFonts w:eastAsia="Calibri" w:ascii="Times New Roman" w:hAnsi="Times New Roman"/>
          <w:bCs/>
          <w:iCs/>
        </w:rPr>
        <w:t xml:space="preserve">Кашхатау </w:t>
      </w:r>
      <w:r>
        <w:rPr>
          <w:rFonts w:ascii="Times New Roman" w:hAnsi="Times New Roman"/>
          <w:bCs/>
        </w:rPr>
        <w:t xml:space="preserve">  ГЭС».</w:t>
      </w:r>
    </w:p>
    <w:p>
      <w:pPr>
        <w:pStyle w:val="Heading4"/>
        <w:tabs>
          <w:tab w:val="clear" w:pos="1224"/>
        </w:tabs>
        <w:spacing w:before="0" w:after="0"/>
        <w:ind w:left="0" w:hanging="0"/>
        <w:jc w:val="both"/>
        <w:rPr>
          <w:rFonts w:ascii="Times New Roman" w:hAnsi="Times New Roman" w:eastAsia="Times New Roman"/>
          <w:b w:val="false"/>
          <w:lang w:eastAsia="ru-RU"/>
        </w:rPr>
      </w:pPr>
      <w:r>
        <w:rPr>
          <w:rFonts w:eastAsia="Times New Roman" w:ascii="Times New Roman" w:hAnsi="Times New Roman"/>
          <w:b w:val="false"/>
          <w:lang w:eastAsia="ru-RU"/>
        </w:rPr>
        <w:t xml:space="preserve">Адрес филиала: РФ, </w:t>
      </w:r>
      <w:r>
        <w:rPr>
          <w:rStyle w:val="Style5"/>
          <w:rFonts w:eastAsia="Arial Unicode MS"/>
          <w:b/>
          <w:i w:val="false"/>
          <w:color w:val="000000"/>
          <w:shd w:fill="auto" w:val="clear"/>
        </w:rPr>
        <w:t xml:space="preserve">Кабардино-Балкарская Республика, Черекский район, пг, Кашхатау.  </w:t>
      </w:r>
    </w:p>
    <w:p>
      <w:pPr>
        <w:pStyle w:val="Heading4"/>
        <w:tabs>
          <w:tab w:val="clear" w:pos="1224"/>
        </w:tabs>
        <w:spacing w:before="0" w:after="0"/>
        <w:ind w:left="0" w:hanging="0"/>
        <w:jc w:val="both"/>
        <w:rPr/>
      </w:pPr>
      <w:r>
        <w:rPr>
          <w:rStyle w:val="Style5"/>
          <w:rFonts w:eastAsia="Arial Unicode MS"/>
          <w:b/>
          <w:i w:val="false"/>
          <w:color w:val="000000"/>
          <w:shd w:fill="auto" w:val="clear"/>
        </w:rPr>
        <w:t>Местонахождение объекта: РФ, Кабардино-Балкарская Республика, Черекский район, пос. Кашхатау</w:t>
      </w:r>
    </w:p>
    <w:p>
      <w:pPr>
        <w:pStyle w:val="Heading4"/>
        <w:numPr>
          <w:ilvl w:val="1"/>
          <w:numId w:val="28"/>
        </w:numPr>
        <w:rPr/>
      </w:pPr>
      <w:bookmarkStart w:id="7" w:name="_Toc54970177"/>
      <w:r>
        <w:rPr/>
        <w:t>Цель использования закупаемой продукции</w:t>
      </w:r>
      <w:bookmarkEnd w:id="6"/>
      <w:bookmarkEnd w:id="7"/>
    </w:p>
    <w:p>
      <w:pPr>
        <w:pStyle w:val="Normal"/>
        <w:widowControl w:val="false"/>
        <w:ind w:firstLine="642"/>
        <w:jc w:val="both"/>
        <w:rPr/>
      </w:pPr>
      <w:r>
        <w:rPr/>
        <w:t>РСОН предназначена для обеспечения доведения сигналов оповещения и экстренной информации до: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руководящего состава гражданской обороны и персонала организации, эксплуатирующей объект, объектового звена РСЧС;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объектовых аварийно-спасательных формирований, в том числе специализированных;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пунктов управления РСОН КБР и сегментов РСОН КБР в Черекском районе;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руководителей и дежурных служб организаций, расположенных в границах зоны действия объектовой системы оповещения.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РСОН должна соответствовать: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Постановление Правительства РФ от 17 мая 2023 г. № 769 «О порядке создания, реконструкции и поддержания в состоянии постоянной готовности к использованию систем оповещения населения»;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ГОСТ Р 22.7.05 – 2022 «Безопасность в чрезвычайных ситуациях. Локальные системы оповещения населения в районах размещения потенциально опасных объектов. Общие требования».</w:t>
      </w:r>
    </w:p>
    <w:p>
      <w:pPr>
        <w:pStyle w:val="Heading4"/>
        <w:numPr>
          <w:ilvl w:val="1"/>
          <w:numId w:val="29"/>
        </w:numPr>
        <w:rPr>
          <w:b w:val="false"/>
        </w:rPr>
      </w:pPr>
      <w:bookmarkStart w:id="8" w:name="_Toc46743508"/>
      <w:bookmarkStart w:id="9" w:name="_Toc54970178"/>
      <w:r>
        <w:rPr/>
        <w:t>Существующее положение</w:t>
      </w:r>
      <w:bookmarkEnd w:id="8"/>
      <w:bookmarkEnd w:id="9"/>
    </w:p>
    <w:p>
      <w:pPr>
        <w:pStyle w:val="Standard"/>
        <w:widowControl w:val="false"/>
        <w:tabs>
          <w:tab w:val="clear" w:pos="709"/>
          <w:tab w:val="left" w:pos="426" w:leader="none"/>
        </w:tabs>
        <w:ind w:firstLine="360"/>
        <w:jc w:val="both"/>
        <w:rPr/>
      </w:pPr>
      <w:r>
        <w:rPr>
          <w:rStyle w:val="Style5"/>
          <w:b w:val="false"/>
          <w:bCs/>
          <w:i w:val="false"/>
          <w:shd w:fill="auto" w:val="clear"/>
        </w:rPr>
        <w:t>Локальная система оповещения</w:t>
      </w:r>
      <w:r>
        <w:rPr>
          <w:rStyle w:val="Style5"/>
          <w:b w:val="false"/>
          <w:bCs/>
          <w:i w:val="false"/>
          <w:color w:val="000000"/>
          <w:shd w:fill="auto" w:val="clear"/>
        </w:rPr>
        <w:t xml:space="preserve"> Кашхатау ГЭ</w:t>
      </w:r>
      <w:r>
        <w:rPr>
          <w:rStyle w:val="Style5"/>
          <w:b w:val="false"/>
          <w:i w:val="false"/>
          <w:shd w:fill="auto" w:val="clear"/>
        </w:rPr>
        <w:t>С</w:t>
      </w:r>
      <w:r>
        <w:rPr>
          <w:rStyle w:val="Style5"/>
          <w:bCs/>
          <w:i w:val="false"/>
          <w:shd w:fill="auto" w:val="clear"/>
        </w:rPr>
        <w:t xml:space="preserve"> </w:t>
      </w:r>
      <w:r>
        <w:rPr>
          <w:rStyle w:val="Style5"/>
          <w:b w:val="false"/>
          <w:bCs/>
          <w:i w:val="false"/>
          <w:shd w:fill="auto" w:val="clear"/>
        </w:rPr>
        <w:t>смонтирована в 2010 году на базе оборудования   КТС П-166- и П -166 ВАУ. Оконечные устройства оповещения установлены ниже по течению р. Черек в 6-ти километровой зоне от Кашхатау ГЭС. Тип применяемых громкоговорителей ГР-100. Места установки громкоговорителей здания администрации сельских поселений КБР. Черекского района. Количество АПО — 2 шт.</w:t>
      </w:r>
    </w:p>
    <w:p>
      <w:pPr>
        <w:pStyle w:val="Standard"/>
        <w:widowControl w:val="false"/>
        <w:tabs>
          <w:tab w:val="clear" w:pos="709"/>
          <w:tab w:val="left" w:pos="426" w:leader="none"/>
        </w:tabs>
        <w:ind w:firstLine="360"/>
        <w:jc w:val="both"/>
        <w:rPr/>
      </w:pPr>
      <w:r>
        <w:rPr>
          <w:rStyle w:val="Style5"/>
          <w:b w:val="false"/>
          <w:bCs/>
          <w:i w:val="false"/>
          <w:shd w:fill="auto" w:val="clear"/>
        </w:rPr>
        <w:t xml:space="preserve">В ЕДДС Черекского района для оповещения и сопряжения с </w:t>
      </w:r>
      <w:r>
        <w:rPr>
          <w:rStyle w:val="Style5"/>
          <w:rFonts w:eastAsia="Calibri" w:ascii="Times New Roman" w:hAnsi="Times New Roman"/>
          <w:b w:val="false"/>
          <w:bCs/>
          <w:i w:val="false"/>
          <w:iCs/>
          <w:shd w:fill="auto" w:val="clear"/>
        </w:rPr>
        <w:t xml:space="preserve">РСОН </w:t>
      </w:r>
      <w:r>
        <w:rPr>
          <w:rStyle w:val="Style5"/>
          <w:b w:val="false"/>
          <w:bCs/>
          <w:i w:val="false"/>
          <w:shd w:fill="auto" w:val="clear"/>
        </w:rPr>
        <w:t>установлено оборудование КТС П-166. Пульты управления системой оповещения Кашхатау ГЭС размещены на ГЩУ начальника смены станции.</w:t>
      </w:r>
    </w:p>
    <w:p>
      <w:pPr>
        <w:pStyle w:val="Heading1"/>
        <w:tabs>
          <w:tab w:val="clear" w:pos="1224"/>
        </w:tabs>
        <w:ind w:left="0" w:hanging="0"/>
        <w:rPr>
          <w:sz w:val="24"/>
          <w:szCs w:val="24"/>
        </w:rPr>
      </w:pPr>
      <w:bookmarkStart w:id="10" w:name="_Toc54970179"/>
      <w:r>
        <w:rPr>
          <w:sz w:val="24"/>
          <w:szCs w:val="24"/>
        </w:rPr>
        <w:t>Таблица 1. Перечень объектов заказчика</w:t>
      </w:r>
      <w:bookmarkEnd w:id="10"/>
    </w:p>
    <w:p>
      <w:pPr>
        <w:pStyle w:val="Standard"/>
        <w:rPr/>
      </w:pPr>
      <w:r>
        <w:rPr/>
      </w:r>
    </w:p>
    <w:tbl>
      <w:tblPr>
        <w:tblW w:w="9975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7"/>
        <w:gridCol w:w="2659"/>
        <w:gridCol w:w="3074"/>
        <w:gridCol w:w="3434"/>
      </w:tblGrid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№</w:t>
            </w:r>
          </w:p>
          <w:p>
            <w:pPr>
              <w:pStyle w:val="Standard"/>
              <w:widowControl w:val="false"/>
              <w:rPr/>
            </w:pPr>
            <w:r>
              <w:rPr/>
              <w:t>п/п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Наименование объекта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 xml:space="preserve">Расположение объекта </w:t>
              <w:br/>
            </w:r>
            <w:r>
              <w:rPr>
                <w:i/>
                <w:iCs/>
              </w:rPr>
              <w:t>(место поставки МТР, производства работ)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Локальная система оповещения</w:t>
            </w:r>
            <w:r>
              <w:rPr>
                <w:iCs/>
              </w:rPr>
              <w:t xml:space="preserve"> Кашхатау  ГЭС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tabs>
                <w:tab w:val="clear" w:pos="1224"/>
              </w:tabs>
              <w:spacing w:before="0" w:after="0"/>
              <w:ind w:left="0" w:hanging="0"/>
              <w:rPr>
                <w:rFonts w:eastAsia="Arial Unicode MS"/>
                <w:b w:val="false"/>
                <w:bCs w:val="false"/>
                <w:iCs/>
              </w:rPr>
            </w:pPr>
            <w:r>
              <w:rPr>
                <w:rFonts w:eastAsia="Arial Unicode MS"/>
                <w:b w:val="false"/>
                <w:bCs w:val="false"/>
                <w:iCs/>
              </w:rPr>
              <w:t xml:space="preserve"> </w:t>
            </w:r>
            <w:r>
              <w:rPr>
                <w:rFonts w:eastAsia="Arial Unicode MS"/>
                <w:b w:val="false"/>
                <w:bCs w:val="false"/>
                <w:iCs/>
              </w:rPr>
              <w:t>РФ, Кабардино-Балкарская Республика, Черекский район, п.г.т Кашхатау</w:t>
            </w:r>
          </w:p>
          <w:p>
            <w:pPr>
              <w:pStyle w:val="Heading4"/>
              <w:widowControl w:val="false"/>
              <w:tabs>
                <w:tab w:val="clear" w:pos="1224"/>
              </w:tabs>
              <w:spacing w:before="0" w:after="0"/>
              <w:ind w:left="0" w:hanging="0"/>
              <w:rPr>
                <w:rFonts w:eastAsia="Arial Unicode MS"/>
                <w:b w:val="false"/>
                <w:bCs w:val="false"/>
                <w:iCs/>
              </w:rPr>
            </w:pPr>
            <w:r>
              <w:rPr>
                <w:rFonts w:eastAsia="Arial Unicode MS"/>
                <w:b w:val="false"/>
                <w:bCs w:val="false"/>
                <w:iCs/>
              </w:rPr>
              <w:t xml:space="preserve">Кашхатау ГЭС </w:t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Heading4"/>
              <w:widowControl w:val="false"/>
              <w:tabs>
                <w:tab w:val="clear" w:pos="1224"/>
              </w:tabs>
              <w:spacing w:before="120" w:after="60"/>
              <w:ind w:left="0" w:hanging="0"/>
              <w:rPr>
                <w:rFonts w:eastAsia="Arial Unicode MS"/>
                <w:iCs/>
              </w:rPr>
            </w:pPr>
            <w:r>
              <w:rPr>
                <w:rFonts w:eastAsia="Arial Unicode MS"/>
                <w:iCs/>
              </w:rPr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iCs/>
              </w:rPr>
            </w:pPr>
            <w:r>
              <w:rPr>
                <w:iCs/>
              </w:rPr>
              <w:t>Локальная система оповещения Кашхатау ГЭС</w:t>
            </w:r>
          </w:p>
          <w:p>
            <w:pPr>
              <w:pStyle w:val="Standard"/>
              <w:widowControl w:val="false"/>
              <w:rPr>
                <w:iCs/>
                <w:color w:val="212529"/>
              </w:rPr>
            </w:pPr>
            <w:r>
              <w:rPr>
                <w:iCs/>
                <w:color w:val="000000"/>
                <w:shd w:fill="FFFFFF" w:val="clear"/>
              </w:rPr>
              <w:t>инв. № КБ00010057</w:t>
            </w:r>
            <w:r>
              <w:rPr>
                <w:color w:val="000000"/>
              </w:rPr>
              <w:t>104000000356</w:t>
            </w:r>
          </w:p>
        </w:tc>
      </w:tr>
    </w:tbl>
    <w:p>
      <w:pPr>
        <w:pStyle w:val="Heading4"/>
        <w:numPr>
          <w:ilvl w:val="1"/>
          <w:numId w:val="31"/>
        </w:numPr>
        <w:rPr/>
      </w:pPr>
      <w:bookmarkStart w:id="11" w:name="_Toc46743509"/>
      <w:bookmarkStart w:id="12" w:name="_Toc54970180"/>
      <w:bookmarkStart w:id="13" w:name="_Hlk49857604"/>
      <w:r>
        <w:rPr/>
        <w:t xml:space="preserve">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>(в том числе перечень ресурсов и документов, предоставляемых заказчиком на этапе исполнения договора)</w:t>
      </w:r>
      <w:bookmarkEnd w:id="11"/>
      <w:bookmarkEnd w:id="12"/>
      <w:bookmarkEnd w:id="13"/>
    </w:p>
    <w:p>
      <w:pPr>
        <w:pStyle w:val="Standard"/>
        <w:spacing w:lineRule="auto" w:line="276"/>
        <w:ind w:firstLine="425"/>
        <w:rPr>
          <w:rFonts w:eastAsia="Calibri"/>
          <w:bCs/>
        </w:rPr>
      </w:pPr>
      <w:r>
        <w:rPr>
          <w:rFonts w:eastAsia="Calibri"/>
          <w:bCs/>
        </w:rPr>
        <w:t>Заказчик по письменному запросу предоставляет Участнику следующие исходные данные:</w:t>
      </w:r>
    </w:p>
    <w:p>
      <w:pPr>
        <w:pStyle w:val="ListParagraph"/>
        <w:numPr>
          <w:ilvl w:val="0"/>
          <w:numId w:val="32"/>
        </w:numPr>
        <w:spacing w:before="0" w:after="0"/>
        <w:ind w:left="85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Планы помещений с указанием стоек с оборудованием ЛСО.</w:t>
      </w:r>
    </w:p>
    <w:p>
      <w:pPr>
        <w:pStyle w:val="ListParagraph"/>
        <w:widowControl w:val="false"/>
        <w:numPr>
          <w:ilvl w:val="0"/>
          <w:numId w:val="33"/>
        </w:numPr>
        <w:tabs>
          <w:tab w:val="clear" w:pos="709"/>
          <w:tab w:val="left" w:pos="1276" w:leader="none"/>
        </w:tabs>
        <w:spacing w:before="0" w:after="0"/>
        <w:ind w:left="850" w:hanging="425"/>
        <w:jc w:val="both"/>
        <w:rPr/>
      </w:pPr>
      <w:bookmarkStart w:id="15" w:name="_Hlk48209761"/>
      <w:r>
        <w:rPr>
          <w:rStyle w:val="Style5"/>
          <w:rFonts w:ascii="Times New Roman" w:hAnsi="Times New Roman"/>
          <w:b w:val="false"/>
          <w:i w:val="false"/>
          <w:shd w:fill="FFFFFF" w:val="clear"/>
        </w:rPr>
        <w:t>Схемы кабельных трасс, в части затрагиваемых выполняемых работ</w:t>
      </w:r>
      <w:bookmarkEnd w:id="15"/>
      <w:r>
        <w:rPr>
          <w:rStyle w:val="Style5"/>
          <w:rFonts w:ascii="Times New Roman" w:hAnsi="Times New Roman"/>
          <w:b w:val="false"/>
          <w:i w:val="false"/>
          <w:shd w:fill="FFFFFF" w:val="clear"/>
        </w:rPr>
        <w:t>.</w:t>
      </w:r>
    </w:p>
    <w:p>
      <w:pPr>
        <w:pStyle w:val="ListParagraph"/>
        <w:widowControl w:val="false"/>
        <w:numPr>
          <w:ilvl w:val="0"/>
          <w:numId w:val="34"/>
        </w:numPr>
        <w:tabs>
          <w:tab w:val="clear" w:pos="709"/>
          <w:tab w:val="left" w:pos="1276" w:leader="none"/>
        </w:tabs>
        <w:spacing w:before="0" w:after="0"/>
        <w:ind w:left="850" w:hanging="425"/>
        <w:jc w:val="both"/>
        <w:rPr/>
      </w:pPr>
      <w:r>
        <w:rPr>
          <w:rStyle w:val="Style5"/>
          <w:rFonts w:ascii="Times New Roman" w:hAnsi="Times New Roman"/>
          <w:b w:val="false"/>
          <w:i w:val="false"/>
          <w:shd w:fill="FFFFFF" w:val="clear"/>
        </w:rPr>
        <w:t>Техническую документацию на существующую ЛСО.</w:t>
      </w:r>
    </w:p>
    <w:p>
      <w:pPr>
        <w:pStyle w:val="Standard"/>
        <w:widowControl w:val="false"/>
        <w:tabs>
          <w:tab w:val="clear" w:pos="709"/>
          <w:tab w:val="left" w:pos="426" w:leader="none"/>
        </w:tabs>
        <w:jc w:val="both"/>
        <w:rPr>
          <w:bCs/>
        </w:rPr>
      </w:pPr>
      <w:r>
        <w:rPr>
          <w:bCs/>
        </w:rPr>
      </w:r>
    </w:p>
    <w:p>
      <w:pPr>
        <w:pStyle w:val="Heading1"/>
        <w:numPr>
          <w:ilvl w:val="0"/>
          <w:numId w:val="35"/>
        </w:numPr>
        <w:ind w:left="0" w:hanging="284"/>
        <w:jc w:val="center"/>
        <w:rPr/>
      </w:pPr>
      <w:bookmarkStart w:id="16" w:name="_Toc51339693"/>
      <w:bookmarkStart w:id="17" w:name="_Toc54970182"/>
      <w:r>
        <w:rPr/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6"/>
        </w:numPr>
        <w:rPr/>
      </w:pPr>
      <w:bookmarkStart w:id="18" w:name="_Toc54970183"/>
      <w:r>
        <w:rPr/>
        <w:t>Требования по объемам и срокам</w:t>
      </w:r>
      <w:bookmarkEnd w:id="18"/>
    </w:p>
    <w:p>
      <w:pPr>
        <w:pStyle w:val="Heading3"/>
        <w:numPr>
          <w:ilvl w:val="2"/>
          <w:numId w:val="37"/>
        </w:numPr>
        <w:rPr/>
      </w:pPr>
      <w:bookmarkStart w:id="19" w:name="_Toc54970184"/>
      <w:r>
        <w:rPr/>
        <w:t>Требования к видам и объемам поставок МТР, работ</w:t>
      </w:r>
      <w:bookmarkEnd w:id="19"/>
    </w:p>
    <w:p>
      <w:pPr>
        <w:pStyle w:val="Heading1"/>
        <w:tabs>
          <w:tab w:val="clear" w:pos="1224"/>
        </w:tabs>
        <w:ind w:left="0" w:hanging="0"/>
        <w:rPr/>
      </w:pPr>
      <w:bookmarkStart w:id="20" w:name="_Toc54970185"/>
      <w:bookmarkStart w:id="21" w:name="_Toc51339695"/>
      <w:r>
        <w:rPr>
          <w:sz w:val="24"/>
          <w:szCs w:val="24"/>
        </w:rPr>
        <w:t xml:space="preserve">Таблица 2.1 Перечень и объем </w:t>
      </w:r>
      <w:bookmarkEnd w:id="21"/>
      <w:r>
        <w:rPr>
          <w:sz w:val="24"/>
          <w:szCs w:val="24"/>
        </w:rPr>
        <w:t>выполняемых работ</w:t>
      </w:r>
      <w:bookmarkEnd w:id="20"/>
    </w:p>
    <w:p>
      <w:pPr>
        <w:pStyle w:val="Standard"/>
        <w:rPr/>
      </w:pPr>
      <w:r>
        <w:rPr/>
      </w:r>
    </w:p>
    <w:tbl>
      <w:tblPr>
        <w:tblW w:w="980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5421"/>
        <w:gridCol w:w="1837"/>
        <w:gridCol w:w="1701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/>
            </w:pPr>
            <w:r>
              <w:rPr/>
              <w:t>№</w:t>
            </w:r>
          </w:p>
          <w:p>
            <w:pPr>
              <w:pStyle w:val="Standard"/>
              <w:keepNext w:val="true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/>
            </w:pPr>
            <w:r>
              <w:rPr/>
              <w:t>Наименование работ / этапа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/>
            </w:pPr>
            <w:r>
              <w:rPr/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rPr/>
            </w:pPr>
            <w:r>
              <w:rPr>
                <w:rFonts w:eastAsia="Calibri"/>
                <w:b/>
              </w:rPr>
              <w:t xml:space="preserve">1 Этап: </w:t>
            </w:r>
            <w:r>
              <w:rPr>
                <w:rFonts w:eastAsia="Calibri"/>
                <w:b/>
                <w:lang w:val="en-US"/>
              </w:rPr>
              <w:t>Предпроектное обследование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 xml:space="preserve">Разработка и согласование с Заказчиком плана мероприятий по модернизации системы оповещения Кашхатау  ГЭС в части сопряжения </w:t>
            </w:r>
            <w:r>
              <w:rPr>
                <w:rStyle w:val="Style5"/>
                <w:rFonts w:eastAsia="Calibri" w:ascii="Times New Roman" w:hAnsi="Times New Roman"/>
                <w:b w:val="false"/>
                <w:bCs/>
                <w:i w:val="false"/>
                <w:iCs/>
                <w:shd w:fill="auto" w:val="clear"/>
              </w:rPr>
              <w:t>РСОН</w:t>
            </w:r>
            <w:r>
              <w:rPr>
                <w:rStyle w:val="Style5"/>
                <w:b w:val="false"/>
                <w:bCs/>
                <w:i w:val="false"/>
                <w:shd w:fill="auto" w:val="clear"/>
              </w:rPr>
              <w:t xml:space="preserve"> </w:t>
            </w:r>
            <w:r>
              <w:rPr/>
              <w:t xml:space="preserve"> с ЛСО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1.2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 xml:space="preserve">Проведение визуального (при необходимости инструментального) обследования системы оповещения для определения </w:t>
            </w:r>
            <w:r>
              <w:rPr>
                <w:iCs/>
                <w:color w:val="000000"/>
              </w:rPr>
              <w:t>количественных и технических характеристик поставляемого оборудования.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1.3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Подготовка и согласование с Заказчиком отчета по предпроектному обследованию систем оповещения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1.4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Подготовка Подрядчиком и согласование с Заказчиком, с МЧС и ГЗ и ПБ Кабардино- Балкарской Республики уточнённых Технических требований для разработки проектной и рабочей документации на основании проведенного предпроектного обследования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‍</w:t>
            </w: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5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 xml:space="preserve">Разработка технического проекта модернизации ЛСО Кашхатау ГЭС, включая описание технических решений и структурную схему комплекса технических средств, применяемых для модернизации ЛСО в части сопряжения с </w:t>
            </w:r>
            <w:r>
              <w:rPr>
                <w:rStyle w:val="Style5"/>
                <w:rFonts w:eastAsia="Calibri" w:ascii="Times New Roman" w:hAnsi="Times New Roman"/>
                <w:b w:val="false"/>
                <w:bCs/>
                <w:i w:val="false"/>
                <w:iCs/>
                <w:shd w:fill="auto" w:val="clear"/>
              </w:rPr>
              <w:t>РСОН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1.6</w:t>
            </w:r>
          </w:p>
        </w:tc>
        <w:tc>
          <w:tcPr>
            <w:tcW w:w="5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Разработка технических требований на поставку оборудования и поставка оборудования</w:t>
            </w:r>
          </w:p>
        </w:tc>
        <w:tc>
          <w:tcPr>
            <w:tcW w:w="3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Конкретный объем поставки оборудования будет определен по результатам проведения предпроектного обследования.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b/>
              </w:rPr>
              <w:t xml:space="preserve">2 Этап: Разработка рабочей документации на сопряжение </w:t>
            </w:r>
            <w:r>
              <w:rPr>
                <w:rStyle w:val="Style5"/>
                <w:rFonts w:eastAsia="Calibri" w:ascii="Times New Roman" w:hAnsi="Times New Roman"/>
                <w:bCs/>
                <w:i w:val="false"/>
                <w:iCs/>
                <w:shd w:fill="auto" w:val="clear"/>
              </w:rPr>
              <w:t>РСОН</w:t>
            </w:r>
            <w:r>
              <w:rPr>
                <w:b/>
              </w:rPr>
              <w:t xml:space="preserve"> с ЛСО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Рабочая документация должна включать в себя следующие разделы: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2.1.1        Раздел 1. Пояснительная записка;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2.1.2        Раздел 2. Проектно-изыскательские работы с обследованием объектов для размещения технических средств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2.1.3        Раздел 3. Технологические решения по размещению технических средств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2.1.4        Раздел 4. Мероприятия и технические решения по подключению к сетям электроснабжения и телекоммуникаций, системам заземления;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2.1.5        Раздел 5. Зоны звукопокрытия оконечными средствами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2.1.6        Раздел 6. Мероприятия по обеспечению защиты информации в системе оповещения населения;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2.1.7        Раздел 7. Спецификация технических средств оповещения, оборудования, кабельной продукции и расходных материалов;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2.1.8        Раздел 8. Сметная документация;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2.1.9        Раздел 9. Иная документация в случаях, предусмотренных законодательными и иными нормативными правовыми актами Российской Федерации, субъекта Российской Федерации, муниципального образования.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2.2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>Согласование и утверждение разработанной рабочей документации: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2.2.1 С органом местного самоуправления субъекта Российской Федерации, на территории которого находится объект Заказчика;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2.2.2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на территории которого находится объект Заказчика;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b/>
              </w:rPr>
              <w:t>3 Этап: Поставка оборудования и материалов. Строительно-монтажные и пуско-наладочные работы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b/>
              </w:rPr>
              <w:t>Поставка оборудования и материалов.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5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>Выполнение строительно-монтажных работ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Условная единица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33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3.2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>Выполнение пуско-наладочных работ (ПНР)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3.2.1 Проведение пуско-наладочных работ;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3.2.2 Подготовка исполнительной документации;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3.2.3 Категорирование ЛСО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3.2.3 Ввод системы оповещения населения в эксплуатацию с оформлением правового акта органа государственной власти субъекта Российской Федерации, органа местного самоуправления, распорядительного документа организации, указанной в пункте 3 статьи 9 Федерального закона "О гражданской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обороне", принятого при условии положительных результатов испытаний системы оповещения населения;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  <w:t>3.2.4 Оформление паспорта и положения о соответствующей системе оповещения населения.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Standard"/>
        <w:widowControl w:val="false"/>
        <w:tabs>
          <w:tab w:val="clear" w:pos="709"/>
          <w:tab w:val="left" w:pos="426" w:leader="none"/>
        </w:tabs>
        <w:spacing w:before="120" w:after="120"/>
        <w:rPr>
          <w:bCs/>
          <w:i/>
          <w:i/>
          <w:shd w:fill="FFFF99" w:val="clear"/>
          <w:lang w:val="en-US"/>
        </w:rPr>
      </w:pPr>
      <w:r>
        <w:rPr>
          <w:bCs/>
          <w:i/>
          <w:shd w:fill="FFFF99" w:val="clear"/>
          <w:lang w:val="en-US"/>
        </w:rPr>
      </w:r>
    </w:p>
    <w:p>
      <w:pPr>
        <w:pStyle w:val="Heading3"/>
        <w:numPr>
          <w:ilvl w:val="2"/>
          <w:numId w:val="38"/>
        </w:numPr>
        <w:rPr/>
      </w:pPr>
      <w:bookmarkStart w:id="22" w:name="_Toc54970187"/>
      <w:bookmarkStart w:id="23" w:name="_Toc51339696"/>
      <w:r>
        <w:rPr/>
        <w:t xml:space="preserve">Требования </w:t>
      </w:r>
      <w:bookmarkEnd w:id="23"/>
      <w:r>
        <w:rPr/>
        <w:t>к срокам поставки МТР, выполнению работ</w:t>
      </w:r>
      <w:bookmarkEnd w:id="22"/>
    </w:p>
    <w:p>
      <w:pPr>
        <w:pStyle w:val="Heading1"/>
        <w:tabs>
          <w:tab w:val="clear" w:pos="1224"/>
        </w:tabs>
        <w:ind w:left="0" w:hanging="0"/>
        <w:rPr/>
      </w:pPr>
      <w:bookmarkStart w:id="24" w:name="_Toc54970188"/>
      <w:bookmarkStart w:id="25" w:name="_Toc50125127"/>
      <w:bookmarkStart w:id="26" w:name="_Toc51339697"/>
      <w:bookmarkStart w:id="27" w:name="_Toc501251261"/>
      <w:bookmarkEnd w:id="27"/>
      <w:r>
        <w:rPr>
          <w:sz w:val="24"/>
          <w:szCs w:val="24"/>
        </w:rPr>
        <w:t xml:space="preserve">Таблица 2.2 </w:t>
      </w:r>
      <w:bookmarkStart w:id="28" w:name="_Hlk50465284"/>
      <w:r>
        <w:rPr>
          <w:sz w:val="24"/>
          <w:szCs w:val="24"/>
        </w:rPr>
        <w:t xml:space="preserve">Требования </w:t>
      </w:r>
      <w:bookmarkEnd w:id="25"/>
      <w:bookmarkEnd w:id="26"/>
      <w:bookmarkEnd w:id="28"/>
      <w:r>
        <w:rPr>
          <w:sz w:val="24"/>
          <w:szCs w:val="24"/>
        </w:rPr>
        <w:t>по срокам выполнения работ</w:t>
      </w:r>
      <w:bookmarkEnd w:id="24"/>
    </w:p>
    <w:p>
      <w:pPr>
        <w:pStyle w:val="Standard"/>
        <w:rPr/>
      </w:pPr>
      <w:r>
        <w:rPr/>
      </w:r>
    </w:p>
    <w:tbl>
      <w:tblPr>
        <w:tblW w:w="9918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6"/>
        <w:gridCol w:w="2290"/>
        <w:gridCol w:w="3269"/>
        <w:gridCol w:w="3262"/>
      </w:tblGrid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bookmarkStart w:id="29" w:name="_Toc46743510"/>
            <w:bookmarkEnd w:id="29"/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Наименование работ (вид / этап (работ)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 (этапа работ)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(этапа работ)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283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</w:rPr>
            </w:pPr>
            <w:r>
              <w:rPr>
                <w:b/>
              </w:rPr>
              <w:t>1 Этап: Предпроектное обследование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С даты заключения договора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color w:val="000000"/>
              </w:rPr>
              <w:t>Не позднее 30 дней  с даты заключения договора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283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/>
              </w:rPr>
            </w:pPr>
            <w:r>
              <w:rPr>
                <w:b/>
              </w:rPr>
              <w:t>2 Этап: Разработка рабочей документации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С даты окончания 1 этапа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color w:val="000000"/>
              </w:rPr>
              <w:t>Не позднее 60 дней с даты начала 2 этапа</w:t>
            </w:r>
          </w:p>
        </w:tc>
      </w:tr>
      <w:tr>
        <w:trPr/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283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/>
              </w:rPr>
            </w:pPr>
            <w:r>
              <w:rPr>
                <w:b/>
              </w:rPr>
              <w:t>3 Этап: Поставка оборудования. Строительно-монтажные и пуско-наладочные работы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С даты окончания 2 этапа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color w:val="000000"/>
              </w:rPr>
              <w:t>Не позднее 63 дней с даты начала 3 этапа</w:t>
            </w:r>
          </w:p>
        </w:tc>
      </w:tr>
    </w:tbl>
    <w:p>
      <w:pPr>
        <w:pStyle w:val="Standard"/>
        <w:rPr/>
      </w:pPr>
      <w:r>
        <w:rPr/>
      </w:r>
    </w:p>
    <w:p>
      <w:pPr>
        <w:sectPr>
          <w:headerReference w:type="firs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  <w:pStyle w:val="Standard"/>
        <w:rPr>
          <w:rStyle w:val="Style5"/>
          <w:rFonts w:ascii="Times New Roman" w:hAnsi="Times New Roman"/>
          <w:bCs/>
          <w:i w:val="false"/>
          <w:i w:val="false"/>
          <w:shd w:fill="auto" w:val="clear"/>
        </w:rPr>
      </w:pPr>
      <w:r>
        <w:rPr>
          <w:rFonts w:ascii="Times New Roman" w:hAnsi="Times New Roman"/>
          <w:bCs/>
          <w:i w:val="false"/>
          <w:shd w:fill="auto" w:val="clear"/>
        </w:rPr>
      </w:r>
    </w:p>
    <w:p>
      <w:pPr>
        <w:pStyle w:val="Heading4"/>
        <w:numPr>
          <w:ilvl w:val="1"/>
          <w:numId w:val="39"/>
        </w:numPr>
        <w:rPr/>
      </w:pPr>
      <w:bookmarkStart w:id="30" w:name="_Toc54970191"/>
      <w:bookmarkStart w:id="31" w:name="_Toc54970190"/>
      <w:r>
        <w:rPr/>
        <w:t>Требования к качеству продукции</w:t>
      </w:r>
      <w:bookmarkEnd w:id="31"/>
    </w:p>
    <w:p>
      <w:pPr>
        <w:pStyle w:val="Heading1"/>
        <w:tabs>
          <w:tab w:val="clear" w:pos="1224"/>
        </w:tabs>
        <w:ind w:left="0" w:hanging="0"/>
        <w:rPr/>
      </w:pPr>
      <w:bookmarkStart w:id="32" w:name="_Toc51339698"/>
      <w:r>
        <w:rPr>
          <w:sz w:val="24"/>
          <w:szCs w:val="24"/>
        </w:rPr>
        <w:t>Таблица 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Требования к </w:t>
      </w:r>
      <w:bookmarkEnd w:id="32"/>
      <w:r>
        <w:rPr>
          <w:sz w:val="24"/>
          <w:szCs w:val="24"/>
        </w:rPr>
        <w:t>качеству продукции</w:t>
      </w:r>
      <w:bookmarkEnd w:id="30"/>
    </w:p>
    <w:p>
      <w:pPr>
        <w:pStyle w:val="Standard"/>
        <w:snapToGrid w:val="false"/>
        <w:spacing w:before="0" w:after="120"/>
        <w:jc w:val="both"/>
        <w:rPr/>
      </w:pPr>
      <w:r>
        <w:rPr>
          <w:b/>
          <w:bCs/>
        </w:rPr>
        <w:t xml:space="preserve">Наименование продукции (МТР, работ (этапа работ) (позиции №№ 1-3 Таблицы 2.1): </w:t>
      </w:r>
      <w:r>
        <w:rPr>
          <w:rFonts w:eastAsia="Calibri"/>
          <w:b/>
          <w:bCs/>
          <w:sz w:val="26"/>
          <w:szCs w:val="26"/>
        </w:rPr>
        <w:t>Р</w:t>
      </w:r>
      <w:r>
        <w:rPr>
          <w:rFonts w:eastAsia="Calibri"/>
          <w:b/>
          <w:bCs/>
        </w:rPr>
        <w:t>азработка рабочей документации, поставка, монтаж и наладка технических средств локальной системы оповещения Нижне-Бурейской ГЭС в части сопряжения с МАСЦО (РАСЦО)</w:t>
      </w:r>
    </w:p>
    <w:tbl>
      <w:tblPr>
        <w:tblW w:w="154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4"/>
        <w:gridCol w:w="3336"/>
        <w:gridCol w:w="4881"/>
        <w:gridCol w:w="3907"/>
        <w:gridCol w:w="2407"/>
      </w:tblGrid>
      <w:tr>
        <w:trPr/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п/п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Наименование параметра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Требование Заказчика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5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Требования к выполнению I этапа работ: Предпроектное обследование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lang w:eastAsia="ru-RU" w:bidi="ar-SA"/>
              </w:rPr>
              <w:t>Соответствие требованиям НПА и НТД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lang w:eastAsia="ar-SA" w:bidi="ar-SA"/>
              </w:rPr>
              <w:t>Федеральный закон N 117-ФЗ от 21.07.1997 "О безопасности гидротехнических сооружений";</w:t>
            </w:r>
          </w:p>
          <w:p>
            <w:pPr>
              <w:pStyle w:val="Textbody"/>
              <w:widowControl w:val="false"/>
              <w:tabs>
                <w:tab w:val="clear" w:pos="709"/>
                <w:tab w:val="left" w:pos="0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ar-SA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lang w:eastAsia="ru-RU" w:bidi="ar-SA"/>
              </w:rPr>
              <w:t>Совместный приказ МЧС России и Минцифры России от 31.07.2020 № 578/365 «Об утверждении Положения о системах оповещения населения» (зарегистрирован в Минюсте России 26.10.2020 регистрационный № 60567);</w:t>
            </w:r>
          </w:p>
          <w:p>
            <w:pPr>
              <w:pStyle w:val="Textbody"/>
              <w:widowControl w:val="false"/>
              <w:tabs>
                <w:tab w:val="clear" w:pos="709"/>
                <w:tab w:val="left" w:pos="0" w:leader="none"/>
                <w:tab w:val="left" w:pos="1134" w:leader="none"/>
              </w:tabs>
              <w:spacing w:before="0" w:after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Постановление Правительства РФ от 17 мая 2023 года № 769 «Правила создания, реконструкции и поддержания в состоянии постоянной готовности к использованию систем оповещения населения».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Standard"/>
              <w:widowControl w:val="false"/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</w:r>
          </w:p>
          <w:p>
            <w:pPr>
              <w:pStyle w:val="Standard"/>
              <w:widowControl w:val="false"/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iCs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lang w:eastAsia="ru-RU" w:bidi="ar-SA"/>
              </w:rPr>
            </w:r>
          </w:p>
          <w:p>
            <w:pPr>
              <w:pStyle w:val="Standard"/>
              <w:widowControl w:val="false"/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Проведение   предпроектного обследования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Должно быть выполнено обследование системы ЛСО: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на основании запрошенной в соответствующем письменном запросе Подрядчика и имеющейся в наличии у Заказчика технической или иной документации;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на основании информации, полученной при выезде специалистов Подрядчика на объекты КашхатауГЭС.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Указанная документация и информация предоставляются Заказчиком Подрядчику не позднее 5 (пяти) рабочих дней с момента получения соответствующего письменного запроса Подрядчика.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 xml:space="preserve">   </w:t>
            </w: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Целью ППО является изучение ЛСО на объектах Кашхатау ГЭС на предмет сбора информации о: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 xml:space="preserve">- существующем состоянии оборудования ЛСО для возможности сопряжения с </w:t>
            </w:r>
            <w:r>
              <w:rPr>
                <w:rStyle w:val="Style5"/>
                <w:rFonts w:eastAsia="Calibri" w:cs="Times New Roman" w:ascii="Times New Roman" w:hAnsi="Times New Roman"/>
                <w:b w:val="false"/>
                <w:bCs/>
                <w:i w:val="false"/>
                <w:iCs/>
                <w:color w:val="000000"/>
                <w:kern w:val="0"/>
                <w:shd w:fill="auto" w:val="clear"/>
                <w:lang w:eastAsia="ru-RU" w:bidi="ar-SA"/>
              </w:rPr>
              <w:t>РСОН</w:t>
            </w: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способах и необходимых МТР для проведения сопряжения ЛСО Кашхатау ГЭС с РСОН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местах размещения и подключения проектируемого оборудования ЛСО к существующему оборудованию ЛСО;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наличии существующих коммуникационных сетей и возможности интеграции проектируемых коммуникационных сетей с существующими;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- точках подключения к источникам электропитания устанавливаемого оборудования ЛСО.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 xml:space="preserve">  </w:t>
            </w: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 xml:space="preserve">По результатам проведения ППО Подрядчиком разрабатывается техническое задание на модернизацию ЛСО Кашхатау ГЭС в соответствии с </w:t>
            </w:r>
            <w:r>
              <w:rPr>
                <w:rStyle w:val="Style7"/>
                <w:rFonts w:eastAsia="Calibri" w:cs="Times New Roman" w:ascii="Times New Roman" w:hAnsi="Times New Roman"/>
                <w:bCs/>
                <w:iCs/>
                <w:color w:val="000000"/>
                <w:kern w:val="0"/>
                <w:sz w:val="24"/>
                <w:lang w:eastAsia="ru-RU" w:bidi="ar-SA"/>
              </w:rPr>
              <w:t>Постановлением Правительства РФ от 17 мая 2023 года № 769 «Правила создания, реконструкции и поддержания в состоянии постоянной готовности к использованию систем оповещения населения».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 xml:space="preserve">   </w:t>
            </w: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Результаты предпроектного обследования предоставляются Заказчику в виде отчета о проведенном ППО на бумажном носителе в количестве 2 (двух) экземпляров.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Style w:val="Style7"/>
                <w:rFonts w:eastAsia="Times New Roman" w:cs="Times New Roman" w:ascii="Times New Roman" w:hAnsi="Times New Roman"/>
                <w:iCs/>
                <w:color w:val="000000"/>
                <w:kern w:val="0"/>
                <w:sz w:val="24"/>
                <w:lang w:eastAsia="ru-RU" w:bidi="ar-SA"/>
              </w:rPr>
              <w:t>Отчет о проведённом ППО согласовывается с Заказчиком.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>
          <w:trHeight w:val="461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51" w:leader="none"/>
              </w:tabs>
              <w:spacing w:before="60" w:after="0"/>
              <w:ind w:left="25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Завершение ППО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51" w:leader="none"/>
              </w:tabs>
              <w:spacing w:before="60" w:after="0"/>
              <w:ind w:left="25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1. Предоставление Заказчику Отчета о ППО с содержанием документа согласно п. 1.4 Таблицы 2.4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2. Предоставление Заказчику Технического задания и проектной документации, согласованного с МЧС и ГЗ и ПБ Кабардино- Балкарской Республики , составленного на основании проведенного ППО.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461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51" w:leader="none"/>
              </w:tabs>
              <w:spacing w:before="60" w:after="0"/>
              <w:ind w:left="25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Содержание отчета о ППО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1. Введение.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2. Обозначения и сокращения.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3. Термины и определения.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4. Общие сведения.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Объект исследования. Объем работ и методика обследования. Задействованный персонал Подрядчика и Заказчика в ППО.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5. Общие сведения об объектах исследования.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Описание объектов ЛСО Кашхатау ГЭС. Сведения о физическом расположении и природно-климатических особенностях. Структурные схемы существующих систем ЛСО КашхатауГЭС. Схемы питания существующего оборудования. Описание кабельных линий связи. АРМ операторов.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6. Сведения по сопряжению систем ЛСО Кашхатау ГЭС с РСОН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Описание автоматизированных процессов передачи информации. Используемые каналы передачи данных. Анализ возможности сопряжения.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7. Реализованные меры защиты.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8. Список оборудования с указанием характеристик и количества для выполнения работ по модернизации ЛСО.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Организационно-распорядительная документация. Ответственные работники. Реализованные меры по обеспечению информационной безопасности.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8. Выводы/рекомендации по результатам ППО.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Требования к выполнению II этапа работ: Разработка рабочей документации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Соответствие требованиям НПА и НТД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Федеральный закон N 117-ФЗ от 21.07.1997 "О безопасности гидротехнических сооружений";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Совместный приказ МЧС России и Минцифры России от 31.07.2020 № 578/365 «Об утверждении Положения о системах оповещения населения» (зарегистрирован в Минюсте России 26.10.2020 регистрационный № 60567);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Постановление Правительства РФ от 17 мая 2023 года № 769 «Правила создания, реконструкции и поддержания в состоянии постоянной готовности к использованию систем оповещения населения»;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СП 58.13330.2019 «Гидротехнические сооружения. Основные положения»;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СП 165.1325800.2014 «Инженерно-технические мероприятия по гражданской обороне»;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Постановление Правительства РФ от 17 мая 2023 года № 769 «Правила создания, реконструкции и поддержания в состоянии постоянной готовности к использованию систем оповещения населения».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ГОСТ Р 42.3.01-2021 «Гражданская оборона. Технические средства оповещения населения. Классификация. Общие технические требования»;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10" w:leader="none"/>
                <w:tab w:val="left" w:pos="422" w:leader="none"/>
              </w:tabs>
              <w:spacing w:before="120" w:after="0"/>
              <w:ind w:left="10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ГОСТ Р 22.7.05-2022 «Локальные системы оповещения в районах размещения потенциально опасных объектов».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Согласование технического задания и рабочей документации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Техническое задание и рабочая документация на модернизацию ЛСО Кашхатау ГЭС согласовываются: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1. с Заказчиком.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2. с органом местного самоуправления, на территории которого находится и функционирует объект, территориальным органом МЧС России, а также органом исполнительной власти субъекта Российской Федерации.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Содержание рабочей документации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1. Пояснительная записка;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2. Проектно-изыскательские работы с обследованием объектов для размещения технических средств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3. Технологические решения по размещению технических средств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4. Мероприятия и технические решения по подключению к сетям электроснабжения и телекоммуникаций, системам заземления;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5. Зоны звукопокрытия оконечными средствами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6. Мероприятия по обеспечению защиты информации в системе оповещения населения;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7. Спецификация технических средств оповещения, оборудования, кабельной продукции и расходных материалов;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8. Сметная документация;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Раздел 9. Иная документация в случаях, предусмотренных законодательными и иными нормативными правовыми актами Российской Федерации, субъекта Российской Федерации, муниципального образования.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Мероприятия по сопряжению (присоединение) ЛСО к 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РСОН </w:t>
            </w: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по техническим условиям ГКУ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“ГУ МЧС России по КБР”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При разработке технического задания Подрядчик должен учитывать условия по сопряжению ЛСО к РСОН, выданные ГКУ “ГУ МЧС России по КБР”, а именно: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ЛСО «Кашхатау ГЭС» должна программно и технически сопрягаться (подключаться) с  РСОН) </w:t>
            </w: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Кабардино- Балкарской Республики.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 xml:space="preserve">Кабардино- Балкарской Республики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 (подключение к РСОН выполняется на муниципальном уровне к пункту управления РСОН в ЕДДС муниципального района по адресу: </w:t>
            </w: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Кабардино-Балкарская Республика, Черекский район, п.г.т. Кашхатау.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Для сведения: РСОН </w:t>
            </w: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>Кабардино- Балкарской Республики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 и местные (муниципальные) системы оповещения выполнены на базе программных и технических средств оповещения серии П-166 производства АО "КЗТА" г. Калуга,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а также оборудование П -166 ВАУ ООО "Элес", г. Кировск.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Размещение оборудования узлов сопряжения должно производиться на технологической площадке ЛСО объекта и технологической площадке ЕДДС с муниципальной системой оповещения  Черекского района.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Для подключения ЛСО к РСОН при проектировании предусмотреть резервный канал связи от серверной дежурной диспетчерской службы объекта до серверной ЕДДС п.г.т. Кашхатау, организованный по технологии MPLS IP L3 VPN со статическим IP адресом, и резервный канал связи GSM со статическим IP адресом.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При проектировании предусмотреть управление оконечными средствами оповещения объекта в зоне действия ЛСО по месту и с пункта управления РСОН в ЕДДС с муниципальной системой оповещения  Черекского района.     . Обеспечить автоматический контроль работоспособности канала связи посредством локальной системы оповещения объекта в круглосуточном режиме.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Способ передачи сигналов и информации оповещения: Автоматизированный и автоматический.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Требование к поставляемому оборудованию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1. Технические средства оповещения должны соответствовать требованиям: ГОСТ Р 42.3.01-2021 "Национальный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требования"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Технические средства оповещения должны соответствовать типу, указанному в Справочнике комплексов технических средств оповещения, рекомендованных МЧС России для совершенствования (развития) и поддержания в состоянии постоянной готовности систем оповещения населения на территории Российской Федерации. Одобрен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11.02.2022 № 1.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lang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На поставляемое оборудование должны быть предоставлены заводские паспорта, сертификаты качества, техническая документация на русском языке на бумажном и электронном носителях.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Все поставляемое оборудование должно быть новыми и не использованными ранее.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lang w:eastAsia="ru-RU" w:bidi="ar-SA"/>
              </w:rPr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Требование к климатическому исполнению поставляемого оборудования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1. Оборудование, предназначенное для установки на открытом пространстве: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при температуре окружающей среды от минус 20 до плюс 55 °С;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относительная влажность воздуха от 30 до 98%;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атмосферное давление от 86 до 106 кПа;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степени защиты – не ниже IP65 по ГОСТ 14254-2015 «Степени защиты, обеспечиваемые оболочками (Код IP)».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2. Оборудование, предназначенное для установки в отапливаемом помещении: степень защиты не менее IP 20 по ГОСТ 14254-2015 «Степени защиты, обеспечиваемые оболочками (Код IP)».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3. Оборудование, предназначенное для установки в неотапливаемом помещении: - при температуре окружающей среды от минус 25 до плюс 50 °С;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относительная влажность воздуха от 45 до 75%;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атмосферное давление от 86 до 106 кПа;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степени защиты – не ниже IP50 по ГОСТ 14254-2015 «Степени защиты, обеспечиваемые оболочками (Код IP)».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Требования к защите информации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ind w:left="45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 xml:space="preserve">При сопряжении ЛСО Кашхатау ГЭС с РСОН комплекс технических и организационных решений по защите информации от НСД по защите информации ЛСО объектов должна соответствовать классу защищенности не ниже 3 класса в соответствии с </w:t>
            </w:r>
            <w:r>
              <w:rPr>
                <w:rFonts w:eastAsia="Calibri" w:cs="Times New Roman" w:ascii="Times New Roman" w:hAnsi="Times New Roman"/>
                <w:bCs/>
                <w:iCs/>
                <w:kern w:val="0"/>
                <w:lang w:eastAsia="ru-RU" w:bidi="ar-SA"/>
              </w:rPr>
              <w:t>приказом ФСТЭК России от 14.03.2014 № 31 «Об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среды».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Перечень документации предоставляемой Подрядчиком для завершения II этапа работ.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Предоставление Заказчику рабочей документации на объект ЛСО, с содержанием согласно п. 2.3 Таблицы 2.4.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Передаваемая рабочая документация должна соответствовать требованиям: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Постановления Правительства РФ от 17 мая 2023 года № 769 «Правила создания, реконструкции и поддержания в состоянии постоянной готовности к использованию систем оповещения населения».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ind w:left="113" w:hanging="0"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lang w:eastAsia="ru-RU" w:bidi="ar-SA"/>
              </w:rPr>
              <w:t>- ГОСТ Р 21.101-2020 «Основные требования к проектной и рабочей документации».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Требования к выполнению III этапа работ: Строительно-монтажные и пуско-наладочные работы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Поставка оборудования и материалов, входной контроль.</w:t>
            </w:r>
          </w:p>
          <w:p>
            <w:pPr>
              <w:pStyle w:val="Standard"/>
              <w:widowControl w:val="false"/>
              <w:spacing w:before="60" w:after="6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Место поставки и требования к упаковке и маркировке.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Документы, передаваемые вместе с оборудованием и материалами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1. Поставка оборудования и необходимых материалов осуществляется Подрядчиком в соответствии с проектно-сметной документацией.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Подрядчик должен обеспечить входной контроль поступающих материалов и запасных частей не позднее, чем за 14 календарных дней до начала монтажных работ на объекте, включающий в себя проверку: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наличия соответствующих сертификатов в соответствии с требованиями постановления Правительства Российской Федерации от 23.12.2021 N 2425 «Об утверждении единого перечня продукции, подлежащей обязательной сертификации»;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оборудованию и материалам;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комплектности поставляемых оборудования и материалов.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3. Оборудование и материалы должны быть доставлены Подрядчиком по адресу: Кабардино-Балкарская Республика, Черекский район, п.г.т, Кашхатау.:Филиал ПАО «РусГидро»- « Кашхатау ГЭС »,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Поставляемое оборудование и материалы должны отгружаться Подрядчиком в таре и упаковке с использованием средств пакетирования, обеспечивающих полную сохранность от всякого рода повреждений и порчи при их перевозке и хранении.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5" w:leader="none"/>
                <w:tab w:val="left" w:pos="457" w:leader="none"/>
              </w:tabs>
              <w:spacing w:before="12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4. На поставляемое оборудование и материалы должны быть предоставлены заводские паспорта, сертификаты качества, техническая документация на русском языке на бумажном и электронном носителях.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5" w:leader="none"/>
                <w:tab w:val="left" w:pos="457" w:leader="none"/>
              </w:tabs>
              <w:spacing w:before="12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5. Все применяемые материалы и оборудование должны быть новыми и не использованными ранее. Дата выпуска оборудования оповещения должна быть не ранее 2023 года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Проведение строительно-монтажных и пуско-наладочных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1. Разрабатывается календарный план строительно-монтажных и пуско-наладочных работ. План согласовывается с Заказчиком работ;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Проводятся строительно-монтажные, в том числе подключение к сетям связи, а также пуско-наладочные работы;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3. Проводится обучение правилам эксплуатации ТСО оперативного дежурного и технического персонала, планируемого эксплуатировать эти технические средства оповещения;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4. С Заказчиком работ проводятся предварительные испытания на соответствие ЛСО требованиям технического задания и рабочей документации, в процессе которых все параметры оборудования и системы должны быть доведены до нормативных.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5. Разрабатывается и согласовывается с Заказчиком и с территориальным органом МЧС России Программа и методики приемо-сдаточных испытаний;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6. Заказчику работ направляются уведомление о готовности системы оповещения к проведению испытаний и приему в эксплуатацию, а также предложения о сроках проведения испытаний и составе приемочной комиссии.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Порядок проведения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Работы выполняются на действующем предприятии без остановки технологического процесса.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Работы проводятся вблизи объектов, находящихся под напряжением, с наличием в зоне производства работ действующего технологического оборудования.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Допуск персонала Подрядчика для выполнения работ должен осуществляется в соответствии с Регламентом процесса «Допуск персонала подрядных организаций на объекты ПАО «РусГидро» (утв. приказом ПАО «РусГидро» №300 от 28.04.2023) Приложение 2 к регламенту с обязательным оформлением необходимых нарядов-допусков Приложение № 2 к ТТ.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Приемо-сдаточные испытания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1. Участие в работе приемочной комиссии.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Проведение испытаний и оформление протокола испытаний по исполнению требований п. 5.1.2 ГОСТ Р 42.3.01-2021 "Гражданская оборона. Технические средства оповещения населения. Классификация. Общие технические требования" в зоне действия ЛСО.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Достоверность воспроизводимой информации: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-для слоговой разборчивости - не менее 86 %;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-для словесной разборчивости (разборчивость слов при передаче речевых сообщений) – не менее 95 % (ГОСТ 16600-72 «Передача речи по трактам радиотелефонной связи. Требования к разборчивости речи и методы артикуляционных измерений»);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возможность круглосуточной работы.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3. Проведение испытаний для проверки взаимодействия ЛСО КашхатауГЭС с  РСОН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4. Оформление результатов проведения испытаний (акты и протоколы комплексных испытаний).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Опытная эксплуатация, ввод в промышленную эксплуатацию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Должна быть проведена опытная эксплуатация каждой системы продолжительностью 1 (один) месяц.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Ввод в промышленную эксплуатацию после устранения замечаний, выявленных на этапе опытной эксплуатации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Содержание исполнительной и эксплуатационной документации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Результат проведения СМР и ПНР, а также имеющиеся отклонения от проектной документации, должны быть предоставлены Заказчику в виде исполнительной документации в объеме: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комплект рабочих чертежей с надписями о соответствии выполненных в натуре работ этим чертежам. При этом, чертежи исполнительной документации следует оформлять в объеме проектной (рабочей) документации с учетом фактического размещения технических средств и прокладки линий связи;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акты входного контроля, подтверждающие проведение контроля качества применяемых изделий;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акт передачи технических средств и материалов в монтаж после проведения входного контроля;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акты освидетельствования скрытых работ на прохождение кабельных линий через противопожарные перегородки и перекрытия;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акты окончания монтажных работ;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акты окончания пусконаладочных работ;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программа комплексных испытаний систем;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ведомость смонтированного оборудования;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71" w:leader="none"/>
              </w:tabs>
              <w:spacing w:before="60" w:after="0"/>
              <w:ind w:left="45" w:hanging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-паспорта, руководства по эксплуатации на устанавливаемое оборудование, иная техническая документация, входящая в комплектацию технических средств.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Результат выполненных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Модернизированная ЛСО Кашхатау ГЭС в части сопряжения с РСОН в соответствии с разработанным и согласованным техническим заданием.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Требования к персоналу Подрядчика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539" w:leader="none"/>
              </w:tabs>
              <w:spacing w:before="60" w:after="0"/>
              <w:ind w:left="113" w:hanging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Подрядчик должен производить работы квалифицированными специалистами рабочих специальностей и ИТР: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аттестованных согласно «Правил по охране труда при работе с инструментом и приспособлениями» от 27 ноября 2020 года N 835н, «Правил по охране труда при работе на высоте» от 16 ноября 2020 года N 782н, «Правил техники безопасности при эксплуатации тепломеханического оборудования электростанций и тепловых сетей» РД 34.03.201-97, Правил противопожарного режима в Российской Федерации, утверждённых от 16.09.2020 N 1479.1.2);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-имеющих право допуска к выполнению работ по перемещению грузов кранами, работ с грузоподъёмными механизмами;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-иметь необходимое медицинское освидетельствование, удостоверения согласно требованиям «Правил работы с персоналом в организациях электроэнергетики РФ».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Квалификация персонала должна соответствовать видам выполняемых работ и располагать: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квалифицированной командой ИТР, способной до начала работ на объекте ознакомить производственные бригады с общим объёмом работ, сроком выполнения работ и графиком, правилами внутреннего распорядка, задачами, стоящими перед каждой бригадой;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достаточным количеством аттестованного персонала, организованного по принципу комплексных специализированных бригад;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Персонал Подрядчика (работники и специалисты), привлекаемые к проведению работ в действующих эл. установках) в качестве членов бригады, должны иметь группы электробезопасности не ниже III, а производитель работ не ниже IV. Ответственный руководитель должен иметь не ниже V группы электробезопасности, а лицо, имеющее право выдачи нарядов и распоряжений не ниже V группы электробезопасности.  Все сотрудники должны быть допущены к выполнению работ в электроустановках напряжением до и выше 1000 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Для соблюдения норм по охране труда при работе в электроустановках количество персонала при производстве данных работ на объекте должно быть не менее 2 человек (включая ответственного руководителя и производителя работ).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Подрядчик должен: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иметь производственную базу (материально-технические ресурсы), позволяющую проводить работы оборудования в объёме, определённом техническим заданием и в сроки, определённые графиком, обязательное наличие рабочей спецодежды с логотипом и наименованием организации;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обладать гражданской правоспособностью в полном объёме для заключения и исполнения договора подряда (должен быть зарегистрирован в установленном порядке и иметь соответствующие разрешения на выполнение видов работ в рамках договора подряда);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иметь в собственности, либо на ином законном основании, оборудование (приспособления и инструменты), для проведения работ с соответствующими сертификатами, действующими свидетельствами о поверке на весь период выполнения работ;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Для подключения используемой аппаратуры к розеткам стационарной сети 220 Вольт Подрядчик должен иметь переноску (удлинитель) заводского исполнения, оборудованную розеткой и втычной «вилкой» с заземляющими контактами (с встроенным устройством УЗО), с маслостойким гибким кабелем длинной не менее 100 метров. Для ограждения территории (зоны производства работ) при проведении монтажа, наладки и испытаний Подрядчик должен иметь ограждающую сигнальную ленту длинной не 200 метров;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Во время проведения работ команда ИТР Подрядчика должна поддерживать на должном уровне систему управления работами (инструментальное и материально-техническое обеспечение, уборка рабочих мест и конструкций оборудования, транспортировка мусора и отходов, оплаты и стимулирования труда, мероприятия по безопасности труда, противопожарных мероприятий и т.д.).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  <w:t>‍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70"/>
              <w:rPr>
                <w:color w:val="000000"/>
              </w:rPr>
            </w:pPr>
            <w:r>
              <w:rPr>
                <w:color w:val="000000"/>
                <w:spacing w:val="-5"/>
                <w:lang w:bidi="ru-RU"/>
              </w:rPr>
              <w:t>Требование к результату строительно-монтажных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Требование к результату строительно-монтажных работ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Работы должны быть выполнены в соответствии с проектной документацией и ведомостью объемов работ. Объект должен быть принят Заказчиком в Гарантийную эксплуатацию по Акту КС-11.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Исполнитель работ по согласованию с заказчиком обязан провести предварительные испытания работы локальной системы оповещения на соответствие требованиям технического задания и проектно-сметной документации, в процессе которых все параметры оборудования и системы должны быть доведены до нормативных.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 результатам испытания оформить акт предварительных испытаний работы ЛСО.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Исполнитель работ обязан разработать и согласовать с заказчиком и с территориальным органом МЧС России Программу и методики приемо-сдаточных испытаний (далее - ПМИ).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 результатам выполненных работ Исполнитель обязан направить заказчику уведомления о завершении строительства, готовности системы оповещения к проведению испытаний и приему в эксплуатацию, а также предложения о сроках проведения испытаний и составе приемочной комиссии (от подрядной организации).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В случае расхождения локальной системы оповещения с проектно-сметной документацией исполнителем работ принимаются меры по доработке системы в соответствии с документацией.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‍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70"/>
              <w:rPr>
                <w:color w:val="000000"/>
                <w:spacing w:val="-5"/>
              </w:rPr>
            </w:pPr>
            <w:r>
              <w:rPr>
                <w:color w:val="000000"/>
                <w:kern w:val="0"/>
                <w:lang w:eastAsia="ru-RU" w:bidi="ar-SA"/>
              </w:rPr>
              <w:t>Требования к качеству выполнения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before="0" w:after="0"/>
              <w:ind w:left="0" w:firstLine="17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Подрядчик обязан применять современные технологии, методики, обладать необходимой базой действующих нормативно-технических документов, при выполнении работ соблюдать правила производства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5" w:leader="none"/>
              </w:tabs>
              <w:ind w:firstLine="17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Подрядчик обязан обеспечить систему контроля качества работ, обеспечить входной контроль поступающих мат</w:t>
            </w:r>
            <w:r>
              <w:rPr>
                <w:color w:val="000000"/>
                <w:kern w:val="0"/>
                <w:lang w:eastAsia="ru-RU" w:bidi="ar-SA"/>
              </w:rPr>
              <w:t>ериалов и изделий, обеспечить текущий контроль технологических процессов при производстве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5" w:leader="none"/>
              </w:tabs>
              <w:ind w:firstLine="17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eastAsia="ru-RU" w:bidi="ar-SA"/>
              </w:rPr>
              <w:t>3. Последовательность строительно-монтажных работ вести в строгом соответствии с технологией производства работ.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lang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Подрядчик должен: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lang w:eastAsia="ru-RU" w:bidi="ar-SA"/>
              </w:rPr>
              <w:t>- провести инструктаж персонала, задействованного при производстве Работ, обеспечить соблюдение (в том числе указанным персоналом) правил эксплуатации электроустановок, требований охраны труда, пожарной и промышленной безопасности, экологических, санитарных требований и правил, а также иных нормативных правовых актов и требований локальных нормативных актов Заказчика.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Подрядчик обязан:</w:t>
            </w:r>
          </w:p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Технические мероприятия по организации безопасного выполнения работ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выполнение требований Правил по охране труда при эксплуатации электроустановок (утверждены приказом Минтруда России от 15.12.2020 № 903н);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выполнение требований Правил по охране труда при работе с инструментом и приспособлениями (утверждены приказом Минтруда России от 27.11.2020 № 835н);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 выполнение требований Правил противопожарного режима в Российской Федерации (Постановление Правительства РФ от 16.09.2020 № 1479);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 w:bidi="ar-SA"/>
              </w:rPr>
              <w:t>Требования к гарантиям, гарантийному и послегарантийному обслуживанию результата работ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Срок гарантии</w:t>
            </w:r>
          </w:p>
        </w:tc>
        <w:tc>
          <w:tcPr>
            <w:tcW w:w="4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lang w:eastAsia="ru-RU" w:bidi="ar-SA"/>
              </w:rPr>
              <w:t xml:space="preserve">Не </w:t>
            </w:r>
            <w:r>
              <w:rPr>
                <w:rFonts w:eastAsia="Times New Roman" w:cs="Times New Roman" w:ascii="Times New Roman" w:hAnsi="Times New Roman"/>
                <w:iCs/>
                <w:kern w:val="0"/>
                <w:lang w:eastAsia="ru-RU" w:bidi="ar-SA"/>
              </w:rPr>
              <w:t>менее 36 (тридцати шести) месяцев с даты ввода системы в промышленную эксплуатацию и подписания акта приемки законченного строительства объекта (КС-11).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9"/>
                <w:tab w:val="left" w:pos="426" w:leader="none"/>
              </w:tabs>
              <w:spacing w:lineRule="auto" w:line="276"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-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</w:p>
        </w:tc>
        <w:tc>
          <w:tcPr>
            <w:tcW w:w="82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60" w:after="0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Требования к оформлению документации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lang w:eastAsia="ru-RU" w:bidi="ar-SA"/>
              </w:rPr>
              <w:t>-//-</w:t>
            </w:r>
          </w:p>
        </w:tc>
      </w:tr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jc w:val="center"/>
              <w:rPr>
                <w:rFonts w:cs="Times New Roman"/>
                <w:b/>
                <w:kern w:val="0"/>
                <w:lang w:val="en-US" w:bidi="ar-SA"/>
              </w:rPr>
            </w:pPr>
            <w:r>
              <w:rPr>
                <w:rFonts w:cs="Times New Roman"/>
                <w:b/>
                <w:kern w:val="0"/>
                <w:lang w:val="en-US" w:bidi="ar-SA"/>
              </w:rPr>
            </w:r>
            <w:bookmarkStart w:id="33" w:name="_GoBack"/>
            <w:bookmarkStart w:id="34" w:name="_GoBack"/>
            <w:bookmarkEnd w:id="34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Содержание и формат представления исполнительной документации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12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1. Исполнительная документация - комплект рабочих чертежей с надписями о соответствии выполненных в натуре Работ этим чертежам или о внесенных в них по согласованию с проектировщиком изменениях, сделанных лицами, ответственными за производство строительно-монтажных работ. Исполнительная документация, с учетом специфики выполняемых работ, включает в себя и другие документы из числа предусмотренных «СП 48.13330.2019 Свод правил. Организация строительства. СНиП 12-01-2004» при наличии соответствующих указаний в Техническом задании. Она должна обеспечивать достоверность и полноту сведений о фактически выполненных Работах.</w:t>
            </w:r>
          </w:p>
          <w:p>
            <w:pPr>
              <w:pStyle w:val="Standard"/>
              <w:widowControl w:val="false"/>
              <w:numPr>
                <w:ilvl w:val="0"/>
                <w:numId w:val="41"/>
              </w:numPr>
              <w:spacing w:before="120" w:after="0"/>
              <w:ind w:left="40" w:hanging="363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2. Эксплуатационная документация должна содержать полную информацию о периодичности и составе работ планового технического обслуживания и ремонтов локальной системы оповещения в соответствии с главой VIII «Правил организации технического обслуживания и ремонта объектов электроэнергетики» (утверждены приказом Министерства энергетики РФ от 25 октября 2017г. №1013 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установок) (с изменениями на 13 июля 2020 года).</w:t>
            </w:r>
          </w:p>
          <w:p>
            <w:pPr>
              <w:pStyle w:val="Standard"/>
              <w:widowControl w:val="false"/>
              <w:numPr>
                <w:ilvl w:val="0"/>
                <w:numId w:val="42"/>
              </w:numPr>
              <w:spacing w:before="120" w:after="0"/>
              <w:ind w:left="40" w:hanging="363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 w:bidi="ar-SA"/>
              </w:rPr>
              <w:t>3. Приемо-сдаточную и исполнительную документацию предоставить на русском языке на бумажном носителе в 3 (трёх) экземплярах и на электронном носителе в 1 (одном) экземпляре в форматах *.dwg, *.vsd, *.dос, *.хls.</w:t>
            </w:r>
          </w:p>
        </w:tc>
        <w:tc>
          <w:tcPr>
            <w:tcW w:w="3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</w:tbl>
    <w:p>
      <w:pPr>
        <w:pStyle w:val="Standard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100" w:charSpace="0"/>
        </w:sectPr>
        <w:pStyle w:val="Standard"/>
        <w:rPr/>
      </w:pPr>
      <w:r>
        <w:rPr/>
        <w:t>В случае если какой-либо из указанных в настоящих ТТ ГОСТ или иной нормативный документ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Heading1"/>
        <w:keepLines/>
        <w:numPr>
          <w:ilvl w:val="0"/>
          <w:numId w:val="3"/>
        </w:numPr>
        <w:jc w:val="center"/>
        <w:rPr>
          <w:iCs/>
        </w:rPr>
      </w:pPr>
      <w:bookmarkStart w:id="35" w:name="_Toc54646413"/>
      <w:bookmarkStart w:id="36" w:name="_Toc54970194"/>
      <w:bookmarkStart w:id="37" w:name="_Toc46743519"/>
      <w:bookmarkStart w:id="38" w:name="_Toc51339699"/>
      <w:r>
        <w:rPr>
          <w:iCs/>
        </w:rPr>
        <w:t>Приложения</w:t>
      </w:r>
      <w:bookmarkEnd w:id="35"/>
      <w:bookmarkEnd w:id="36"/>
      <w:bookmarkEnd w:id="37"/>
      <w:bookmarkEnd w:id="38"/>
    </w:p>
    <w:p>
      <w:pPr>
        <w:pStyle w:val="Standard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bCs/>
          <w:iCs/>
        </w:rPr>
      </w:pPr>
      <w:r>
        <w:rPr>
          <w:bCs/>
          <w:iCs/>
        </w:rPr>
      </w:r>
    </w:p>
    <w:p>
      <w:pPr>
        <w:pStyle w:val="Standard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bCs/>
        </w:rPr>
      </w:pPr>
      <w:r>
        <w:rPr>
          <w:bCs/>
        </w:rPr>
      </w:r>
    </w:p>
    <w:p>
      <w:pPr>
        <w:pStyle w:val="Standard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5"/>
          <w:b w:val="false"/>
          <w:bCs/>
          <w:i w:val="false"/>
          <w:shd w:fill="auto" w:val="clear"/>
        </w:rPr>
        <w:t>Приложение №1: Требования к оформлению и составлению сметной документации на выполнение проектных работ;</w:t>
      </w:r>
    </w:p>
    <w:p>
      <w:pPr>
        <w:pStyle w:val="Standard"/>
        <w:widowControl w:val="false"/>
        <w:tabs>
          <w:tab w:val="clear" w:pos="709"/>
          <w:tab w:val="left" w:pos="426" w:leader="none"/>
        </w:tabs>
        <w:spacing w:before="60" w:after="0"/>
        <w:rPr/>
      </w:pPr>
      <w:r>
        <w:rPr>
          <w:rStyle w:val="Style5"/>
          <w:b w:val="false"/>
          <w:bCs/>
          <w:i w:val="false"/>
          <w:shd w:fill="auto" w:val="clear"/>
        </w:rPr>
        <w:t>Приложение №2: Требования к оформлению и составлению сметной документации на работы по реконструкции и техническому перевооружению;</w:t>
      </w:r>
    </w:p>
    <w:p>
      <w:pPr>
        <w:pStyle w:val="Standard"/>
        <w:widowControl w:val="false"/>
        <w:tabs>
          <w:tab w:val="clear" w:pos="709"/>
          <w:tab w:val="left" w:pos="426" w:leader="none"/>
        </w:tabs>
        <w:spacing w:before="60" w:after="0"/>
        <w:rPr/>
      </w:pPr>
      <w:r>
        <w:rPr>
          <w:rStyle w:val="Style5"/>
          <w:b w:val="false"/>
          <w:bCs/>
          <w:i w:val="false"/>
          <w:shd w:fill="auto" w:val="clear"/>
        </w:rPr>
        <w:t xml:space="preserve">Приложение №3: Методика </w:t>
      </w:r>
      <w:r>
        <w:rPr>
          <w:bCs/>
        </w:rPr>
        <w:t xml:space="preserve">допуска персонала подрядных организаций к выполнению работ </w:t>
      </w:r>
      <w:r>
        <w:rPr>
          <w:rStyle w:val="Style5"/>
          <w:b w:val="false"/>
          <w:bCs/>
          <w:i w:val="false"/>
          <w:shd w:fill="auto" w:val="clear"/>
        </w:rPr>
        <w:t>на объектах Общества;</w:t>
      </w:r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6"/>
    <w:lvlOverride w:ilvl="0">
      <w:startOverride w:val="1"/>
    </w:lvlOverride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11"/>
    <w:lvlOverride w:ilvl="0">
      <w:startOverride w:val="1"/>
    </w:lvlOverride>
  </w:num>
  <w:num w:numId="31">
    <w:abstractNumId w:val="6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3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21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Standard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Standard"/>
    <w:qFormat/>
    <w:pPr>
      <w:outlineLvl w:val="1"/>
    </w:pPr>
    <w:rPr/>
  </w:style>
  <w:style w:type="paragraph" w:styleId="Heading3">
    <w:name w:val="Heading 3"/>
    <w:basedOn w:val="Standard"/>
    <w:next w:val="Standard"/>
    <w:qFormat/>
    <w:pPr>
      <w:keepNext w:val="true"/>
      <w:tabs>
        <w:tab w:val="clear" w:pos="709"/>
        <w:tab w:val="left" w:pos="1224" w:leader="none"/>
      </w:tabs>
      <w:spacing w:before="120" w:after="60"/>
      <w:ind w:left="1224" w:hanging="504"/>
      <w:outlineLvl w:val="2"/>
    </w:pPr>
    <w:rPr>
      <w:rFonts w:eastAsia="Calibri"/>
      <w:b/>
    </w:rPr>
  </w:style>
  <w:style w:type="paragraph" w:styleId="Heading4">
    <w:name w:val="Heading 4"/>
    <w:basedOn w:val="Heading3"/>
    <w:next w:val="Standard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комментарий"/>
    <w:qFormat/>
    <w:rPr>
      <w:b/>
      <w:i/>
      <w:shd w:fill="FFFF99" w:val="clear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6" w:customStyle="1">
    <w:name w:val="Ссылка указателя"/>
    <w:qFormat/>
    <w:rPr/>
  </w:style>
  <w:style w:type="character" w:styleId="Style7" w:customStyle="1">
    <w:name w:val="Основной текст_"/>
    <w:basedOn w:val="DefaultParagraphFont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sz w:val="18"/>
      <w:u w:val="none"/>
    </w:rPr>
  </w:style>
  <w:style w:type="character" w:styleId="1" w:customStyle="1">
    <w:name w:val="Знак примечания1"/>
    <w:qFormat/>
    <w:rPr>
      <w:sz w:val="16"/>
      <w:szCs w:val="16"/>
    </w:rPr>
  </w:style>
  <w:style w:type="character" w:styleId="FootnoteSymbol" w:customStyle="1">
    <w:name w:val="Footnote Symbol"/>
    <w:qFormat/>
    <w:rPr/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inenumbering" w:customStyle="1">
    <w:name w:val="Line numbering"/>
    <w:qFormat/>
    <w:rPr/>
  </w:style>
  <w:style w:type="character" w:styleId="Style9" w:customStyle="1">
    <w:name w:val="Текст выноски Знак"/>
    <w:basedOn w:val="DefaultParagraphFont"/>
    <w:link w:val="BalloonText"/>
    <w:qFormat/>
    <w:rPr>
      <w:rFonts w:ascii="Segoe UI" w:hAnsi="Segoe UI" w:cs="Mangal"/>
      <w:sz w:val="18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12" w:customStyle="1">
    <w:name w:val="Колонтитул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tents1" w:customStyle="1">
    <w:name w:val="Contents 1"/>
    <w:basedOn w:val="Standard"/>
    <w:next w:val="Standard"/>
    <w:qFormat/>
    <w:pPr>
      <w:spacing w:before="120" w:after="0"/>
    </w:pPr>
    <w:rPr>
      <w:rFonts w:cs="Calibri Light (Заголовки)"/>
      <w:b/>
      <w:bCs/>
    </w:rPr>
  </w:style>
  <w:style w:type="paragraph" w:styleId="Contents4" w:customStyle="1">
    <w:name w:val="Contents 4"/>
    <w:basedOn w:val="Standard"/>
    <w:next w:val="Standard"/>
    <w:qFormat/>
    <w:pPr>
      <w:ind w:left="560" w:hanging="0"/>
    </w:pPr>
    <w:rPr>
      <w:rFonts w:cs="Calibri"/>
      <w:sz w:val="20"/>
      <w:szCs w:val="20"/>
    </w:rPr>
  </w:style>
  <w:style w:type="paragraph" w:styleId="Contents3" w:customStyle="1">
    <w:name w:val="Contents 3"/>
    <w:basedOn w:val="Standard"/>
    <w:next w:val="Standard"/>
    <w:qFormat/>
    <w:pPr>
      <w:ind w:left="280" w:hanging="0"/>
    </w:pPr>
    <w:rPr>
      <w:rFonts w:cs="Calibri"/>
      <w:sz w:val="20"/>
      <w:szCs w:val="20"/>
    </w:rPr>
  </w:style>
  <w:style w:type="paragraph" w:styleId="ListParagraph">
    <w:name w:val="List Paragraph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13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4" w:customStyle="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</w:rPr>
  </w:style>
  <w:style w:type="paragraph" w:styleId="Style15" w:customStyle="1">
    <w:name w:val="Подраздел раздела положения"/>
    <w:basedOn w:val="Standard"/>
    <w:qFormat/>
    <w:pPr>
      <w:numPr>
        <w:ilvl w:val="0"/>
        <w:numId w:val="1"/>
      </w:numPr>
      <w:spacing w:before="80" w:after="80"/>
      <w:jc w:val="both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4"/>
      <w:lang w:val="ru-RU" w:eastAsia="zh-CN" w:bidi="hi-IN"/>
    </w:rPr>
  </w:style>
  <w:style w:type="paragraph" w:styleId="Footnote" w:customStyle="1">
    <w:name w:val="Footnote"/>
    <w:basedOn w:val="Standard"/>
    <w:qFormat/>
    <w:pPr>
      <w:suppressLineNumbers/>
      <w:ind w:left="340" w:hanging="340"/>
    </w:pPr>
    <w:rPr>
      <w:sz w:val="20"/>
      <w:szCs w:val="20"/>
    </w:rPr>
  </w:style>
  <w:style w:type="paragraph" w:styleId="Style1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9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AlterOffice/3.4.0.9$Linux_X86_64 LibreOffice_project/b8daf9e823b1a5463a2f48435ddc2e8696e7d4fc</Application>
  <AppVersion>15.0000</AppVersion>
  <Pages>30</Pages>
  <Words>4559</Words>
  <Characters>32045</Characters>
  <CharactersWithSpaces>36208</CharactersWithSpaces>
  <Paragraphs>501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2024-06-20T02:15:00Z</dcterms:created>
  <dc:creator>Роман Николаевич Григорьев</dc:creator>
  <dc:description/>
  <dc:language>ru-RU</dc:language>
  <cp:lastModifiedBy>glashevhm@corp.gidroogk.com</cp:lastModifiedBy>
  <dcterms:modified xsi:type="dcterms:W3CDTF">2026-05-08T12:50:22Z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