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D6" w:rsidRDefault="00DC6376">
      <w:pPr>
        <w:keepNext/>
        <w:keepLines/>
        <w:ind w:firstLine="708"/>
        <w:jc w:val="right"/>
        <w:rPr>
          <w:rFonts w:eastAsia="Calibri"/>
          <w:szCs w:val="26"/>
        </w:rPr>
      </w:pPr>
      <w:r>
        <w:rPr>
          <w:rFonts w:eastAsia="Calibri"/>
          <w:szCs w:val="26"/>
        </w:rPr>
        <w:t xml:space="preserve">                </w:t>
      </w:r>
      <w:r>
        <w:rPr>
          <w:rFonts w:eastAsia="Calibri"/>
        </w:rPr>
        <w:t>«УТВЕРЖДАЮ»</w:t>
      </w:r>
      <w:r>
        <w:rPr>
          <w:rFonts w:eastAsia="Calibri"/>
        </w:rPr>
        <w:tab/>
      </w:r>
    </w:p>
    <w:p w:rsidR="00ED78D6" w:rsidRDefault="00EA67E9">
      <w:pPr>
        <w:ind w:firstLine="708"/>
        <w:jc w:val="right"/>
      </w:pPr>
      <w:r>
        <w:rPr>
          <w:rFonts w:eastAsia="Calibri"/>
        </w:rPr>
        <w:t>Главный</w:t>
      </w:r>
      <w:r w:rsidR="00DC6376">
        <w:rPr>
          <w:rFonts w:eastAsia="Calibri"/>
        </w:rPr>
        <w:t xml:space="preserve"> инженер</w:t>
      </w:r>
    </w:p>
    <w:p w:rsidR="00ED78D6" w:rsidRDefault="00DC6376">
      <w:pPr>
        <w:keepNext/>
        <w:keepLines/>
        <w:jc w:val="right"/>
      </w:pPr>
      <w:r>
        <w:rPr>
          <w:rFonts w:eastAsia="Calibri"/>
        </w:rPr>
        <w:t>Западных электрических сетей</w:t>
      </w:r>
    </w:p>
    <w:p w:rsidR="00ED78D6" w:rsidRDefault="00DC6376">
      <w:pPr>
        <w:keepNext/>
        <w:keepLines/>
        <w:jc w:val="right"/>
      </w:pPr>
      <w:r>
        <w:rPr>
          <w:rFonts w:eastAsia="Calibri"/>
        </w:rPr>
        <w:t>ПАО «Якутскэнерго»</w:t>
      </w:r>
    </w:p>
    <w:p w:rsidR="00ED78D6" w:rsidRDefault="00DC6376">
      <w:pPr>
        <w:keepNext/>
        <w:keepLines/>
        <w:jc w:val="right"/>
      </w:pPr>
      <w:r>
        <w:rPr>
          <w:rFonts w:eastAsia="Calibri"/>
        </w:rPr>
        <w:t>_____________Ж.Н. Доржиев</w:t>
      </w:r>
    </w:p>
    <w:p w:rsidR="00ED78D6" w:rsidRDefault="00DC6376">
      <w:pPr>
        <w:keepNext/>
        <w:keepLines/>
        <w:jc w:val="right"/>
      </w:pPr>
      <w:r>
        <w:rPr>
          <w:rFonts w:eastAsia="Calibri"/>
        </w:rPr>
        <w:t>«_____» ____________20___г.</w:t>
      </w:r>
    </w:p>
    <w:p w:rsidR="00ED78D6" w:rsidRDefault="00ED78D6">
      <w:pPr>
        <w:keepNext/>
        <w:keepLines/>
        <w:jc w:val="right"/>
        <w:rPr>
          <w:b/>
          <w:bCs/>
          <w:sz w:val="26"/>
          <w:szCs w:val="26"/>
        </w:rPr>
      </w:pPr>
    </w:p>
    <w:p w:rsidR="00ED78D6" w:rsidRDefault="00ED78D6">
      <w:pPr>
        <w:keepNext/>
        <w:keepLines/>
        <w:rPr>
          <w:sz w:val="26"/>
          <w:szCs w:val="26"/>
        </w:rPr>
      </w:pPr>
    </w:p>
    <w:p w:rsidR="00ED78D6" w:rsidRDefault="00ED78D6">
      <w:pPr>
        <w:keepNext/>
        <w:keepLines/>
        <w:rPr>
          <w:sz w:val="26"/>
          <w:szCs w:val="26"/>
        </w:rPr>
      </w:pPr>
    </w:p>
    <w:p w:rsidR="00ED78D6" w:rsidRDefault="00ED78D6">
      <w:pPr>
        <w:keepNext/>
        <w:keepLines/>
        <w:rPr>
          <w:sz w:val="26"/>
          <w:szCs w:val="26"/>
        </w:rPr>
      </w:pPr>
    </w:p>
    <w:p w:rsidR="00ED78D6" w:rsidRDefault="00ED78D6">
      <w:pPr>
        <w:keepNext/>
        <w:keepLines/>
        <w:rPr>
          <w:sz w:val="26"/>
          <w:szCs w:val="26"/>
        </w:rPr>
      </w:pPr>
    </w:p>
    <w:p w:rsidR="00ED78D6" w:rsidRDefault="00ED78D6">
      <w:pPr>
        <w:keepNext/>
        <w:keepLines/>
        <w:rPr>
          <w:sz w:val="26"/>
          <w:szCs w:val="26"/>
        </w:rPr>
      </w:pPr>
    </w:p>
    <w:p w:rsidR="00ED78D6" w:rsidRDefault="00ED78D6">
      <w:pPr>
        <w:keepNext/>
        <w:keepLines/>
        <w:rPr>
          <w:sz w:val="26"/>
          <w:szCs w:val="26"/>
        </w:rPr>
      </w:pPr>
    </w:p>
    <w:p w:rsidR="00ED78D6" w:rsidRDefault="00ED78D6">
      <w:pPr>
        <w:keepNext/>
        <w:keepLines/>
        <w:rPr>
          <w:sz w:val="26"/>
          <w:szCs w:val="26"/>
        </w:rPr>
      </w:pPr>
    </w:p>
    <w:p w:rsidR="00ED78D6" w:rsidRDefault="00ED78D6">
      <w:pPr>
        <w:keepNext/>
        <w:keepLines/>
        <w:rPr>
          <w:sz w:val="26"/>
          <w:szCs w:val="26"/>
        </w:rPr>
      </w:pPr>
    </w:p>
    <w:p w:rsidR="00ED78D6" w:rsidRDefault="00ED78D6">
      <w:pPr>
        <w:keepNext/>
        <w:keepLines/>
        <w:rPr>
          <w:sz w:val="26"/>
          <w:szCs w:val="26"/>
        </w:rPr>
      </w:pPr>
    </w:p>
    <w:p w:rsidR="00ED78D6" w:rsidRDefault="00ED78D6">
      <w:pPr>
        <w:keepNext/>
        <w:keepLines/>
        <w:rPr>
          <w:sz w:val="26"/>
          <w:szCs w:val="26"/>
        </w:rPr>
      </w:pPr>
    </w:p>
    <w:p w:rsidR="00ED78D6" w:rsidRDefault="00DC6376">
      <w:pPr>
        <w:keepNext/>
        <w:keepLines/>
        <w:spacing w:after="12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на </w:t>
      </w:r>
      <w:r w:rsidR="000D0B56">
        <w:rPr>
          <w:rFonts w:eastAsia="Calibri"/>
          <w:b/>
        </w:rPr>
        <w:t>поставку оборудования:</w:t>
      </w:r>
    </w:p>
    <w:p w:rsidR="000D0B56" w:rsidRPr="00162810" w:rsidRDefault="000D0B56" w:rsidP="000D0B56">
      <w:pPr>
        <w:ind w:right="-285"/>
        <w:jc w:val="center"/>
        <w:rPr>
          <w:rFonts w:eastAsia="Calibri"/>
        </w:rPr>
      </w:pPr>
      <w:r>
        <w:rPr>
          <w:rFonts w:eastAsia="Calibri"/>
        </w:rPr>
        <w:t>ОКПД2 28.51.</w:t>
      </w:r>
      <w:r w:rsidR="006E223B" w:rsidRPr="006E223B">
        <w:rPr>
          <w:rFonts w:eastAsia="Calibri"/>
        </w:rPr>
        <w:t>43</w:t>
      </w:r>
      <w:r w:rsidR="00630F1C">
        <w:rPr>
          <w:rFonts w:eastAsia="Calibri"/>
        </w:rPr>
        <w:t>.</w:t>
      </w:r>
      <w:r w:rsidR="006E223B" w:rsidRPr="006E223B">
        <w:rPr>
          <w:rFonts w:eastAsia="Calibri"/>
        </w:rPr>
        <w:t>210</w:t>
      </w:r>
      <w:r>
        <w:rPr>
          <w:rFonts w:eastAsia="Calibri"/>
        </w:rPr>
        <w:t xml:space="preserve"> Приобретение </w:t>
      </w:r>
      <w:r w:rsidR="005B76A8">
        <w:rPr>
          <w:rFonts w:eastAsia="Calibri"/>
        </w:rPr>
        <w:t xml:space="preserve"> высоковольтн</w:t>
      </w:r>
      <w:r>
        <w:rPr>
          <w:rFonts w:eastAsia="Calibri"/>
        </w:rPr>
        <w:t xml:space="preserve">ой  испытательной установки    </w:t>
      </w:r>
      <w:r w:rsidR="00A70FB6">
        <w:rPr>
          <w:rFonts w:eastAsia="Calibri"/>
        </w:rPr>
        <w:t xml:space="preserve"> ВУ 100-200</w:t>
      </w:r>
      <w:r>
        <w:rPr>
          <w:rFonts w:eastAsia="Calibri"/>
        </w:rPr>
        <w:t xml:space="preserve"> </w:t>
      </w:r>
      <w:r w:rsidR="00DC6376">
        <w:rPr>
          <w:rFonts w:eastAsia="Calibri"/>
        </w:rPr>
        <w:t>для нужд Западных электрических сетей</w:t>
      </w:r>
      <w:r w:rsidR="00A70FB6">
        <w:rPr>
          <w:rFonts w:eastAsia="Calibri"/>
        </w:rPr>
        <w:t xml:space="preserve"> </w:t>
      </w:r>
      <w:r w:rsidR="00EA67E9">
        <w:rPr>
          <w:rFonts w:eastAsia="Calibri"/>
        </w:rPr>
        <w:t>в рамках инвестиционного проекта</w:t>
      </w:r>
      <w:r w:rsidR="00162810" w:rsidRPr="00162810">
        <w:rPr>
          <w:rFonts w:eastAsia="Calibri"/>
        </w:rPr>
        <w:t xml:space="preserve"> </w:t>
      </w:r>
      <w:r w:rsidR="00162810">
        <w:rPr>
          <w:rFonts w:eastAsia="Calibri"/>
          <w:lang w:val="en-US"/>
        </w:rPr>
        <w:t>Q</w:t>
      </w:r>
      <w:r w:rsidR="00162810" w:rsidRPr="00162810">
        <w:rPr>
          <w:rFonts w:eastAsia="Calibri"/>
        </w:rPr>
        <w:t>_508-9317</w:t>
      </w:r>
    </w:p>
    <w:p w:rsidR="00ED78D6" w:rsidRDefault="000D0B56" w:rsidP="000D0B56">
      <w:pPr>
        <w:ind w:right="-285"/>
        <w:jc w:val="center"/>
      </w:pPr>
      <w:r>
        <w:rPr>
          <w:rFonts w:eastAsia="Calibri"/>
        </w:rPr>
        <w:t>Лот №__________________________</w:t>
      </w:r>
      <w:r w:rsidR="00EA67E9">
        <w:rPr>
          <w:rFonts w:eastAsia="Calibri"/>
        </w:rPr>
        <w:t xml:space="preserve"> </w:t>
      </w:r>
    </w:p>
    <w:p w:rsidR="00ED78D6" w:rsidRDefault="00DC6376">
      <w:pPr>
        <w:keepNext/>
        <w:keepLines/>
        <w:spacing w:line="360" w:lineRule="auto"/>
        <w:jc w:val="center"/>
      </w:pPr>
      <w:r>
        <w:br w:type="page"/>
      </w:r>
    </w:p>
    <w:p w:rsidR="00ED78D6" w:rsidRDefault="00ED78D6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ED78D6" w:rsidRDefault="00DC6376">
      <w:pPr>
        <w:jc w:val="center"/>
        <w:rPr>
          <w:b/>
        </w:rPr>
      </w:pPr>
      <w:r>
        <w:rPr>
          <w:b/>
        </w:rPr>
        <w:t>СОДЕРЖАНИЕ</w:t>
      </w:r>
    </w:p>
    <w:sdt>
      <w:sdtPr>
        <w:id w:val="1990702051"/>
        <w:docPartObj>
          <w:docPartGallery w:val="Table of Contents"/>
          <w:docPartUnique/>
        </w:docPartObj>
      </w:sdtPr>
      <w:sdtEndPr/>
      <w:sdtContent>
        <w:p w:rsidR="00ED78D6" w:rsidRDefault="00DC6376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rPr>
              <w:vanish/>
            </w:rPr>
            <w:t>1.</w:t>
          </w:r>
          <w:r>
            <w:rPr>
              <w:rFonts w:asciiTheme="minorHAnsi" w:eastAsiaTheme="minorEastAsia" w:hAnsiTheme="minorHAnsi" w:cstheme="minorBidi"/>
              <w:b w:val="0"/>
              <w:bCs w:val="0"/>
            </w:rPr>
            <w:tab/>
          </w:r>
          <w:r>
            <w:t>Общие сведения</w:t>
          </w:r>
          <w:r>
            <w:tab/>
            <w:t>3</w:t>
          </w:r>
        </w:p>
        <w:p w:rsidR="00ED78D6" w:rsidRDefault="00DC637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iCs/>
              <w:vanish/>
              <w:sz w:val="24"/>
              <w:szCs w:val="24"/>
            </w:rPr>
            <w:t>1.1.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>Обозначения и сокращения</w:t>
          </w:r>
          <w:r>
            <w:rPr>
              <w:sz w:val="24"/>
              <w:szCs w:val="24"/>
            </w:rPr>
            <w:tab/>
            <w:t>3</w:t>
          </w:r>
        </w:p>
        <w:p w:rsidR="00ED78D6" w:rsidRDefault="00DC637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iCs/>
              <w:vanish/>
              <w:sz w:val="24"/>
              <w:szCs w:val="24"/>
            </w:rPr>
            <w:t>1.2.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>Наименование закупаемой продукции</w:t>
          </w:r>
          <w:r>
            <w:rPr>
              <w:sz w:val="24"/>
              <w:szCs w:val="24"/>
            </w:rPr>
            <w:tab/>
            <w:t>3</w:t>
          </w:r>
        </w:p>
        <w:p w:rsidR="00ED78D6" w:rsidRDefault="00DC637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iCs/>
              <w:vanish/>
              <w:sz w:val="24"/>
              <w:szCs w:val="24"/>
            </w:rPr>
            <w:t>1.3.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Цель использования закупаемой продукции </w:t>
          </w:r>
          <w:r>
            <w:rPr>
              <w:sz w:val="24"/>
              <w:szCs w:val="24"/>
            </w:rPr>
            <w:tab/>
            <w:t>3</w:t>
          </w:r>
        </w:p>
        <w:p w:rsidR="00ED78D6" w:rsidRDefault="00DC637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iCs/>
              <w:vanish/>
              <w:sz w:val="24"/>
              <w:szCs w:val="24"/>
            </w:rPr>
            <w:t>1.4.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>Существующее положение</w:t>
          </w:r>
          <w:r>
            <w:rPr>
              <w:sz w:val="24"/>
              <w:szCs w:val="24"/>
            </w:rPr>
            <w:tab/>
            <w:t>3</w:t>
          </w:r>
        </w:p>
        <w:p w:rsidR="00ED78D6" w:rsidRDefault="00DC637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iCs/>
              <w:vanish/>
              <w:sz w:val="24"/>
              <w:szCs w:val="24"/>
            </w:rPr>
            <w:t>1.5.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</w:r>
          <w:r>
            <w:rPr>
              <w:sz w:val="24"/>
              <w:szCs w:val="24"/>
            </w:rPr>
            <w:tab/>
            <w:t>3</w:t>
          </w:r>
        </w:p>
        <w:p w:rsidR="00ED78D6" w:rsidRDefault="00DC637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iCs/>
              <w:vanish/>
              <w:sz w:val="24"/>
              <w:szCs w:val="24"/>
            </w:rPr>
            <w:t>1.6.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>Иные требования и сведения общего характера</w:t>
          </w:r>
          <w:r>
            <w:rPr>
              <w:sz w:val="24"/>
              <w:szCs w:val="24"/>
            </w:rPr>
            <w:tab/>
            <w:t>3</w:t>
          </w:r>
        </w:p>
        <w:p w:rsidR="00ED78D6" w:rsidRDefault="00DC6376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rPr>
              <w:vanish/>
            </w:rPr>
            <w:t>2.</w:t>
          </w:r>
          <w:r>
            <w:rPr>
              <w:rFonts w:asciiTheme="minorHAnsi" w:eastAsiaTheme="minorEastAsia" w:hAnsiTheme="minorHAnsi" w:cstheme="minorBidi"/>
              <w:b w:val="0"/>
              <w:bCs w:val="0"/>
            </w:rPr>
            <w:tab/>
          </w:r>
          <w:r>
            <w:rPr>
              <w:iCs/>
            </w:rPr>
            <w:t>Требования к продукции</w:t>
          </w:r>
          <w:r>
            <w:tab/>
            <w:t>4</w:t>
          </w:r>
        </w:p>
        <w:p w:rsidR="00ED78D6" w:rsidRDefault="00DC637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iCs/>
              <w:vanish/>
              <w:sz w:val="24"/>
              <w:szCs w:val="24"/>
            </w:rPr>
            <w:t>2.1.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>Требования к объемам и срокам поставки</w:t>
          </w:r>
          <w:r>
            <w:rPr>
              <w:sz w:val="24"/>
              <w:szCs w:val="24"/>
            </w:rPr>
            <w:tab/>
            <w:t>4</w:t>
          </w:r>
        </w:p>
        <w:p w:rsidR="00ED78D6" w:rsidRDefault="00DC6376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vanish/>
              <w:sz w:val="24"/>
              <w:szCs w:val="24"/>
            </w:rPr>
            <w:t>2.1.1.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>Перечень и объем закупаемой продукции</w:t>
          </w:r>
          <w:r>
            <w:rPr>
              <w:sz w:val="24"/>
              <w:szCs w:val="24"/>
            </w:rPr>
            <w:tab/>
            <w:t>4</w:t>
          </w:r>
        </w:p>
        <w:p w:rsidR="00ED78D6" w:rsidRDefault="00DC6376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rPr>
              <w:b w:val="0"/>
              <w:vanish/>
            </w:rPr>
            <w:t xml:space="preserve">Таблица </w:t>
          </w:r>
          <w:r>
            <w:rPr>
              <w:b w:val="0"/>
            </w:rPr>
            <w:t xml:space="preserve">          Перечень и объем закупаемой продукции</w:t>
          </w:r>
          <w:r>
            <w:rPr>
              <w:b w:val="0"/>
            </w:rPr>
            <w:tab/>
            <w:t>4</w:t>
          </w:r>
        </w:p>
        <w:p w:rsidR="00ED78D6" w:rsidRDefault="00DC6376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vanish/>
              <w:sz w:val="24"/>
              <w:szCs w:val="24"/>
            </w:rPr>
            <w:t>2.1.2.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>Требования к срокам поставки продукции и оказания сопутствующих услуг</w:t>
          </w:r>
          <w:r>
            <w:rPr>
              <w:sz w:val="24"/>
              <w:szCs w:val="24"/>
            </w:rPr>
            <w:tab/>
            <w:t>4</w:t>
          </w:r>
          <w:r>
            <w:rPr>
              <w:vanish/>
            </w:rPr>
            <w:t>Таблица 2. Требования по срокам поставки продукции</w:t>
          </w:r>
          <w:r>
            <w:rPr>
              <w:vanish/>
            </w:rPr>
            <w:tab/>
          </w:r>
        </w:p>
        <w:p w:rsidR="00ED78D6" w:rsidRDefault="00DC6376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vanish/>
              <w:sz w:val="24"/>
              <w:szCs w:val="24"/>
            </w:rPr>
            <w:t>2.2.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Требования к качеству закупаемого оборудования (технические и иные характеристики) </w:t>
          </w:r>
          <w:r>
            <w:rPr>
              <w:sz w:val="24"/>
              <w:szCs w:val="24"/>
            </w:rPr>
            <w:tab/>
            <w:t>5</w:t>
          </w:r>
          <w:r>
            <w:rPr>
              <w:vanish/>
            </w:rPr>
            <w:t>Таблица 3. Требования к продукции</w:t>
          </w:r>
          <w:r>
            <w:rPr>
              <w:vanish/>
            </w:rPr>
            <w:tab/>
          </w:r>
        </w:p>
        <w:p w:rsidR="00ED78D6" w:rsidRDefault="00DC6376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rPr>
              <w:vanish/>
            </w:rPr>
            <w:t>3.</w:t>
          </w:r>
          <w:r>
            <w:rPr>
              <w:rFonts w:asciiTheme="minorHAnsi" w:eastAsiaTheme="minorEastAsia" w:hAnsiTheme="minorHAnsi" w:cstheme="minorBidi"/>
              <w:b w:val="0"/>
              <w:bCs w:val="0"/>
            </w:rPr>
            <w:tab/>
          </w:r>
          <w:r>
            <w:t>Требования к документации по ценообразованию на этапе закупки</w:t>
          </w:r>
          <w:r>
            <w:tab/>
            <w:t>7</w:t>
          </w:r>
        </w:p>
      </w:sdtContent>
    </w:sdt>
    <w:p w:rsidR="00ED78D6" w:rsidRDefault="00ED78D6" w:rsidP="00960931">
      <w:pPr>
        <w:pStyle w:val="3"/>
      </w:pPr>
    </w:p>
    <w:p w:rsidR="00ED78D6" w:rsidRDefault="00DC637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ED78D6" w:rsidRDefault="00DC6376" w:rsidP="00960931">
      <w:pPr>
        <w:pStyle w:val="1"/>
        <w:numPr>
          <w:ilvl w:val="0"/>
          <w:numId w:val="2"/>
        </w:numPr>
        <w:rPr>
          <w:caps/>
        </w:rPr>
      </w:pPr>
      <w:bookmarkStart w:id="0" w:name="_Toc75446566"/>
      <w:bookmarkStart w:id="1" w:name="_Toc51339692"/>
      <w:bookmarkEnd w:id="0"/>
      <w:bookmarkEnd w:id="1"/>
      <w:r>
        <w:lastRenderedPageBreak/>
        <w:t>Общие сведения</w:t>
      </w:r>
    </w:p>
    <w:p w:rsidR="00ED78D6" w:rsidRDefault="00EA67E9" w:rsidP="00960931">
      <w:pPr>
        <w:pStyle w:val="4"/>
        <w:numPr>
          <w:ilvl w:val="2"/>
          <w:numId w:val="2"/>
        </w:numPr>
      </w:pPr>
      <w:bookmarkStart w:id="2" w:name="_Toc46743505"/>
      <w:bookmarkStart w:id="3" w:name="_Toc75446567"/>
      <w:bookmarkEnd w:id="2"/>
      <w:bookmarkEnd w:id="3"/>
      <w:r>
        <w:rPr>
          <w:noProof/>
          <w:lang w:val="ru-RU" w:eastAsia="ru-RU"/>
        </w:rPr>
        <mc:AlternateContent>
          <mc:Choice Requires="wps">
            <w:drawing>
              <wp:anchor distT="0" distB="6350" distL="113665" distR="124460" simplePos="0" relativeHeight="2" behindDoc="0" locked="0" layoutInCell="0" allowOverlap="1">
                <wp:simplePos x="0" y="0"/>
                <wp:positionH relativeFrom="margin">
                  <wp:posOffset>-461645</wp:posOffset>
                </wp:positionH>
                <wp:positionV relativeFrom="paragraph">
                  <wp:posOffset>352425</wp:posOffset>
                </wp:positionV>
                <wp:extent cx="6676390" cy="1764665"/>
                <wp:effectExtent l="0" t="0" r="12700" b="6985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390" cy="17646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568" w:type="pct"/>
                              <w:tblInd w:w="704" w:type="dxa"/>
                              <w:tblLayout w:type="fixed"/>
                              <w:tblCellMar>
                                <w:left w:w="103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133"/>
                              <w:gridCol w:w="2323"/>
                              <w:gridCol w:w="6140"/>
                            </w:tblGrid>
                            <w:tr w:rsidR="00ED78D6" w:rsidTr="00EA67E9">
                              <w:trPr>
                                <w:trHeight w:val="39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№ п/п 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Сокращение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Расшифровка сокращения</w:t>
                                  </w:r>
                                </w:p>
                              </w:tc>
                            </w:tr>
                            <w:tr w:rsidR="00ED78D6" w:rsidTr="00EA67E9">
                              <w:trPr>
                                <w:trHeight w:val="39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ЗЭС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Западные электрические сети</w:t>
                                  </w:r>
                                </w:p>
                              </w:tc>
                            </w:tr>
                            <w:tr w:rsidR="00ED78D6" w:rsidTr="00EA67E9">
                              <w:trPr>
                                <w:trHeight w:val="39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 ИЗПИ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 w:rsidP="00EA67E9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Служба испытаний и защиты от перенапряжения и измерений</w:t>
                                  </w:r>
                                </w:p>
                              </w:tc>
                            </w:tr>
                            <w:tr w:rsidR="00ED78D6" w:rsidTr="00EA67E9">
                              <w:trPr>
                                <w:trHeight w:val="39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РФ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Российская Федерация</w:t>
                                  </w:r>
                                </w:p>
                              </w:tc>
                            </w:tr>
                            <w:tr w:rsidR="00ED78D6" w:rsidTr="00EA67E9">
                              <w:trPr>
                                <w:trHeight w:val="39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4" w:space="0" w:color="000000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СИ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000000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EA67E9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="00DC6376">
                                    <w:rPr>
                                      <w:sz w:val="24"/>
                                      <w:szCs w:val="24"/>
                                    </w:rPr>
                                    <w:t>редство измерения</w:t>
                                  </w:r>
                                </w:p>
                              </w:tc>
                            </w:tr>
                            <w:tr w:rsidR="00ED78D6" w:rsidTr="00EA67E9">
                              <w:trPr>
                                <w:trHeight w:val="39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ТОиР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D78D6" w:rsidRDefault="00DC6376">
                                  <w:pPr>
                                    <w:pStyle w:val="affff6"/>
                                    <w:widowControl w:val="0"/>
                                    <w:ind w:left="357" w:hanging="357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Техническое обслуживание и ремонт</w:t>
                                  </w:r>
                                </w:p>
                              </w:tc>
                            </w:tr>
                          </w:tbl>
                          <w:p w:rsidR="00ED78D6" w:rsidRDefault="00ED78D6">
                            <w:pPr>
                              <w:pStyle w:val="affff6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Врезка1" o:spid="_x0000_s1026" style="position:absolute;left:0;text-align:left;margin-left:-36.35pt;margin-top:27.75pt;width:525.7pt;height:138.95pt;z-index:2;visibility:visible;mso-wrap-style:square;mso-width-percent:0;mso-wrap-distance-left:8.95pt;mso-wrap-distance-top:0;mso-wrap-distance-right:9.8pt;mso-wrap-distance-bottom:.5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" o:allowincell="f" filled="f" stroked="f" strokeweight="0">
                <v:textbox inset="0,0,0,0">
                  <w:txbxContent>
                    <w:tbl>
                      <w:tblPr>
                        <w:tblW w:w="4568" w:type="pct"/>
                        <w:tblInd w:w="704" w:type="dxa"/>
                        <w:tblLayout w:type="fixed"/>
                        <w:tblCellMar>
                          <w:left w:w="103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133"/>
                        <w:gridCol w:w="2323"/>
                        <w:gridCol w:w="6140"/>
                      </w:tblGrid>
                      <w:tr w:rsidR="00ED78D6" w:rsidTr="00EA67E9">
                        <w:trPr>
                          <w:trHeight w:val="399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№ п/п </w:t>
                            </w: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Сокращение</w:t>
                            </w:r>
                          </w:p>
                        </w:tc>
                        <w:tc>
                          <w:tcPr>
                            <w:tcW w:w="6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Расшифровка сокращения</w:t>
                            </w:r>
                          </w:p>
                        </w:tc>
                      </w:tr>
                      <w:tr w:rsidR="00ED78D6" w:rsidTr="00EA67E9">
                        <w:trPr>
                          <w:trHeight w:val="399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ЗЭС</w:t>
                            </w:r>
                          </w:p>
                        </w:tc>
                        <w:tc>
                          <w:tcPr>
                            <w:tcW w:w="6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Западные электрические сети</w:t>
                            </w:r>
                          </w:p>
                        </w:tc>
                      </w:tr>
                      <w:tr w:rsidR="00ED78D6" w:rsidTr="00EA67E9">
                        <w:trPr>
                          <w:trHeight w:val="399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 ИЗПИ</w:t>
                            </w:r>
                          </w:p>
                        </w:tc>
                        <w:tc>
                          <w:tcPr>
                            <w:tcW w:w="6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 w:rsidP="00EA67E9">
                            <w:pPr>
                              <w:pStyle w:val="affff6"/>
                              <w:widowControl w:val="0"/>
                              <w:ind w:left="357" w:hanging="357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Служба испытаний и защиты от перенапряжения и измерений</w:t>
                            </w:r>
                          </w:p>
                        </w:tc>
                      </w:tr>
                      <w:tr w:rsidR="00ED78D6" w:rsidTr="00EA67E9">
                        <w:trPr>
                          <w:trHeight w:val="399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РФ</w:t>
                            </w:r>
                          </w:p>
                        </w:tc>
                        <w:tc>
                          <w:tcPr>
                            <w:tcW w:w="6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Российская Федерация</w:t>
                            </w:r>
                          </w:p>
                        </w:tc>
                      </w:tr>
                      <w:tr w:rsidR="00ED78D6" w:rsidTr="00EA67E9">
                        <w:trPr>
                          <w:trHeight w:val="399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single" w:sz="4" w:space="0" w:color="000000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СИ</w:t>
                            </w:r>
                          </w:p>
                        </w:tc>
                        <w:tc>
                          <w:tcPr>
                            <w:tcW w:w="6150" w:type="dxa"/>
                            <w:tcBorders>
                              <w:top w:val="single" w:sz="4" w:space="0" w:color="000000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EA67E9">
                            <w:pPr>
                              <w:pStyle w:val="affff6"/>
                              <w:widowControl w:val="0"/>
                              <w:ind w:left="357" w:hanging="357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="00DC6376">
                              <w:rPr>
                                <w:sz w:val="24"/>
                                <w:szCs w:val="24"/>
                              </w:rPr>
                              <w:t>редство измерения</w:t>
                            </w:r>
                          </w:p>
                        </w:tc>
                      </w:tr>
                      <w:tr w:rsidR="00ED78D6" w:rsidTr="00EA67E9">
                        <w:trPr>
                          <w:trHeight w:val="399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  <w:jc w:val="center"/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ТОиР</w:t>
                            </w:r>
                            <w:proofErr w:type="spellEnd"/>
                          </w:p>
                        </w:tc>
                        <w:tc>
                          <w:tcPr>
                            <w:tcW w:w="615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ED78D6" w:rsidRDefault="00DC6376">
                            <w:pPr>
                              <w:pStyle w:val="affff6"/>
                              <w:widowControl w:val="0"/>
                              <w:ind w:left="357" w:hanging="357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Техническое обслуживание и ремонт</w:t>
                            </w:r>
                          </w:p>
                        </w:tc>
                      </w:tr>
                    </w:tbl>
                    <w:p w:rsidR="00ED78D6" w:rsidRDefault="00ED78D6">
                      <w:pPr>
                        <w:pStyle w:val="affff6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C6376">
        <w:t>Обозначения и сокращения</w:t>
      </w:r>
    </w:p>
    <w:p w:rsidR="00ED78D6" w:rsidRDefault="00ED78D6">
      <w:pPr>
        <w:widowControl w:val="0"/>
        <w:ind w:left="357" w:hanging="357"/>
        <w:rPr>
          <w:rStyle w:val="af5"/>
          <w:bCs/>
          <w:iCs/>
          <w:sz w:val="26"/>
          <w:szCs w:val="26"/>
        </w:rPr>
      </w:pPr>
    </w:p>
    <w:p w:rsidR="00960931" w:rsidRPr="00960931" w:rsidRDefault="00DC6376" w:rsidP="00960931">
      <w:pPr>
        <w:pStyle w:val="afff7"/>
        <w:numPr>
          <w:ilvl w:val="2"/>
          <w:numId w:val="4"/>
        </w:numPr>
        <w:ind w:left="0" w:firstLine="0"/>
        <w:jc w:val="both"/>
        <w:rPr>
          <w:rFonts w:cs="Calibri"/>
          <w:b/>
        </w:rPr>
      </w:pPr>
      <w:r w:rsidRPr="00960931">
        <w:rPr>
          <w:rFonts w:cs="Calibri"/>
        </w:rPr>
        <w:t xml:space="preserve"> </w:t>
      </w:r>
      <w:r w:rsidR="00A70FB6" w:rsidRPr="00960931">
        <w:rPr>
          <w:rFonts w:cs="Calibri"/>
        </w:rPr>
        <w:t>ВУ 100-200</w:t>
      </w:r>
      <w:r w:rsidRPr="00960931">
        <w:rPr>
          <w:rFonts w:cs="Calibri"/>
          <w:color w:val="000000"/>
        </w:rPr>
        <w:t xml:space="preserve"> - </w:t>
      </w:r>
      <w:r w:rsidR="005B76A8" w:rsidRPr="00960931">
        <w:rPr>
          <w:rFonts w:cs="Calibri"/>
          <w:color w:val="000000"/>
        </w:rPr>
        <w:t>установка высоковольтная испытательная ВУ 100-200 предназначена для генерирования высокого напряжения переменного тока, а также измерения напряжения и силы тока нагрузки</w:t>
      </w:r>
      <w:bookmarkStart w:id="4" w:name="_Toc46743507"/>
      <w:bookmarkStart w:id="5" w:name="_Toc75446569"/>
    </w:p>
    <w:p w:rsidR="00ED78D6" w:rsidRPr="00960931" w:rsidRDefault="00DC6376" w:rsidP="0085313B">
      <w:pPr>
        <w:pStyle w:val="afff7"/>
        <w:numPr>
          <w:ilvl w:val="2"/>
          <w:numId w:val="4"/>
        </w:numPr>
        <w:ind w:left="357" w:hanging="357"/>
        <w:jc w:val="both"/>
        <w:rPr>
          <w:rFonts w:cs="Calibri"/>
          <w:b/>
        </w:rPr>
      </w:pPr>
      <w:r w:rsidRPr="00960931">
        <w:rPr>
          <w:b/>
        </w:rPr>
        <w:t xml:space="preserve">Цель </w:t>
      </w:r>
      <w:bookmarkEnd w:id="4"/>
      <w:bookmarkEnd w:id="5"/>
      <w:r w:rsidRPr="00960931">
        <w:rPr>
          <w:b/>
        </w:rPr>
        <w:t xml:space="preserve">использования закупаемой продукции </w:t>
      </w:r>
    </w:p>
    <w:p w:rsidR="00ED78D6" w:rsidRDefault="00F12349">
      <w:pPr>
        <w:jc w:val="both"/>
        <w:rPr>
          <w:color w:val="000000"/>
        </w:rPr>
      </w:pPr>
      <w:bookmarkStart w:id="6" w:name="_Toc75446570"/>
      <w:r w:rsidRPr="00F12349">
        <w:rPr>
          <w:color w:val="000000"/>
          <w:sz w:val="24"/>
          <w:szCs w:val="24"/>
        </w:rPr>
        <w:t>Установка ВУ-100-200 имеет функцию стабилизации тока, известную также как прожиг, которая позволяет проводить продолжительную работу с максимальной токовой нагрузкой без риска повреждения аппаратуры. Благодаря своим конструктивным особенностям установка ограничивает силу тока на безопасном уровне, гарантируя надежность и продолжительность работы.</w:t>
      </w:r>
      <w:r>
        <w:rPr>
          <w:color w:val="000000"/>
          <w:sz w:val="24"/>
          <w:szCs w:val="24"/>
        </w:rPr>
        <w:t xml:space="preserve"> Данная установка будет установлена </w:t>
      </w:r>
      <w:r w:rsidR="00644BB4">
        <w:rPr>
          <w:color w:val="000000"/>
          <w:sz w:val="24"/>
          <w:szCs w:val="24"/>
        </w:rPr>
        <w:t xml:space="preserve">в </w:t>
      </w:r>
      <w:r w:rsidR="00644BB4" w:rsidRPr="00644BB4">
        <w:rPr>
          <w:rFonts w:hint="cs"/>
          <w:sz w:val="24"/>
          <w:szCs w:val="24"/>
        </w:rPr>
        <w:t>ЭТЛ</w:t>
      </w:r>
      <w:r w:rsidR="00644BB4" w:rsidRPr="00644BB4">
        <w:rPr>
          <w:sz w:val="24"/>
          <w:szCs w:val="24"/>
        </w:rPr>
        <w:t>-35</w:t>
      </w:r>
      <w:r w:rsidR="00644BB4" w:rsidRPr="00644BB4">
        <w:rPr>
          <w:rFonts w:hint="cs"/>
          <w:sz w:val="24"/>
          <w:szCs w:val="24"/>
        </w:rPr>
        <w:t>К</w:t>
      </w:r>
      <w:r w:rsidR="00644BB4" w:rsidRPr="00644BB4">
        <w:rPr>
          <w:sz w:val="24"/>
          <w:szCs w:val="24"/>
        </w:rPr>
        <w:t xml:space="preserve"> </w:t>
      </w:r>
      <w:r w:rsidR="00644BB4" w:rsidRPr="00644BB4">
        <w:rPr>
          <w:rFonts w:hint="cs"/>
          <w:sz w:val="24"/>
          <w:szCs w:val="24"/>
        </w:rPr>
        <w:t>на</w:t>
      </w:r>
      <w:r w:rsidR="00644BB4" w:rsidRPr="00644BB4">
        <w:rPr>
          <w:sz w:val="24"/>
          <w:szCs w:val="24"/>
        </w:rPr>
        <w:t xml:space="preserve"> </w:t>
      </w:r>
      <w:r w:rsidR="00644BB4" w:rsidRPr="00644BB4">
        <w:rPr>
          <w:rFonts w:hint="cs"/>
          <w:sz w:val="24"/>
          <w:szCs w:val="24"/>
        </w:rPr>
        <w:t>базе</w:t>
      </w:r>
      <w:r w:rsidR="00644BB4" w:rsidRPr="00644BB4">
        <w:rPr>
          <w:sz w:val="24"/>
          <w:szCs w:val="24"/>
        </w:rPr>
        <w:t xml:space="preserve"> </w:t>
      </w:r>
      <w:r w:rsidR="00644BB4" w:rsidRPr="00644BB4">
        <w:rPr>
          <w:rFonts w:hint="cs"/>
          <w:sz w:val="24"/>
          <w:szCs w:val="24"/>
        </w:rPr>
        <w:t>ГАЗ</w:t>
      </w:r>
      <w:r w:rsidR="00644BB4">
        <w:rPr>
          <w:sz w:val="24"/>
          <w:szCs w:val="24"/>
        </w:rPr>
        <w:t>-3308</w:t>
      </w:r>
      <w:r w:rsidR="00DC6376">
        <w:rPr>
          <w:color w:val="000000"/>
          <w:sz w:val="24"/>
          <w:szCs w:val="24"/>
        </w:rPr>
        <w:t xml:space="preserve">. </w:t>
      </w:r>
    </w:p>
    <w:p w:rsidR="00ED78D6" w:rsidRDefault="00DC6376">
      <w:pPr>
        <w:pStyle w:val="afff7"/>
        <w:numPr>
          <w:ilvl w:val="2"/>
          <w:numId w:val="5"/>
        </w:numPr>
        <w:ind w:left="357" w:hanging="357"/>
        <w:jc w:val="both"/>
        <w:rPr>
          <w:color w:val="000000"/>
        </w:rPr>
      </w:pPr>
      <w:bookmarkStart w:id="7" w:name="_Toc46743508"/>
      <w:r>
        <w:rPr>
          <w:b/>
          <w:color w:val="000000"/>
        </w:rPr>
        <w:t>Существующее положение</w:t>
      </w:r>
      <w:bookmarkEnd w:id="6"/>
      <w:bookmarkEnd w:id="7"/>
      <w:r>
        <w:rPr>
          <w:b/>
          <w:color w:val="000000"/>
        </w:rPr>
        <w:t xml:space="preserve"> </w:t>
      </w:r>
    </w:p>
    <w:p w:rsidR="00ED78D6" w:rsidRDefault="00DC6376">
      <w:pPr>
        <w:pStyle w:val="afff7"/>
        <w:tabs>
          <w:tab w:val="left" w:pos="563"/>
          <w:tab w:val="left" w:pos="567"/>
        </w:tabs>
        <w:ind w:left="0"/>
        <w:jc w:val="both"/>
      </w:pPr>
      <w:r>
        <w:t xml:space="preserve">Закупка происходит </w:t>
      </w:r>
      <w:r w:rsidR="007C2D1C">
        <w:t xml:space="preserve">для </w:t>
      </w:r>
      <w:r>
        <w:t xml:space="preserve">необходимости </w:t>
      </w:r>
      <w:r w:rsidR="007C2D1C">
        <w:t>замены вышедшего из строя оборудования для проведения испытаний</w:t>
      </w:r>
      <w:r>
        <w:t xml:space="preserve"> согласно </w:t>
      </w:r>
      <w:r w:rsidR="007C2D1C" w:rsidRPr="007C2D1C">
        <w:t>РД 34.45-51.300-97</w:t>
      </w:r>
      <w:r w:rsidRPr="007C2D1C">
        <w:t xml:space="preserve"> «</w:t>
      </w:r>
      <w:r w:rsidR="007C2D1C" w:rsidRPr="007C2D1C">
        <w:t>Объем и нормы испытаний электрооборудования</w:t>
      </w:r>
      <w:r w:rsidRPr="007C2D1C">
        <w:t>».</w:t>
      </w:r>
    </w:p>
    <w:p w:rsidR="00ED78D6" w:rsidRDefault="00DC6376" w:rsidP="00960931">
      <w:pPr>
        <w:pStyle w:val="4"/>
        <w:numPr>
          <w:ilvl w:val="2"/>
          <w:numId w:val="6"/>
        </w:numPr>
        <w:ind w:left="0" w:firstLine="0"/>
        <w:jc w:val="center"/>
      </w:pPr>
      <w:r>
        <w:t>Информация в от</w:t>
      </w:r>
      <w:bookmarkStart w:id="8" w:name="_Toc46743509"/>
      <w:bookmarkStart w:id="9" w:name="_Hlk49857604"/>
      <w:bookmarkStart w:id="10" w:name="_Toc75446571"/>
      <w:r>
        <w:t xml:space="preserve">ношении исполнения договора, </w:t>
      </w:r>
      <w:bookmarkStart w:id="11" w:name="_Hlk46492347"/>
      <w:r>
        <w:t xml:space="preserve">которая должна быть учтена при подготовке заявки </w:t>
      </w:r>
      <w:bookmarkEnd w:id="11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8"/>
      <w:bookmarkEnd w:id="9"/>
      <w:bookmarkEnd w:id="10"/>
    </w:p>
    <w:p w:rsidR="00ED78D6" w:rsidRDefault="00DC6376" w:rsidP="00960931">
      <w:pPr>
        <w:pStyle w:val="3"/>
        <w:tabs>
          <w:tab w:val="left" w:pos="1134"/>
        </w:tabs>
        <w:rPr>
          <w:lang w:val="ru-RU"/>
        </w:rPr>
      </w:pPr>
      <w:bookmarkStart w:id="12" w:name="_Toc50125126"/>
      <w:bookmarkEnd w:id="12"/>
      <w:r>
        <w:t xml:space="preserve"> 1.6.      </w:t>
      </w:r>
      <w:bookmarkStart w:id="13" w:name="_Toc75446572"/>
      <w:r>
        <w:t>Иные требования и сведения общего характера</w:t>
      </w:r>
      <w:bookmarkEnd w:id="13"/>
      <w:r>
        <w:rPr>
          <w:lang w:val="ru-RU"/>
        </w:rPr>
        <w:t xml:space="preserve"> </w:t>
      </w:r>
    </w:p>
    <w:p w:rsidR="00ED78D6" w:rsidRDefault="00DC6376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 Участник гарантирует, что продукция, является новой, неиспользованной и соответствует требованиям ГОСТ. Поставщик гарантирует соответствие качества продукции требованиям нормативно - технической документации в течение 12 месяцев с момента получения продукции на складе Покупателя.</w:t>
      </w:r>
    </w:p>
    <w:p w:rsidR="00ED78D6" w:rsidRDefault="00DC6376">
      <w:pPr>
        <w:spacing w:line="276" w:lineRule="auto"/>
        <w:ind w:left="357" w:hanging="35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2. Отгрузочные реквизиты: </w:t>
      </w:r>
    </w:p>
    <w:p w:rsidR="00ED78D6" w:rsidRDefault="00DC6376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Направление: Грузополучатель: филиал Западные Электрические Сети (ЗЭС) ПАО «Якутскэнерго». Адрес: 678174, РФ, Республика Саха (Якутия), г. Мирный, Ленинградский проспект, 5/2.    </w:t>
      </w:r>
    </w:p>
    <w:p w:rsidR="00ED78D6" w:rsidRDefault="00DC6376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 Продукция в соответствии с требованиями Постановления Правительства РФ от 3 декабря 2020г. N 2013</w:t>
      </w:r>
      <w:r w:rsidR="00960931"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>"О минимальной доле закупок товаров российского происхождения" должна быть включена: в реестр промышленной продукции, произведенной на территории Российской Федерации, или в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Федерации.</w:t>
      </w:r>
    </w:p>
    <w:p w:rsidR="00ED78D6" w:rsidRDefault="00DC637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4. Участник    должен    принять   во   внимание, что ссылка   на  марку  (тип) продукции, носит описательный,   а    не  обязательный  характер.   В   случае,  если   Участником     предлагаются эквиваленты   требуемой   Заказчику  продукции  или   ее   составных   частей,   в составе своего предложения,   он   должен в   обязательном  порядке    предоставить    подробное   техническое описание   предлагаемого   к   поставке   эквивалента,   в   объеме,   не   менее  установленных  в документации о закупке требований.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Эквивалентная   продукция   -  это  продукция,   которая  по   техническим  и   функциональным характеристикам  не уступает  характеристикам, заявленным в документации  о  закупке,  в  том числе, по гарантийным срокам и срокам эксплуатации.</w:t>
      </w:r>
      <w:r>
        <w:rPr>
          <w:sz w:val="24"/>
          <w:szCs w:val="24"/>
        </w:rPr>
        <w:br/>
        <w:t>В   случае   предложения   эквивалентов,   Участнику    необходимо     обеспечить    выполнение следующих условий:</w:t>
      </w:r>
      <w:r>
        <w:rPr>
          <w:sz w:val="24"/>
          <w:szCs w:val="24"/>
        </w:rPr>
        <w:br/>
        <w:t>Для оценки возможности использования предлагаемой эквивалентной продукции, предложение участника должно содержать подробную техническую информацию в объеме соответствующем техническим требованиям, указанным Заказчиком в Технических требованиях.</w:t>
      </w:r>
    </w:p>
    <w:p w:rsidR="00ED78D6" w:rsidRDefault="00DC63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eastAsia="x-none"/>
        </w:rPr>
        <w:t>5.</w:t>
      </w:r>
      <w:r>
        <w:rPr>
          <w:sz w:val="24"/>
          <w:szCs w:val="24"/>
        </w:rPr>
        <w:t xml:space="preserve">  Участник должен иметь опыт (не менее одного договора поставки) за последние 5 (пять) лет, предшествующие дате подачи заявок Участников на участие в настоящей закупочной процедуре. При этом учитываются только выполненные участником договоры (с учетом правопреемственности).</w:t>
      </w:r>
      <w:r>
        <w:rPr>
          <w:sz w:val="24"/>
          <w:szCs w:val="24"/>
        </w:rPr>
        <w:br/>
        <w:t>Соответствие установленному требованию подтверждается путем представления Участником закупки, в составе заявки, сведений о ранее выполненных договорах по форме «Справки об опыте Участника», приведенной документации о закупке, с предоставлением скан-копий договоров либо их частей (с приложением документов, предусмотренных требованиями договора, подтверждающих факт его исполнения) подтверждающие представленные в форме данные.</w:t>
      </w:r>
      <w:r>
        <w:rPr>
          <w:sz w:val="24"/>
          <w:szCs w:val="24"/>
        </w:rPr>
        <w:br/>
        <w:t xml:space="preserve">При рассмотрении и оценке заявок участников будут учитываться только те сведения об объемах выполнения аналогичных договоров, которые подтверждены документами, указанными выше. </w:t>
      </w:r>
    </w:p>
    <w:p w:rsidR="00ED78D6" w:rsidRDefault="00ED78D6">
      <w:pPr>
        <w:rPr>
          <w:lang w:eastAsia="x-none"/>
        </w:rPr>
      </w:pPr>
    </w:p>
    <w:p w:rsidR="00ED78D6" w:rsidRDefault="00DC6376" w:rsidP="00960931">
      <w:pPr>
        <w:pStyle w:val="1"/>
        <w:numPr>
          <w:ilvl w:val="0"/>
          <w:numId w:val="6"/>
        </w:numPr>
        <w:rPr>
          <w:caps/>
          <w:lang w:val="ru-RU"/>
        </w:rPr>
      </w:pPr>
      <w:bookmarkStart w:id="14" w:name="_Toc51339693"/>
      <w:bookmarkStart w:id="15" w:name="_Toc75446573"/>
      <w:bookmarkEnd w:id="14"/>
      <w:bookmarkEnd w:id="15"/>
      <w:r>
        <w:t>Требования к продукции</w:t>
      </w:r>
    </w:p>
    <w:p w:rsidR="00ED78D6" w:rsidRDefault="00DC6376" w:rsidP="00960931">
      <w:pPr>
        <w:pStyle w:val="3"/>
      </w:pPr>
      <w:bookmarkStart w:id="16" w:name="_Toc75446574"/>
      <w:r>
        <w:rPr>
          <w:lang w:val="ru-RU"/>
        </w:rPr>
        <w:t xml:space="preserve">2.1. </w:t>
      </w:r>
      <w:bookmarkEnd w:id="16"/>
      <w:r>
        <w:rPr>
          <w:lang w:val="ru-RU"/>
        </w:rPr>
        <w:t xml:space="preserve"> </w:t>
      </w:r>
      <w:r>
        <w:t>Перечень и объем закупаемой продукции</w:t>
      </w:r>
    </w:p>
    <w:p w:rsidR="007C2D1C" w:rsidRDefault="007C2D1C" w:rsidP="007C2D1C">
      <w:pPr>
        <w:pStyle w:val="3"/>
      </w:pPr>
      <w:bookmarkStart w:id="17" w:name="_Toc51339695"/>
      <w:bookmarkStart w:id="18" w:name="_Toc75446576"/>
      <w:r>
        <w:t xml:space="preserve">Таблица </w:t>
      </w:r>
      <w:r>
        <w:rPr>
          <w:lang w:val="ru-RU"/>
        </w:rPr>
        <w:t>1.</w:t>
      </w:r>
      <w:r>
        <w:t xml:space="preserve"> Перечень </w:t>
      </w:r>
      <w:bookmarkEnd w:id="17"/>
      <w:bookmarkEnd w:id="18"/>
      <w:r>
        <w:t>и объем закупаемой продукции</w:t>
      </w:r>
    </w:p>
    <w:tbl>
      <w:tblPr>
        <w:tblW w:w="9810" w:type="dxa"/>
        <w:tblInd w:w="10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2"/>
        <w:gridCol w:w="5718"/>
        <w:gridCol w:w="1556"/>
        <w:gridCol w:w="1704"/>
      </w:tblGrid>
      <w:tr w:rsidR="007C2D1C" w:rsidTr="004205EA">
        <w:trPr>
          <w:trHeight w:val="574"/>
        </w:trPr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C2D1C" w:rsidRDefault="007C2D1C" w:rsidP="004205E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bookmarkStart w:id="19" w:name="_Toc75446577"/>
            <w:bookmarkEnd w:id="19"/>
            <w:r>
              <w:rPr>
                <w:sz w:val="22"/>
                <w:szCs w:val="22"/>
              </w:rPr>
              <w:t>№</w:t>
            </w:r>
          </w:p>
          <w:p w:rsidR="007C2D1C" w:rsidRDefault="007C2D1C" w:rsidP="004205E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C2D1C" w:rsidRDefault="007C2D1C" w:rsidP="004205E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C2D1C" w:rsidRDefault="007C2D1C" w:rsidP="004205E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C2D1C" w:rsidRDefault="007C2D1C" w:rsidP="004205E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7C2D1C" w:rsidTr="004205EA"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D1C" w:rsidRDefault="007C2D1C" w:rsidP="004205E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D1C" w:rsidRDefault="007C2D1C" w:rsidP="004205E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D1C" w:rsidRDefault="007C2D1C" w:rsidP="004205E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D1C" w:rsidRDefault="007C2D1C" w:rsidP="004205E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7C2D1C" w:rsidTr="004205EA"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C2D1C" w:rsidRDefault="007C2D1C" w:rsidP="004205EA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D1C" w:rsidRDefault="007C2D1C" w:rsidP="004205EA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</w:rPr>
            </w:pPr>
            <w:r w:rsidRPr="00960931">
              <w:rPr>
                <w:iCs/>
                <w:color w:val="000000"/>
                <w:sz w:val="22"/>
                <w:szCs w:val="22"/>
              </w:rPr>
              <w:t>Установка высоковольтная испытательная ВУ 100-200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C2D1C" w:rsidRDefault="007C2D1C" w:rsidP="004205E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C2D1C" w:rsidRDefault="007C2D1C" w:rsidP="004205E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</w:tr>
    </w:tbl>
    <w:p w:rsidR="007C2D1C" w:rsidRDefault="007C2D1C" w:rsidP="00960931">
      <w:pPr>
        <w:pStyle w:val="3"/>
        <w:rPr>
          <w:lang w:val="ru-RU"/>
        </w:rPr>
      </w:pPr>
    </w:p>
    <w:p w:rsidR="00ED78D6" w:rsidRDefault="00DC6376" w:rsidP="00960931">
      <w:pPr>
        <w:pStyle w:val="3"/>
      </w:pPr>
      <w:bookmarkStart w:id="20" w:name="_Toc75446575"/>
      <w:r>
        <w:rPr>
          <w:lang w:val="ru-RU"/>
        </w:rPr>
        <w:t xml:space="preserve">2.2.  </w:t>
      </w:r>
      <w:bookmarkEnd w:id="20"/>
      <w:r>
        <w:t>Требования к объемам и срокам поставки</w:t>
      </w:r>
    </w:p>
    <w:p w:rsidR="00ED78D6" w:rsidRDefault="00DC6376" w:rsidP="00960931">
      <w:pPr>
        <w:pStyle w:val="3"/>
        <w:rPr>
          <w:lang w:val="ru-RU"/>
        </w:rPr>
      </w:pPr>
      <w:bookmarkStart w:id="21" w:name="_Toc501251261"/>
      <w:bookmarkStart w:id="22" w:name="_GoBack"/>
      <w:bookmarkEnd w:id="21"/>
      <w:bookmarkEnd w:id="22"/>
      <w:r>
        <w:t xml:space="preserve">Таблица </w:t>
      </w:r>
      <w:r>
        <w:rPr>
          <w:lang w:val="ru-RU"/>
        </w:rPr>
        <w:t>2</w:t>
      </w:r>
      <w:r>
        <w:t xml:space="preserve">. </w:t>
      </w:r>
      <w:bookmarkStart w:id="23" w:name="_Hlk50465284"/>
      <w:r>
        <w:t xml:space="preserve">Требования по срокам </w:t>
      </w:r>
      <w:bookmarkEnd w:id="23"/>
      <w:r>
        <w:rPr>
          <w:lang w:val="ru-RU"/>
        </w:rPr>
        <w:t>поставки продукции</w:t>
      </w:r>
    </w:p>
    <w:tbl>
      <w:tblPr>
        <w:tblW w:w="9781" w:type="dxa"/>
        <w:tblInd w:w="137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2976"/>
        <w:gridCol w:w="2977"/>
      </w:tblGrid>
      <w:tr w:rsidR="00ED78D6" w:rsidTr="00DC6376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D78D6" w:rsidTr="00DC6376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pStyle w:val="affff"/>
              <w:keepNext w:val="0"/>
              <w:widowControl w:val="0"/>
              <w:spacing w:befor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pStyle w:val="affff"/>
              <w:keepNext w:val="0"/>
              <w:widowControl w:val="0"/>
              <w:spacing w:befor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ED78D6" w:rsidTr="00DC6376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960931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960931">
              <w:rPr>
                <w:iCs/>
                <w:color w:val="000000"/>
                <w:sz w:val="22"/>
                <w:szCs w:val="22"/>
              </w:rPr>
              <w:t>Установка высоковольтная испытательная ВУ 100-200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644BB4">
            <w:pPr>
              <w:widowControl w:val="0"/>
              <w:jc w:val="center"/>
              <w:rPr>
                <w:sz w:val="22"/>
                <w:szCs w:val="22"/>
              </w:rPr>
            </w:pPr>
            <w:bookmarkStart w:id="24" w:name="_Toc46743510"/>
            <w:bookmarkEnd w:id="24"/>
            <w:r>
              <w:rPr>
                <w:sz w:val="22"/>
                <w:szCs w:val="22"/>
              </w:rPr>
              <w:t>В течение 90 календарных дней с даты заключения договора</w:t>
            </w:r>
          </w:p>
        </w:tc>
      </w:tr>
    </w:tbl>
    <w:p w:rsidR="00ED78D6" w:rsidRDefault="00ED78D6">
      <w:pPr>
        <w:tabs>
          <w:tab w:val="left" w:pos="567"/>
        </w:tabs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tabs>
          <w:tab w:val="left" w:pos="567"/>
        </w:tabs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tabs>
          <w:tab w:val="left" w:pos="567"/>
        </w:tabs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tabs>
          <w:tab w:val="left" w:pos="567"/>
        </w:tabs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tabs>
          <w:tab w:val="left" w:pos="567"/>
        </w:tabs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tabs>
          <w:tab w:val="left" w:pos="567"/>
        </w:tabs>
        <w:spacing w:after="120"/>
        <w:jc w:val="both"/>
        <w:rPr>
          <w:b/>
          <w:bCs/>
          <w:sz w:val="24"/>
          <w:szCs w:val="24"/>
        </w:rPr>
        <w:sectPr w:rsidR="00ED78D6">
          <w:headerReference w:type="default" r:id="rId8"/>
          <w:headerReference w:type="first" r:id="rId9"/>
          <w:pgSz w:w="11906" w:h="16838"/>
          <w:pgMar w:top="964" w:right="851" w:bottom="567" w:left="1134" w:header="680" w:footer="0" w:gutter="0"/>
          <w:cols w:space="720"/>
          <w:formProt w:val="0"/>
          <w:titlePg/>
          <w:docGrid w:linePitch="381"/>
        </w:sectPr>
      </w:pPr>
    </w:p>
    <w:p w:rsidR="00BE5BCF" w:rsidRDefault="00BE5BCF" w:rsidP="00BE5BCF">
      <w:pPr>
        <w:pStyle w:val="afff7"/>
        <w:numPr>
          <w:ilvl w:val="1"/>
          <w:numId w:val="19"/>
        </w:numPr>
        <w:spacing w:after="120"/>
        <w:ind w:left="426" w:hanging="426"/>
        <w:jc w:val="both"/>
        <w:rPr>
          <w:b/>
          <w:bCs/>
        </w:rPr>
      </w:pPr>
      <w:r>
        <w:rPr>
          <w:b/>
          <w:bCs/>
        </w:rPr>
        <w:lastRenderedPageBreak/>
        <w:t xml:space="preserve">Требования к качеству </w:t>
      </w:r>
      <w:r>
        <w:rPr>
          <w:b/>
        </w:rPr>
        <w:t>оборудования</w:t>
      </w:r>
      <w:r>
        <w:rPr>
          <w:b/>
          <w:bCs/>
        </w:rPr>
        <w:t xml:space="preserve"> </w:t>
      </w:r>
    </w:p>
    <w:p w:rsidR="00BE5BCF" w:rsidRDefault="00BE5BCF" w:rsidP="00BE5BCF">
      <w:pPr>
        <w:tabs>
          <w:tab w:val="left" w:pos="567"/>
        </w:tabs>
        <w:spacing w:after="1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3. Требования к продукции</w:t>
      </w:r>
    </w:p>
    <w:tbl>
      <w:tblPr>
        <w:tblStyle w:val="affff9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2788"/>
        <w:gridCol w:w="4356"/>
        <w:gridCol w:w="1845"/>
        <w:gridCol w:w="3434"/>
        <w:gridCol w:w="1809"/>
      </w:tblGrid>
      <w:tr w:rsidR="00BE5BCF" w:rsidTr="00853AB5">
        <w:trPr>
          <w:jc w:val="center"/>
        </w:trPr>
        <w:tc>
          <w:tcPr>
            <w:tcW w:w="935" w:type="dxa"/>
            <w:vMerge w:val="restart"/>
            <w:vAlign w:val="center"/>
          </w:tcPr>
          <w:p w:rsidR="00BE5BCF" w:rsidRDefault="00BE5BCF" w:rsidP="00853AB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788" w:type="dxa"/>
            <w:vMerge w:val="restart"/>
            <w:vAlign w:val="center"/>
          </w:tcPr>
          <w:p w:rsidR="00BE5BCF" w:rsidRDefault="00BE5BCF" w:rsidP="00853AB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356" w:type="dxa"/>
            <w:vMerge w:val="restart"/>
            <w:vAlign w:val="center"/>
          </w:tcPr>
          <w:p w:rsidR="00BE5BCF" w:rsidRDefault="00BE5BCF" w:rsidP="00853AB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5279" w:type="dxa"/>
            <w:gridSpan w:val="2"/>
            <w:vAlign w:val="center"/>
          </w:tcPr>
          <w:p w:rsidR="00BE5BCF" w:rsidRDefault="00BE5BCF" w:rsidP="00853AB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809" w:type="dxa"/>
            <w:vAlign w:val="center"/>
          </w:tcPr>
          <w:p w:rsidR="00BE5BCF" w:rsidRDefault="00BE5BCF" w:rsidP="00853AB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BE5BCF" w:rsidTr="00853AB5">
        <w:trPr>
          <w:jc w:val="center"/>
        </w:trPr>
        <w:tc>
          <w:tcPr>
            <w:tcW w:w="935" w:type="dxa"/>
            <w:vMerge/>
            <w:vAlign w:val="center"/>
          </w:tcPr>
          <w:p w:rsidR="00BE5BCF" w:rsidRDefault="00BE5BCF" w:rsidP="00853A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8" w:type="dxa"/>
            <w:vMerge/>
            <w:vAlign w:val="center"/>
          </w:tcPr>
          <w:p w:rsidR="00BE5BCF" w:rsidRDefault="00BE5BCF" w:rsidP="00853A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6" w:type="dxa"/>
            <w:vMerge/>
            <w:vAlign w:val="center"/>
          </w:tcPr>
          <w:p w:rsidR="00BE5BCF" w:rsidRDefault="00BE5BCF" w:rsidP="00853A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BE5BCF" w:rsidRDefault="00BE5BCF" w:rsidP="00853A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434" w:type="dxa"/>
            <w:vAlign w:val="center"/>
          </w:tcPr>
          <w:p w:rsidR="00BE5BCF" w:rsidRDefault="00BE5BCF" w:rsidP="00853A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09" w:type="dxa"/>
            <w:vAlign w:val="center"/>
          </w:tcPr>
          <w:p w:rsidR="00BE5BCF" w:rsidRDefault="00BE5BCF" w:rsidP="00853AB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88" w:type="dxa"/>
            <w:vAlign w:val="center"/>
          </w:tcPr>
          <w:p w:rsidR="00BE5BCF" w:rsidRDefault="00BE5BCF" w:rsidP="00853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56" w:type="dxa"/>
            <w:vAlign w:val="center"/>
          </w:tcPr>
          <w:p w:rsidR="00BE5BCF" w:rsidRDefault="00BE5BCF" w:rsidP="00853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5" w:type="dxa"/>
            <w:vAlign w:val="center"/>
          </w:tcPr>
          <w:p w:rsidR="00BE5BCF" w:rsidRDefault="00BE5BCF" w:rsidP="00853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34" w:type="dxa"/>
            <w:vAlign w:val="center"/>
          </w:tcPr>
          <w:p w:rsidR="00BE5BCF" w:rsidRDefault="00BE5BCF" w:rsidP="00853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09" w:type="dxa"/>
            <w:vAlign w:val="center"/>
          </w:tcPr>
          <w:p w:rsidR="00BE5BCF" w:rsidRDefault="00BE5BCF" w:rsidP="00853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BE5BCF">
            <w:pPr>
              <w:pStyle w:val="afff7"/>
              <w:numPr>
                <w:ilvl w:val="0"/>
                <w:numId w:val="22"/>
              </w:numPr>
              <w:spacing w:before="60" w:after="60"/>
              <w:ind w:left="311" w:right="-158"/>
              <w:jc w:val="center"/>
              <w:rPr>
                <w:sz w:val="22"/>
                <w:szCs w:val="22"/>
              </w:rPr>
            </w:pPr>
          </w:p>
        </w:tc>
        <w:tc>
          <w:tcPr>
            <w:tcW w:w="7144" w:type="dxa"/>
            <w:gridSpan w:val="2"/>
            <w:vAlign w:val="center"/>
          </w:tcPr>
          <w:p w:rsidR="00BE5BCF" w:rsidRDefault="00BE5BCF" w:rsidP="00853AB5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45" w:type="dxa"/>
          </w:tcPr>
          <w:p w:rsidR="00BE5BCF" w:rsidRDefault="00BE5BCF" w:rsidP="00853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BE5BCF" w:rsidRDefault="00BE5BCF" w:rsidP="00853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BE5BCF" w:rsidRDefault="00BE5BCF" w:rsidP="00853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BE5BCF">
            <w:pPr>
              <w:pStyle w:val="afff7"/>
              <w:numPr>
                <w:ilvl w:val="1"/>
                <w:numId w:val="22"/>
              </w:numPr>
              <w:spacing w:before="60" w:after="60"/>
              <w:ind w:left="0" w:firstLine="142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4" w:type="dxa"/>
            <w:gridSpan w:val="2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Требования к техническим и функциональным характеристикам в отношении продукции представлена в Приложении № 1, Приложении №2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788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Требования по безопасности </w:t>
            </w:r>
          </w:p>
        </w:tc>
        <w:tc>
          <w:tcPr>
            <w:tcW w:w="4356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Поставляемое приборы должны соответствовать требованиям ГОСТ 12.2.007.0-75 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2788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Требования к новизне товара</w:t>
            </w:r>
          </w:p>
        </w:tc>
        <w:tc>
          <w:tcPr>
            <w:tcW w:w="4356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Продукция должна быть новой, ранее не использованной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BE5BCF">
            <w:pPr>
              <w:pStyle w:val="afff7"/>
              <w:numPr>
                <w:ilvl w:val="0"/>
                <w:numId w:val="22"/>
              </w:num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4" w:type="dxa"/>
            <w:gridSpan w:val="2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BE5BCF">
            <w:pPr>
              <w:pStyle w:val="afff7"/>
              <w:numPr>
                <w:ilvl w:val="1"/>
                <w:numId w:val="22"/>
              </w:num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8" w:type="dxa"/>
            <w:vAlign w:val="center"/>
          </w:tcPr>
          <w:p w:rsidR="00BE5BCF" w:rsidRDefault="00BE5BCF" w:rsidP="00853AB5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0"/>
              </w:rPr>
            </w:pPr>
            <w:r>
              <w:rPr>
                <w:iCs/>
                <w:sz w:val="22"/>
                <w:szCs w:val="20"/>
              </w:rPr>
              <w:t>Требования к используемым материалам</w:t>
            </w:r>
          </w:p>
          <w:p w:rsidR="00BE5BCF" w:rsidRDefault="00BE5BCF" w:rsidP="00853AB5">
            <w:pPr>
              <w:spacing w:before="60" w:after="60"/>
              <w:contextualSpacing/>
              <w:rPr>
                <w:iCs/>
                <w:sz w:val="22"/>
                <w:szCs w:val="22"/>
              </w:rPr>
            </w:pPr>
          </w:p>
        </w:tc>
        <w:tc>
          <w:tcPr>
            <w:tcW w:w="4356" w:type="dxa"/>
          </w:tcPr>
          <w:p w:rsidR="00BE5BCF" w:rsidRDefault="00BE5BCF" w:rsidP="00853AB5">
            <w:pPr>
              <w:shd w:val="clear" w:color="auto" w:fill="FFFFFF"/>
              <w:contextual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Предлагаемые приборы должны соответствовать содержанию опросных листов.</w:t>
            </w:r>
          </w:p>
          <w:p w:rsidR="00BE5BCF" w:rsidRDefault="00BE5BCF" w:rsidP="00853AB5">
            <w:pPr>
              <w:shd w:val="clear" w:color="auto" w:fill="FFFFFF"/>
              <w:contextualSpacing/>
              <w:jc w:val="both"/>
              <w:rPr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случае, если Участником предлагаются эквиваленты требуемого Заказчику оборудования или его составных частей, в составе своего предложения, он должен в обязательном порядке предоставить подробное техническое описание предлагаемого к поставке эквивалента, в объеме, не менее установленных в документации о закупке требований.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BE5BCF">
            <w:pPr>
              <w:pStyle w:val="afff7"/>
              <w:numPr>
                <w:ilvl w:val="0"/>
                <w:numId w:val="22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4" w:type="dxa"/>
            <w:gridSpan w:val="2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BE5BCF">
            <w:pPr>
              <w:pStyle w:val="afff7"/>
              <w:numPr>
                <w:ilvl w:val="1"/>
                <w:numId w:val="22"/>
              </w:num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8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Место поставки</w:t>
            </w:r>
          </w:p>
        </w:tc>
        <w:tc>
          <w:tcPr>
            <w:tcW w:w="4356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Продукция должна быть доставлена Поставщиком на центральный склад ЗЭС </w:t>
            </w:r>
            <w:r>
              <w:rPr>
                <w:iCs/>
                <w:sz w:val="22"/>
                <w:szCs w:val="22"/>
              </w:rPr>
              <w:lastRenderedPageBreak/>
              <w:t>ПАО «Якутскэнерго», Республика Саха (Якутия), г. Мирный, Ленинградский пр., 5/2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BE5BCF">
            <w:pPr>
              <w:pStyle w:val="afff7"/>
              <w:numPr>
                <w:ilvl w:val="1"/>
                <w:numId w:val="22"/>
              </w:numPr>
              <w:spacing w:before="60" w:after="60"/>
              <w:ind w:hanging="55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8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Требования к отгрузке и упаковке товара</w:t>
            </w:r>
          </w:p>
        </w:tc>
        <w:tc>
          <w:tcPr>
            <w:tcW w:w="4356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BE5BCF">
            <w:pPr>
              <w:pStyle w:val="afff7"/>
              <w:numPr>
                <w:ilvl w:val="1"/>
                <w:numId w:val="22"/>
              </w:numPr>
              <w:spacing w:before="60" w:after="60"/>
              <w:ind w:hanging="55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8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Требования к маркировке товара</w:t>
            </w:r>
          </w:p>
        </w:tc>
        <w:tc>
          <w:tcPr>
            <w:tcW w:w="4356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Маркировка – по ГОСТ Р 52565-2006. 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 w:rsidR="00BE5BCF" w:rsidRDefault="00BE5BCF" w:rsidP="00853AB5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Отправленное оборудование должно иметь следующие сопроводительные документы:</w:t>
            </w:r>
          </w:p>
          <w:p w:rsidR="00BE5BCF" w:rsidRDefault="00BE5BCF" w:rsidP="00BE5BCF">
            <w:pPr>
              <w:numPr>
                <w:ilvl w:val="0"/>
                <w:numId w:val="20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транспортная накладная или иной документ, ее заменяющий – 1 экз.;</w:t>
            </w:r>
          </w:p>
          <w:p w:rsidR="00BE5BCF" w:rsidRDefault="00BE5BCF" w:rsidP="00BE5BCF">
            <w:pPr>
              <w:numPr>
                <w:ilvl w:val="0"/>
                <w:numId w:val="20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спецификация с техническими характеристиками – 1 экз.;</w:t>
            </w:r>
          </w:p>
          <w:p w:rsidR="00BE5BCF" w:rsidRDefault="00BE5BCF" w:rsidP="00BE5BCF">
            <w:pPr>
              <w:numPr>
                <w:ilvl w:val="0"/>
                <w:numId w:val="20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упаковочный лист – 1 экз.;</w:t>
            </w:r>
          </w:p>
          <w:p w:rsidR="00BE5BCF" w:rsidRDefault="00BE5BCF" w:rsidP="00BE5BCF">
            <w:pPr>
              <w:numPr>
                <w:ilvl w:val="0"/>
                <w:numId w:val="20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свидетельство о поверке прибора на бумажном носителе - 2 экз.</w:t>
            </w:r>
          </w:p>
          <w:p w:rsidR="00BE5BCF" w:rsidRDefault="00BE5BCF" w:rsidP="00853AB5">
            <w:pPr>
              <w:spacing w:before="60" w:after="60"/>
              <w:ind w:left="424"/>
              <w:contextualSpacing/>
              <w:jc w:val="both"/>
              <w:rPr>
                <w:iCs/>
                <w:sz w:val="22"/>
                <w:szCs w:val="22"/>
              </w:rPr>
            </w:pPr>
          </w:p>
          <w:p w:rsidR="00BE5BCF" w:rsidRDefault="00BE5BCF" w:rsidP="00BE5BCF">
            <w:pPr>
              <w:numPr>
                <w:ilvl w:val="0"/>
                <w:numId w:val="20"/>
              </w:numPr>
              <w:spacing w:before="60" w:after="60"/>
              <w:ind w:left="424" w:hanging="284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декларация о соответствии – 1 экз.</w:t>
            </w:r>
          </w:p>
          <w:p w:rsidR="00BE5BCF" w:rsidRDefault="00BE5BCF" w:rsidP="00853AB5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комплект должны входить паспорт, инструкции по эксплуатации оборудования, свидетельство о поверке.</w:t>
            </w:r>
          </w:p>
          <w:p w:rsidR="00BE5BCF" w:rsidRDefault="00BE5BCF" w:rsidP="00853AB5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документации, передаваемой вместе с Оборудованием, должна содержаться информация, в которой должно быть указано:</w:t>
            </w:r>
          </w:p>
          <w:p w:rsidR="00BE5BCF" w:rsidRDefault="00BE5BCF" w:rsidP="00BE5BCF">
            <w:pPr>
              <w:numPr>
                <w:ilvl w:val="0"/>
                <w:numId w:val="21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наименование Поставщика;</w:t>
            </w:r>
          </w:p>
          <w:p w:rsidR="00BE5BCF" w:rsidRDefault="00BE5BCF" w:rsidP="00BE5BCF">
            <w:pPr>
              <w:numPr>
                <w:ilvl w:val="0"/>
                <w:numId w:val="21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гарантийные обязательства Поставщика;</w:t>
            </w:r>
          </w:p>
          <w:p w:rsidR="00BE5BCF" w:rsidRDefault="00BE5BCF" w:rsidP="00BE5BCF">
            <w:pPr>
              <w:numPr>
                <w:ilvl w:val="0"/>
                <w:numId w:val="21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наименование изготовителя (в случае, если поставщик и изготовитель не совпадают), в том числе составных частей товара;</w:t>
            </w:r>
          </w:p>
          <w:p w:rsidR="00BE5BCF" w:rsidRDefault="00BE5BCF" w:rsidP="00BE5BCF">
            <w:pPr>
              <w:numPr>
                <w:ilvl w:val="0"/>
                <w:numId w:val="21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гарантийные обязательства изготовителей, если поставщик и изготовитель не совпадают (в том числе гарантийные обязательства изготовителей составных частей, если о них указано в документации изготовителя Оборудования);</w:t>
            </w:r>
          </w:p>
          <w:p w:rsidR="00BE5BCF" w:rsidRDefault="00BE5BCF" w:rsidP="00BE5BCF">
            <w:pPr>
              <w:numPr>
                <w:ilvl w:val="0"/>
                <w:numId w:val="21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информация о поверке прибора;</w:t>
            </w:r>
          </w:p>
          <w:p w:rsidR="00BE5BCF" w:rsidRDefault="00BE5BCF" w:rsidP="00BE5BCF">
            <w:pPr>
              <w:pStyle w:val="afff7"/>
              <w:numPr>
                <w:ilvl w:val="0"/>
                <w:numId w:val="23"/>
              </w:numPr>
              <w:spacing w:before="60" w:after="60"/>
              <w:ind w:left="424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номер и дата подписания договора, на основании которого осуществлена поставка Оборудования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853A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144" w:type="dxa"/>
            <w:gridSpan w:val="2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2788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Документы, передаваемые вместе с оборудованием</w:t>
            </w:r>
          </w:p>
        </w:tc>
        <w:tc>
          <w:tcPr>
            <w:tcW w:w="4356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 комплекту поставленного оборудования прилагается следующая эксплуатационная документация:</w:t>
            </w:r>
          </w:p>
          <w:p w:rsidR="00BE5BCF" w:rsidRDefault="00BE5BCF" w:rsidP="00BE5BCF">
            <w:pPr>
              <w:pStyle w:val="afff7"/>
              <w:numPr>
                <w:ilvl w:val="0"/>
                <w:numId w:val="23"/>
              </w:numPr>
              <w:spacing w:before="60" w:after="60"/>
              <w:ind w:left="566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Руководство по эксплуатации;</w:t>
            </w:r>
          </w:p>
          <w:p w:rsidR="00BE5BCF" w:rsidRDefault="00BE5BCF" w:rsidP="00BE5BCF">
            <w:pPr>
              <w:pStyle w:val="afff7"/>
              <w:numPr>
                <w:ilvl w:val="0"/>
                <w:numId w:val="23"/>
              </w:numPr>
              <w:spacing w:before="60" w:after="60"/>
              <w:ind w:left="566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Технический паспорт;</w:t>
            </w:r>
          </w:p>
          <w:p w:rsidR="00BE5BCF" w:rsidRDefault="00BE5BCF" w:rsidP="00BE5BCF">
            <w:pPr>
              <w:pStyle w:val="afff7"/>
              <w:numPr>
                <w:ilvl w:val="0"/>
                <w:numId w:val="23"/>
              </w:numPr>
              <w:spacing w:before="60" w:after="60"/>
              <w:ind w:left="566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Гарантийный талон;</w:t>
            </w:r>
          </w:p>
          <w:p w:rsidR="00BE5BCF" w:rsidRDefault="00BE5BCF" w:rsidP="00BE5BCF">
            <w:pPr>
              <w:pStyle w:val="afff7"/>
              <w:numPr>
                <w:ilvl w:val="0"/>
                <w:numId w:val="23"/>
              </w:numPr>
              <w:spacing w:before="60" w:after="60"/>
              <w:ind w:left="566" w:hanging="284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поверке на каждый прибор</w:t>
            </w:r>
          </w:p>
          <w:p w:rsidR="00BE5BCF" w:rsidRDefault="00BE5BCF" w:rsidP="00BE5BCF">
            <w:pPr>
              <w:pStyle w:val="afff7"/>
              <w:numPr>
                <w:ilvl w:val="0"/>
                <w:numId w:val="23"/>
              </w:numPr>
              <w:spacing w:before="60" w:after="60"/>
              <w:ind w:left="566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Декларация соответствия 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заявки представить подробные техническое описания оборудования в соответствии с Приложением № 1 к Техническим требованиям, а также представить руководства по эксплуатации, габаритные или монтажные чертежи.</w:t>
            </w: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853A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144" w:type="dxa"/>
            <w:gridSpan w:val="2"/>
            <w:vAlign w:val="center"/>
          </w:tcPr>
          <w:p w:rsidR="00BE5BCF" w:rsidRDefault="00BE5BCF" w:rsidP="00853A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BE5BCF" w:rsidRDefault="00BE5BCF" w:rsidP="00853AB5">
            <w:pPr>
              <w:shd w:val="clear" w:color="auto" w:fill="FFFFFF"/>
              <w:contextualSpacing/>
              <w:jc w:val="both"/>
              <w:rPr>
                <w:sz w:val="22"/>
                <w:szCs w:val="20"/>
              </w:rPr>
            </w:pP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2788" w:type="dxa"/>
            <w:vAlign w:val="center"/>
          </w:tcPr>
          <w:p w:rsidR="00BE5BCF" w:rsidRDefault="00BE5BCF" w:rsidP="00853AB5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2"/>
                <w:szCs w:val="24"/>
              </w:rPr>
              <w:t>Требования к гарантиям</w:t>
            </w:r>
          </w:p>
        </w:tc>
        <w:tc>
          <w:tcPr>
            <w:tcW w:w="4356" w:type="dxa"/>
            <w:vAlign w:val="center"/>
          </w:tcPr>
          <w:p w:rsidR="00BE5BCF" w:rsidRDefault="00BE5BCF" w:rsidP="00853AB5">
            <w:pP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Гарантийный срок эксплуатации  12 месяцев с момента ввода в эксплуатацию.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788" w:type="dxa"/>
            <w:vAlign w:val="center"/>
          </w:tcPr>
          <w:p w:rsidR="00BE5BCF" w:rsidRDefault="00BE5BCF" w:rsidP="00853AB5">
            <w:pP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Ответственность поставщика</w:t>
            </w:r>
          </w:p>
        </w:tc>
        <w:tc>
          <w:tcPr>
            <w:tcW w:w="4356" w:type="dxa"/>
            <w:vAlign w:val="center"/>
          </w:tcPr>
          <w:p w:rsidR="00BE5BCF" w:rsidRDefault="00BE5BCF" w:rsidP="00853AB5">
            <w:pPr>
              <w:widowControl w:val="0"/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обнаружения в течение Гарантийного срока недостатков, несоответствий и / </w:t>
            </w:r>
            <w:r>
              <w:rPr>
                <w:sz w:val="22"/>
                <w:szCs w:val="22"/>
              </w:rPr>
              <w:lastRenderedPageBreak/>
              <w:t>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      </w:r>
          </w:p>
          <w:p w:rsidR="00BE5BCF" w:rsidRDefault="00BE5BCF" w:rsidP="00853AB5">
            <w:pPr>
              <w:rPr>
                <w:bCs/>
                <w:sz w:val="22"/>
                <w:szCs w:val="24"/>
              </w:rPr>
            </w:pP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rPr>
                <w:sz w:val="22"/>
                <w:szCs w:val="22"/>
              </w:rPr>
            </w:pPr>
            <w:bookmarkStart w:id="25" w:name="_Toc126229670"/>
            <w:bookmarkStart w:id="26" w:name="_Toc126221527"/>
            <w:bookmarkStart w:id="27" w:name="_Toc125529082"/>
            <w:bookmarkStart w:id="28" w:name="_Toc125528945"/>
            <w:r>
              <w:rPr>
                <w:iCs/>
                <w:sz w:val="22"/>
                <w:szCs w:val="22"/>
              </w:rPr>
              <w:lastRenderedPageBreak/>
              <w:t>Согласие с требованием</w:t>
            </w:r>
            <w:bookmarkEnd w:id="25"/>
            <w:bookmarkEnd w:id="26"/>
            <w:bookmarkEnd w:id="27"/>
            <w:bookmarkEnd w:id="28"/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144" w:type="dxa"/>
            <w:gridSpan w:val="2"/>
            <w:vAlign w:val="center"/>
          </w:tcPr>
          <w:p w:rsidR="00BE5BCF" w:rsidRDefault="00BE5BCF" w:rsidP="00853AB5">
            <w:pPr>
              <w:widowControl w:val="0"/>
              <w:shd w:val="clear" w:color="auto" w:fill="FFFFFF"/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E5BCF" w:rsidTr="00853AB5">
        <w:trPr>
          <w:jc w:val="center"/>
        </w:trPr>
        <w:tc>
          <w:tcPr>
            <w:tcW w:w="935" w:type="dxa"/>
            <w:vAlign w:val="center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6.1</w:t>
            </w:r>
          </w:p>
        </w:tc>
        <w:tc>
          <w:tcPr>
            <w:tcW w:w="2788" w:type="dxa"/>
            <w:vAlign w:val="center"/>
          </w:tcPr>
          <w:p w:rsidR="00BE5BCF" w:rsidRDefault="00BE5BCF" w:rsidP="00853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заявки необходимо представить:</w:t>
            </w:r>
          </w:p>
        </w:tc>
        <w:tc>
          <w:tcPr>
            <w:tcW w:w="4356" w:type="dxa"/>
            <w:vAlign w:val="center"/>
          </w:tcPr>
          <w:p w:rsidR="00BE5BCF" w:rsidRDefault="00BE5BCF" w:rsidP="00853AB5">
            <w:pPr>
              <w:suppressAutoHyphens w:val="0"/>
              <w:spacing w:before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 </w:t>
            </w:r>
          </w:p>
        </w:tc>
        <w:tc>
          <w:tcPr>
            <w:tcW w:w="1845" w:type="dxa"/>
          </w:tcPr>
          <w:p w:rsidR="00BE5BCF" w:rsidRDefault="00BE5BCF" w:rsidP="00853AB5">
            <w:pPr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434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</w:t>
            </w:r>
          </w:p>
        </w:tc>
        <w:tc>
          <w:tcPr>
            <w:tcW w:w="1809" w:type="dxa"/>
          </w:tcPr>
          <w:p w:rsidR="00BE5BCF" w:rsidRDefault="00BE5BCF" w:rsidP="00853AB5">
            <w:pPr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D78D6" w:rsidRDefault="00ED78D6">
      <w:pPr>
        <w:tabs>
          <w:tab w:val="left" w:pos="567"/>
        </w:tabs>
        <w:spacing w:after="120"/>
        <w:contextualSpacing/>
        <w:jc w:val="both"/>
        <w:rPr>
          <w:b/>
          <w:bCs/>
          <w:sz w:val="24"/>
          <w:szCs w:val="24"/>
        </w:rPr>
        <w:sectPr w:rsidR="00ED78D6">
          <w:headerReference w:type="default" r:id="rId10"/>
          <w:headerReference w:type="first" r:id="rId11"/>
          <w:pgSz w:w="16838" w:h="11906" w:orient="landscape"/>
          <w:pgMar w:top="1134" w:right="964" w:bottom="851" w:left="567" w:header="680" w:footer="0" w:gutter="0"/>
          <w:cols w:space="720"/>
          <w:formProt w:val="0"/>
          <w:titlePg/>
          <w:docGrid w:linePitch="381"/>
        </w:sectPr>
      </w:pPr>
    </w:p>
    <w:p w:rsidR="00ED78D6" w:rsidRDefault="00DC6376" w:rsidP="00960931">
      <w:pPr>
        <w:pStyle w:val="2"/>
        <w:rPr>
          <w:lang w:val="ru-RU"/>
        </w:rPr>
      </w:pPr>
      <w:bookmarkStart w:id="29" w:name="_Toc125528950"/>
      <w:bookmarkStart w:id="30" w:name="_Toc126229675"/>
      <w:bookmarkStart w:id="31" w:name="_Toc130974396"/>
      <w:bookmarkStart w:id="32" w:name="_Toc137563327"/>
      <w:r>
        <w:lastRenderedPageBreak/>
        <w:t>Приложение №</w:t>
      </w:r>
      <w:bookmarkEnd w:id="29"/>
      <w:bookmarkEnd w:id="30"/>
      <w:r>
        <w:t>1</w:t>
      </w:r>
      <w:bookmarkEnd w:id="31"/>
      <w:bookmarkEnd w:id="32"/>
      <w:r>
        <w:rPr>
          <w:lang w:val="ru-RU"/>
        </w:rPr>
        <w:t xml:space="preserve"> к ТТ</w:t>
      </w:r>
    </w:p>
    <w:p w:rsidR="00ED78D6" w:rsidRDefault="00251AD8" w:rsidP="00960931">
      <w:pPr>
        <w:pStyle w:val="2"/>
      </w:pPr>
      <w:r>
        <w:rPr>
          <w:lang w:val="ru-RU"/>
        </w:rPr>
        <w:t>ВУ 100-200</w:t>
      </w:r>
    </w:p>
    <w:tbl>
      <w:tblPr>
        <w:tblW w:w="10263" w:type="dxa"/>
        <w:tblInd w:w="-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3690"/>
        <w:gridCol w:w="3946"/>
        <w:gridCol w:w="1954"/>
      </w:tblGrid>
      <w:tr w:rsidR="00ED78D6" w:rsidTr="00960931">
        <w:trPr>
          <w:cantSplit/>
        </w:trPr>
        <w:tc>
          <w:tcPr>
            <w:tcW w:w="102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Требования к параметрам </w:t>
            </w:r>
            <w:r>
              <w:rPr>
                <w:sz w:val="24"/>
                <w:szCs w:val="24"/>
              </w:rPr>
              <w:t>оборудования</w:t>
            </w:r>
          </w:p>
        </w:tc>
      </w:tr>
      <w:tr w:rsidR="00ED78D6" w:rsidTr="00960931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</w:t>
            </w:r>
            <w:r>
              <w:rPr>
                <w:rStyle w:val="a3"/>
                <w:sz w:val="24"/>
                <w:szCs w:val="24"/>
              </w:rPr>
              <w:footnoteReference w:id="1"/>
            </w:r>
          </w:p>
        </w:tc>
      </w:tr>
      <w:tr w:rsidR="00ED78D6" w:rsidTr="00960931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78D6" w:rsidTr="00960931">
        <w:trPr>
          <w:cantSplit/>
          <w:trHeight w:val="311"/>
        </w:trPr>
        <w:tc>
          <w:tcPr>
            <w:tcW w:w="102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Обязательные требования </w:t>
            </w:r>
            <w:r>
              <w:rPr>
                <w:rStyle w:val="a3"/>
                <w:bCs/>
                <w:sz w:val="24"/>
                <w:szCs w:val="24"/>
              </w:rPr>
              <w:footnoteReference w:id="2"/>
            </w: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0"/>
                <w:numId w:val="16"/>
              </w:numPr>
              <w:snapToGrid w:val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5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Требования к техническим параметрам, характеристикам, функциям оборудования: </w:t>
            </w:r>
          </w:p>
        </w:tc>
      </w:tr>
      <w:tr w:rsidR="00AA10A1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Диапазон измерения напряжения переменного тока, кВ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jc w:val="center"/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2,00…100,0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10A1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Диапазон измерения силы переменного тока, мА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jc w:val="center"/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1,00…210,0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10A1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Дискретность измерения напряжения, В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jc w:val="center"/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10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10A1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Дискретность измерения силы тока, мкА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jc w:val="center"/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10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10A1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Пределы допускаемой относительной погрешности измерения напряжения, %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jc w:val="center"/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± 3,0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10A1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Пределы допускаемой относительной погрешности измерения силы  тока, %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jc w:val="center"/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± 3,0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10A1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Максимальная потребляемая мощность, ВА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jc w:val="center"/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22000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10A1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Габаритные размеры блока управления, мм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jc w:val="center"/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360х165×370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10A1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Габаритные размеры блока высоковольтного, мм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Pr="00AA10A1" w:rsidRDefault="00AA10A1" w:rsidP="00AA10A1">
            <w:pPr>
              <w:jc w:val="center"/>
              <w:rPr>
                <w:sz w:val="22"/>
                <w:szCs w:val="22"/>
              </w:rPr>
            </w:pPr>
            <w:r w:rsidRPr="00AA10A1">
              <w:rPr>
                <w:sz w:val="22"/>
                <w:szCs w:val="22"/>
              </w:rPr>
              <w:t>952х837х748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0A1" w:rsidRDefault="00AA10A1" w:rsidP="00AA10A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96261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261" w:rsidRDefault="00F96261" w:rsidP="00F96261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261" w:rsidRPr="00F96261" w:rsidRDefault="00F96261" w:rsidP="00F96261">
            <w:pPr>
              <w:rPr>
                <w:sz w:val="22"/>
                <w:szCs w:val="22"/>
              </w:rPr>
            </w:pPr>
            <w:r w:rsidRPr="00F96261">
              <w:rPr>
                <w:sz w:val="22"/>
                <w:szCs w:val="22"/>
              </w:rPr>
              <w:t>Масса блока индикации, кг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261" w:rsidRPr="00F96261" w:rsidRDefault="00F96261" w:rsidP="00F96261">
            <w:pPr>
              <w:jc w:val="center"/>
              <w:rPr>
                <w:sz w:val="22"/>
                <w:szCs w:val="22"/>
              </w:rPr>
            </w:pPr>
            <w:r w:rsidRPr="00F96261">
              <w:rPr>
                <w:sz w:val="22"/>
                <w:szCs w:val="22"/>
              </w:rPr>
              <w:t>5±1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261" w:rsidRDefault="00F96261" w:rsidP="00F9626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96261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261" w:rsidRDefault="00F96261" w:rsidP="00F96261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261" w:rsidRPr="00F96261" w:rsidRDefault="00F96261" w:rsidP="00F96261">
            <w:pPr>
              <w:rPr>
                <w:sz w:val="22"/>
                <w:szCs w:val="22"/>
              </w:rPr>
            </w:pPr>
            <w:r w:rsidRPr="00F96261">
              <w:rPr>
                <w:sz w:val="22"/>
                <w:szCs w:val="22"/>
              </w:rPr>
              <w:t>Масса блока высоковольтного, кг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261" w:rsidRPr="00F96261" w:rsidRDefault="00AA10A1" w:rsidP="00F96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180±5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261" w:rsidRDefault="00F96261" w:rsidP="00F9626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0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экономическим параметрам поставляемого оборудования:</w:t>
            </w: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Pr="00F96261" w:rsidRDefault="00DC6376" w:rsidP="00F96261">
            <w:pPr>
              <w:keepNext/>
              <w:widowControl w:val="0"/>
              <w:tabs>
                <w:tab w:val="left" w:pos="0"/>
              </w:tabs>
              <w:spacing w:before="120" w:after="60"/>
              <w:outlineLvl w:val="2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Наработка на отказ</w:t>
            </w:r>
            <w:r w:rsidR="00F96261">
              <w:rPr>
                <w:rFonts w:eastAsia="Calibri"/>
                <w:sz w:val="24"/>
                <w:szCs w:val="24"/>
                <w:lang w:eastAsia="x-none"/>
              </w:rPr>
              <w:t>, не менее, ч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F96261">
            <w:pPr>
              <w:widowControl w:val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8000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Pr="00F96261" w:rsidRDefault="00DC6376" w:rsidP="00F96261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2"/>
                <w:szCs w:val="22"/>
                <w:lang w:val="x-none" w:eastAsia="x-none"/>
              </w:rPr>
            </w:pPr>
            <w:r w:rsidRPr="00F96261">
              <w:rPr>
                <w:rFonts w:eastAsia="Calibri"/>
                <w:sz w:val="22"/>
                <w:szCs w:val="22"/>
                <w:lang w:val="x-none" w:eastAsia="x-none"/>
              </w:rPr>
              <w:t>Назначенный срок службы</w:t>
            </w:r>
            <w:r w:rsidRPr="00F96261">
              <w:rPr>
                <w:rFonts w:eastAsia="Calibri"/>
                <w:sz w:val="22"/>
                <w:szCs w:val="22"/>
                <w:lang w:eastAsia="x-none"/>
              </w:rPr>
              <w:t>, не менее</w:t>
            </w:r>
            <w:r w:rsidR="00F96261" w:rsidRPr="00F96261">
              <w:rPr>
                <w:rFonts w:eastAsia="Calibri"/>
                <w:sz w:val="22"/>
                <w:szCs w:val="22"/>
                <w:lang w:eastAsia="x-none"/>
              </w:rPr>
              <w:t>, л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F96261" w:rsidP="00F962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Pr="00F96261" w:rsidRDefault="00DC6376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2"/>
                <w:szCs w:val="22"/>
                <w:lang w:val="x-none" w:eastAsia="x-none"/>
              </w:rPr>
            </w:pPr>
            <w:r w:rsidRPr="00F96261">
              <w:rPr>
                <w:rFonts w:eastAsia="Calibri"/>
                <w:sz w:val="22"/>
                <w:szCs w:val="22"/>
                <w:lang w:val="x-none" w:eastAsia="x-none"/>
              </w:rPr>
              <w:t>Периодичность выполнения и объем ремонтов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Pr="00F96261" w:rsidRDefault="00DC6376">
            <w:pPr>
              <w:widowControl w:val="0"/>
              <w:jc w:val="both"/>
              <w:rPr>
                <w:sz w:val="22"/>
                <w:szCs w:val="22"/>
              </w:rPr>
            </w:pPr>
            <w:r w:rsidRPr="00F96261">
              <w:rPr>
                <w:sz w:val="22"/>
                <w:szCs w:val="22"/>
              </w:rPr>
              <w:t xml:space="preserve">Должна быть предоставлена информация с требованиями по техническому обслуживанию и ремонту (периодичность, объём </w:t>
            </w:r>
            <w:proofErr w:type="spellStart"/>
            <w:r w:rsidRPr="00F96261">
              <w:rPr>
                <w:sz w:val="22"/>
                <w:szCs w:val="22"/>
              </w:rPr>
              <w:t>ТОиР</w:t>
            </w:r>
            <w:proofErr w:type="spellEnd"/>
            <w:r w:rsidRPr="00F96261">
              <w:rPr>
                <w:sz w:val="22"/>
                <w:szCs w:val="22"/>
              </w:rPr>
              <w:t>).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Pr="00F96261" w:rsidRDefault="00DC6376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2"/>
                <w:szCs w:val="22"/>
                <w:lang w:val="x-none" w:eastAsia="x-none"/>
              </w:rPr>
            </w:pPr>
            <w:r w:rsidRPr="00F96261">
              <w:rPr>
                <w:rFonts w:eastAsia="Calibri"/>
                <w:sz w:val="22"/>
                <w:szCs w:val="22"/>
                <w:lang w:val="x-none" w:eastAsia="x-none"/>
              </w:rPr>
              <w:t>Периодичность выполнения и объем ТО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Pr="00F96261" w:rsidRDefault="00DC6376">
            <w:pPr>
              <w:widowControl w:val="0"/>
              <w:jc w:val="both"/>
              <w:rPr>
                <w:sz w:val="22"/>
                <w:szCs w:val="22"/>
              </w:rPr>
            </w:pPr>
            <w:r w:rsidRPr="00F96261">
              <w:rPr>
                <w:sz w:val="22"/>
                <w:szCs w:val="22"/>
              </w:rPr>
              <w:t xml:space="preserve">Должна быть предоставлена информация с требованиями по техническому обслуживанию и ремонту (периодичность, объём </w:t>
            </w:r>
            <w:proofErr w:type="spellStart"/>
            <w:r w:rsidRPr="00F96261">
              <w:rPr>
                <w:sz w:val="22"/>
                <w:szCs w:val="22"/>
              </w:rPr>
              <w:t>ТОиР</w:t>
            </w:r>
            <w:proofErr w:type="spellEnd"/>
            <w:r w:rsidRPr="00F96261">
              <w:rPr>
                <w:sz w:val="22"/>
                <w:szCs w:val="22"/>
              </w:rPr>
              <w:t>).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0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widowControl w:val="0"/>
              <w:ind w:left="749" w:hanging="70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маркировке, упаковке, транспортировке, условиям хранения:</w:t>
            </w: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Маркировка, упаковка и консервация (да, нет)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 органы управления и контроля должны иметь четкие надписи с указанием их назначения в соответствии со схемами.</w:t>
            </w:r>
          </w:p>
          <w:p w:rsidR="00ED78D6" w:rsidRDefault="00DC6376">
            <w:pPr>
              <w:widowControl w:val="0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Пульт управления и генератор высоковольтный должны иметь следующие данные:</w:t>
            </w:r>
          </w:p>
          <w:p w:rsidR="00ED78D6" w:rsidRDefault="00DC6376">
            <w:pPr>
              <w:widowControl w:val="0"/>
              <w:numPr>
                <w:ilvl w:val="0"/>
                <w:numId w:val="17"/>
              </w:numPr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товарный знак предприятия-изготовителя или его наименование;</w:t>
            </w:r>
          </w:p>
          <w:p w:rsidR="00ED78D6" w:rsidRDefault="00DC6376">
            <w:pPr>
              <w:widowControl w:val="0"/>
              <w:numPr>
                <w:ilvl w:val="0"/>
                <w:numId w:val="17"/>
              </w:numPr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наименование;</w:t>
            </w:r>
          </w:p>
          <w:p w:rsidR="00ED78D6" w:rsidRDefault="00DC6376">
            <w:pPr>
              <w:widowControl w:val="0"/>
              <w:numPr>
                <w:ilvl w:val="0"/>
                <w:numId w:val="17"/>
              </w:numPr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тип;</w:t>
            </w:r>
          </w:p>
          <w:p w:rsidR="00ED78D6" w:rsidRDefault="00DC6376">
            <w:pPr>
              <w:widowControl w:val="0"/>
              <w:numPr>
                <w:ilvl w:val="0"/>
                <w:numId w:val="17"/>
              </w:numPr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заводской номер;</w:t>
            </w:r>
          </w:p>
          <w:p w:rsidR="00ED78D6" w:rsidRDefault="00DC6376">
            <w:pPr>
              <w:widowControl w:val="0"/>
              <w:numPr>
                <w:ilvl w:val="0"/>
                <w:numId w:val="17"/>
              </w:numPr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условное обозначение степени защиты;</w:t>
            </w:r>
          </w:p>
          <w:p w:rsidR="00ED78D6" w:rsidRDefault="00DC637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выпуска.</w:t>
            </w:r>
          </w:p>
          <w:p w:rsidR="00ED78D6" w:rsidRDefault="00DC637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должен быть упакован на предприятии-изготовителе согласно требованиям, предусмотренным конструкторской документацией.</w:t>
            </w:r>
          </w:p>
          <w:p w:rsidR="00ED78D6" w:rsidRDefault="00DC637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 должна обеспечивать защиту изделий от механических повреждений при транспортировке и хранении.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Условия транспортирования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условиями договора поставки.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1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 xml:space="preserve">Срок хранения в упаковке изготовителя, отдельно хранящихся деталей, сборочных единиц, ЗИП </w:t>
            </w:r>
            <w:r>
              <w:rPr>
                <w:rFonts w:eastAsia="Calibri"/>
                <w:i/>
                <w:sz w:val="24"/>
                <w:szCs w:val="24"/>
                <w:lang w:eastAsia="x-none"/>
              </w:rPr>
              <w:t>(в случае, если Поставщик является производителем)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Гарантийный срок хранения – не менее 12 месяцев с момента поставки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0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должен быть внесен в Государственный реестр средств измерений РФ</w:t>
            </w:r>
          </w:p>
          <w:p w:rsidR="00ED78D6" w:rsidRDefault="00DC6376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должен быть утверждённого типа и иметь действующее свидетельство (сертификат) об утверждении типа СИ с его неотъемлемой частью – описанием типа СИ.</w:t>
            </w:r>
          </w:p>
          <w:p w:rsidR="00ED78D6" w:rsidRDefault="00DC637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поставляется с действующим свидетельством о первичной поверке, выданным организацией, аккредитованной в области обеспечения единства измерений в установленном в РФ порядке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0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Наличие сервисного центра в РФ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0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Срок гарантии на оборудование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Гарантийный срок эксплуатации - не менее 18 месяцев, со дня ввода в эксплуатацию покупателем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0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 xml:space="preserve">Место поставки оборудования 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678174, Российская Федерация, Республика Саха (Якутия), г. Мирный, Ленинградский пр-т, 5/2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0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DC6376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Объем поставки оборудования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D78D6" w:rsidRDefault="00F962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 10-200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78D6" w:rsidTr="00960931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numPr>
                <w:ilvl w:val="0"/>
                <w:numId w:val="16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DC6376">
            <w:pPr>
              <w:keepNext/>
              <w:widowControl w:val="0"/>
              <w:tabs>
                <w:tab w:val="left" w:pos="0"/>
              </w:tabs>
              <w:spacing w:before="120" w:after="60"/>
              <w:ind w:left="40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Объем комплектации</w:t>
            </w:r>
          </w:p>
        </w:tc>
        <w:tc>
          <w:tcPr>
            <w:tcW w:w="3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tbl>
            <w:tblPr>
              <w:tblW w:w="4950" w:type="pct"/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841"/>
              <w:gridCol w:w="847"/>
            </w:tblGrid>
            <w:tr w:rsidR="00ED78D6" w:rsidTr="00F96261">
              <w:trPr>
                <w:trHeight w:val="315"/>
              </w:trPr>
              <w:tc>
                <w:tcPr>
                  <w:tcW w:w="28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D78D6" w:rsidRDefault="00DC6376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D78D6" w:rsidRDefault="00DC6376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Кол-во, шт.</w:t>
                  </w:r>
                </w:p>
              </w:tc>
            </w:tr>
            <w:tr w:rsidR="00F96261" w:rsidRPr="00F96261" w:rsidTr="00F96261">
              <w:trPr>
                <w:trHeight w:val="315"/>
              </w:trPr>
              <w:tc>
                <w:tcPr>
                  <w:tcW w:w="28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Блок управления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F96261" w:rsidRPr="00F96261" w:rsidTr="00F96261">
              <w:trPr>
                <w:trHeight w:val="315"/>
              </w:trPr>
              <w:tc>
                <w:tcPr>
                  <w:tcW w:w="28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Блок высоковольтный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F96261" w:rsidRPr="00F96261" w:rsidTr="00F96261">
              <w:trPr>
                <w:trHeight w:val="315"/>
              </w:trPr>
              <w:tc>
                <w:tcPr>
                  <w:tcW w:w="28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Кабель соединительный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F96261" w:rsidRPr="00F96261" w:rsidTr="00F96261">
              <w:trPr>
                <w:trHeight w:val="315"/>
              </w:trPr>
              <w:tc>
                <w:tcPr>
                  <w:tcW w:w="28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Кабель сетевой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F96261" w:rsidRPr="00F96261" w:rsidTr="00F96261">
              <w:trPr>
                <w:trHeight w:val="315"/>
              </w:trPr>
              <w:tc>
                <w:tcPr>
                  <w:tcW w:w="28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Ответная часть разъёма блокировки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F96261" w:rsidRPr="00F96261" w:rsidTr="00F96261">
              <w:trPr>
                <w:trHeight w:val="315"/>
              </w:trPr>
              <w:tc>
                <w:tcPr>
                  <w:tcW w:w="28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Провод заземления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F96261" w:rsidRPr="00F96261" w:rsidTr="00F96261">
              <w:trPr>
                <w:trHeight w:val="315"/>
              </w:trPr>
              <w:tc>
                <w:tcPr>
                  <w:tcW w:w="28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Вставка плавкая 3,15 А (установлена в сетевом разъёме блока управления)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F96261" w:rsidRPr="00F96261" w:rsidTr="00F96261">
              <w:trPr>
                <w:trHeight w:val="315"/>
              </w:trPr>
              <w:tc>
                <w:tcPr>
                  <w:tcW w:w="28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Паспорт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96261" w:rsidRPr="00F96261" w:rsidRDefault="00F96261" w:rsidP="00F96261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96261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ED78D6" w:rsidRDefault="00ED78D6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8D6" w:rsidRDefault="00ED78D6">
            <w:pPr>
              <w:widowControl w:val="0"/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644BB4" w:rsidRPr="00644BB4" w:rsidRDefault="00644BB4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Начальник С ИЗПИ                                                                                       Молчанов В.К.</w:t>
      </w: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p w:rsidR="00ED78D6" w:rsidRDefault="00ED78D6">
      <w:pPr>
        <w:spacing w:after="120"/>
        <w:jc w:val="both"/>
        <w:rPr>
          <w:b/>
          <w:bCs/>
          <w:sz w:val="24"/>
          <w:szCs w:val="24"/>
        </w:rPr>
      </w:pPr>
    </w:p>
    <w:sectPr w:rsidR="00ED78D6">
      <w:headerReference w:type="default" r:id="rId12"/>
      <w:headerReference w:type="first" r:id="rId13"/>
      <w:pgSz w:w="11906" w:h="16838"/>
      <w:pgMar w:top="964" w:right="851" w:bottom="567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92" w:rsidRDefault="00DC6376">
      <w:r>
        <w:separator/>
      </w:r>
    </w:p>
  </w:endnote>
  <w:endnote w:type="continuationSeparator" w:id="0">
    <w:p w:rsidR="00561C92" w:rsidRDefault="00DC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8D6" w:rsidRDefault="00DC6376">
      <w:pPr>
        <w:rPr>
          <w:sz w:val="12"/>
        </w:rPr>
      </w:pPr>
      <w:r>
        <w:separator/>
      </w:r>
    </w:p>
  </w:footnote>
  <w:footnote w:type="continuationSeparator" w:id="0">
    <w:p w:rsidR="00ED78D6" w:rsidRDefault="00DC6376">
      <w:pPr>
        <w:rPr>
          <w:sz w:val="12"/>
        </w:rPr>
      </w:pPr>
      <w:r>
        <w:continuationSeparator/>
      </w:r>
    </w:p>
  </w:footnote>
  <w:footnote w:id="1">
    <w:p w:rsidR="00ED78D6" w:rsidRDefault="00DC6376">
      <w:pPr>
        <w:widowControl w:val="0"/>
        <w:rPr>
          <w:sz w:val="20"/>
          <w:szCs w:val="20"/>
        </w:rPr>
      </w:pPr>
      <w:r>
        <w:rPr>
          <w:rStyle w:val="afc"/>
        </w:rPr>
        <w:footnoteRef/>
      </w:r>
      <w:r>
        <w:rPr>
          <w:sz w:val="20"/>
          <w:szCs w:val="20"/>
        </w:rPr>
        <w:t xml:space="preserve"> Не допускается Участникам конкурентных процедур в предложении ограничиваться типовыми фразами («готовы выполнить все в соответствии с ТТ», «со всем согласны» и т.д.) или копированием конкретных требований из ТТ, необходимо самостоятельно заполнить все ячейки с описанием предлагаемых характеристик оборудования, технологий выполнения работ, значений, величин и т.д.</w:t>
      </w:r>
    </w:p>
    <w:p w:rsidR="00ED78D6" w:rsidRDefault="00DC6376">
      <w:pPr>
        <w:widowControl w:val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i/>
          <w:sz w:val="20"/>
          <w:szCs w:val="20"/>
        </w:rPr>
        <w:t>указываются только значения, установленные ГОСТ или другими НТД.</w:t>
      </w:r>
    </w:p>
    <w:p w:rsidR="00ED78D6" w:rsidRDefault="00ED78D6">
      <w:pPr>
        <w:pStyle w:val="aff9"/>
        <w:widowControl w:val="0"/>
      </w:pPr>
    </w:p>
  </w:footnote>
  <w:footnote w:id="2">
    <w:p w:rsidR="00ED78D6" w:rsidRDefault="00DC6376">
      <w:pPr>
        <w:pStyle w:val="aff9"/>
        <w:widowControl w:val="0"/>
      </w:pPr>
      <w:r>
        <w:rPr>
          <w:rStyle w:val="afc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D6" w:rsidRDefault="00DC6376">
    <w:pPr>
      <w:pStyle w:val="affb"/>
      <w:jc w:val="center"/>
    </w:pPr>
    <w:r>
      <w:fldChar w:fldCharType="begin"/>
    </w:r>
    <w:r>
      <w:instrText xml:space="preserve"> PAGE </w:instrText>
    </w:r>
    <w:r>
      <w:fldChar w:fldCharType="separate"/>
    </w:r>
    <w:r w:rsidR="007C2D1C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D6" w:rsidRDefault="00ED78D6">
    <w:pPr>
      <w:pStyle w:val="aff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D6" w:rsidRDefault="00DC6376">
    <w:pPr>
      <w:pStyle w:val="affb"/>
      <w:jc w:val="center"/>
    </w:pPr>
    <w:r>
      <w:fldChar w:fldCharType="begin"/>
    </w:r>
    <w:r>
      <w:instrText xml:space="preserve"> PAGE </w:instrText>
    </w:r>
    <w:r>
      <w:fldChar w:fldCharType="separate"/>
    </w:r>
    <w:r w:rsidR="00E71D94">
      <w:rPr>
        <w:noProof/>
      </w:rPr>
      <w:t>8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D6" w:rsidRPr="00BE5BCF" w:rsidRDefault="00ED78D6" w:rsidP="00BE5BCF">
    <w:pPr>
      <w:pStyle w:val="aff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D6" w:rsidRDefault="00DC6376">
    <w:pPr>
      <w:pStyle w:val="affb"/>
      <w:jc w:val="center"/>
    </w:pPr>
    <w:r>
      <w:fldChar w:fldCharType="begin"/>
    </w:r>
    <w:r>
      <w:instrText xml:space="preserve"> PAGE </w:instrText>
    </w:r>
    <w:r>
      <w:fldChar w:fldCharType="separate"/>
    </w:r>
    <w:r w:rsidR="00E71D94">
      <w:rPr>
        <w:noProof/>
      </w:rPr>
      <w:t>11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D6" w:rsidRDefault="00ED78D6">
    <w:pPr>
      <w:pStyle w:val="af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1EA"/>
    <w:multiLevelType w:val="multilevel"/>
    <w:tmpl w:val="E578CE04"/>
    <w:lvl w:ilvl="0">
      <w:start w:val="2"/>
      <w:numFmt w:val="decimal"/>
      <w:lvlText w:val="%1."/>
      <w:lvlJc w:val="left"/>
      <w:pPr>
        <w:tabs>
          <w:tab w:val="num" w:pos="0"/>
        </w:tabs>
        <w:ind w:left="876" w:hanging="45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b/>
      </w:rPr>
    </w:lvl>
  </w:abstractNum>
  <w:abstractNum w:abstractNumId="1" w15:restartNumberingAfterBreak="0">
    <w:nsid w:val="03F44918"/>
    <w:multiLevelType w:val="multilevel"/>
    <w:tmpl w:val="C5780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84806"/>
    <w:multiLevelType w:val="multilevel"/>
    <w:tmpl w:val="B64ADE0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D56432"/>
    <w:multiLevelType w:val="multilevel"/>
    <w:tmpl w:val="1C8684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96317A"/>
    <w:multiLevelType w:val="multilevel"/>
    <w:tmpl w:val="BACCCD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AD2319"/>
    <w:multiLevelType w:val="multilevel"/>
    <w:tmpl w:val="6E762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1"/>
      <w:lvlText w:val="%3."/>
      <w:lvlJc w:val="left"/>
      <w:pPr>
        <w:tabs>
          <w:tab w:val="num" w:pos="0"/>
        </w:tabs>
        <w:ind w:left="2160" w:hanging="720"/>
      </w:pPr>
      <w:rPr>
        <w:b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BA2A65"/>
    <w:multiLevelType w:val="multilevel"/>
    <w:tmpl w:val="203ACA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514498B"/>
    <w:multiLevelType w:val="multilevel"/>
    <w:tmpl w:val="2A322BD8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514A69"/>
    <w:multiLevelType w:val="multilevel"/>
    <w:tmpl w:val="BDB8C0C8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cs="Times New Roman"/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  <w:b w:val="0"/>
      </w:rPr>
    </w:lvl>
  </w:abstractNum>
  <w:abstractNum w:abstractNumId="9" w15:restartNumberingAfterBreak="0">
    <w:nsid w:val="2A193D1E"/>
    <w:multiLevelType w:val="multilevel"/>
    <w:tmpl w:val="E68C45EA"/>
    <w:lvl w:ilvl="0">
      <w:start w:val="2"/>
      <w:numFmt w:val="decimal"/>
      <w:lvlText w:val="%1."/>
      <w:lvlJc w:val="left"/>
      <w:pPr>
        <w:tabs>
          <w:tab w:val="num" w:pos="0"/>
        </w:tabs>
        <w:ind w:left="876" w:hanging="45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b/>
      </w:rPr>
    </w:lvl>
  </w:abstractNum>
  <w:abstractNum w:abstractNumId="10" w15:restartNumberingAfterBreak="0">
    <w:nsid w:val="2A9C4B57"/>
    <w:multiLevelType w:val="multilevel"/>
    <w:tmpl w:val="F8465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7573B23"/>
    <w:multiLevelType w:val="multilevel"/>
    <w:tmpl w:val="BC0A50B6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2" w15:restartNumberingAfterBreak="0">
    <w:nsid w:val="42445D4D"/>
    <w:multiLevelType w:val="multilevel"/>
    <w:tmpl w:val="149CE7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533F59C7"/>
    <w:multiLevelType w:val="multilevel"/>
    <w:tmpl w:val="FE1C25F2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3E713D3"/>
    <w:multiLevelType w:val="multilevel"/>
    <w:tmpl w:val="8692F2B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854F84"/>
    <w:multiLevelType w:val="multilevel"/>
    <w:tmpl w:val="8EC0CF02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cs="Times New Roman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  <w:b w:val="0"/>
      </w:rPr>
    </w:lvl>
  </w:abstractNum>
  <w:abstractNum w:abstractNumId="16" w15:restartNumberingAfterBreak="0">
    <w:nsid w:val="5E7D1B65"/>
    <w:multiLevelType w:val="multilevel"/>
    <w:tmpl w:val="34EE181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61E31425"/>
    <w:multiLevelType w:val="multilevel"/>
    <w:tmpl w:val="F4BA497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62163398"/>
    <w:multiLevelType w:val="multilevel"/>
    <w:tmpl w:val="0AFCA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694B3CBA"/>
    <w:multiLevelType w:val="multilevel"/>
    <w:tmpl w:val="E46A5B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2D599A"/>
    <w:multiLevelType w:val="multilevel"/>
    <w:tmpl w:val="6CE40674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1" w15:restartNumberingAfterBreak="0">
    <w:nsid w:val="708605DC"/>
    <w:multiLevelType w:val="multilevel"/>
    <w:tmpl w:val="05444E5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A07013"/>
    <w:multiLevelType w:val="multilevel"/>
    <w:tmpl w:val="CC6617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8"/>
  </w:num>
  <w:num w:numId="5">
    <w:abstractNumId w:val="11"/>
  </w:num>
  <w:num w:numId="6">
    <w:abstractNumId w:val="20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9"/>
  </w:num>
  <w:num w:numId="12">
    <w:abstractNumId w:val="6"/>
  </w:num>
  <w:num w:numId="13">
    <w:abstractNumId w:val="17"/>
  </w:num>
  <w:num w:numId="14">
    <w:abstractNumId w:val="22"/>
  </w:num>
  <w:num w:numId="15">
    <w:abstractNumId w:val="13"/>
  </w:num>
  <w:num w:numId="16">
    <w:abstractNumId w:val="1"/>
  </w:num>
  <w:num w:numId="17">
    <w:abstractNumId w:val="7"/>
  </w:num>
  <w:num w:numId="18">
    <w:abstractNumId w:val="10"/>
  </w:num>
  <w:num w:numId="19">
    <w:abstractNumId w:val="9"/>
  </w:num>
  <w:num w:numId="20">
    <w:abstractNumId w:val="14"/>
  </w:num>
  <w:num w:numId="21">
    <w:abstractNumId w:val="21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D6"/>
    <w:rsid w:val="000D0B56"/>
    <w:rsid w:val="000E65CC"/>
    <w:rsid w:val="00162810"/>
    <w:rsid w:val="00251AD8"/>
    <w:rsid w:val="003726B6"/>
    <w:rsid w:val="00561C92"/>
    <w:rsid w:val="005B76A8"/>
    <w:rsid w:val="00630F1C"/>
    <w:rsid w:val="00644BB4"/>
    <w:rsid w:val="00654A7B"/>
    <w:rsid w:val="006E223B"/>
    <w:rsid w:val="007C2D1C"/>
    <w:rsid w:val="00836364"/>
    <w:rsid w:val="008B20BB"/>
    <w:rsid w:val="00960931"/>
    <w:rsid w:val="009A3B49"/>
    <w:rsid w:val="00A70FB6"/>
    <w:rsid w:val="00AA10A1"/>
    <w:rsid w:val="00BE5BCF"/>
    <w:rsid w:val="00DC6376"/>
    <w:rsid w:val="00DE02AA"/>
    <w:rsid w:val="00E71D94"/>
    <w:rsid w:val="00EA2E9B"/>
    <w:rsid w:val="00EA67E9"/>
    <w:rsid w:val="00ED78D6"/>
    <w:rsid w:val="00F12349"/>
    <w:rsid w:val="00F9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E416"/>
  <w15:docId w15:val="{DEA5A3E7-1CC7-4077-BE60-898D3BD7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qFormat/>
    <w:rsid w:val="00353A27"/>
    <w:pPr>
      <w:numPr>
        <w:ilvl w:val="2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qFormat/>
    <w:rsid w:val="00EA61A8"/>
    <w:pPr>
      <w:outlineLvl w:val="1"/>
    </w:pPr>
  </w:style>
  <w:style w:type="paragraph" w:styleId="3">
    <w:name w:val="heading 3"/>
    <w:basedOn w:val="a"/>
    <w:link w:val="31"/>
    <w:autoRedefine/>
    <w:qFormat/>
    <w:rsid w:val="00960931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rsid w:val="006629C9"/>
    <w:pPr>
      <w:outlineLvl w:val="3"/>
    </w:pPr>
    <w:rPr>
      <w:bCs/>
    </w:rPr>
  </w:style>
  <w:style w:type="paragraph" w:styleId="5">
    <w:name w:val="heading 5"/>
    <w:basedOn w:val="a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4">
    <w:name w:val="page number"/>
    <w:basedOn w:val="a0"/>
    <w:qFormat/>
    <w:rsid w:val="006C2F3F"/>
  </w:style>
  <w:style w:type="character" w:customStyle="1" w:styleId="-">
    <w:name w:val="Интернет-ссылка"/>
    <w:uiPriority w:val="99"/>
    <w:rsid w:val="006C2F3F"/>
    <w:rPr>
      <w:color w:val="0000FF"/>
      <w:u w:val="single"/>
    </w:rPr>
  </w:style>
  <w:style w:type="character" w:styleId="a5">
    <w:name w:val="annotation reference"/>
    <w:uiPriority w:val="99"/>
    <w:semiHidden/>
    <w:qFormat/>
    <w:rsid w:val="00B714B0"/>
    <w:rPr>
      <w:sz w:val="16"/>
      <w:szCs w:val="16"/>
    </w:rPr>
  </w:style>
  <w:style w:type="character" w:styleId="a6">
    <w:name w:val="Strong"/>
    <w:qFormat/>
    <w:rsid w:val="00165965"/>
    <w:rPr>
      <w:b/>
      <w:bCs/>
    </w:rPr>
  </w:style>
  <w:style w:type="character" w:customStyle="1" w:styleId="60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qFormat/>
    <w:rsid w:val="000C18EF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7">
    <w:name w:val="Название Знак"/>
    <w:uiPriority w:val="10"/>
    <w:qFormat/>
    <w:rsid w:val="00D22F6D"/>
    <w:rPr>
      <w:sz w:val="28"/>
    </w:rPr>
  </w:style>
  <w:style w:type="character" w:customStyle="1" w:styleId="a8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9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link w:val="22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a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b">
    <w:name w:val="Subtle Emphasis"/>
    <w:uiPriority w:val="19"/>
    <w:qFormat/>
    <w:rsid w:val="00D22F6D"/>
    <w:rPr>
      <w:i/>
      <w:iCs/>
      <w:color w:val="808080"/>
    </w:rPr>
  </w:style>
  <w:style w:type="character" w:styleId="ac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d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0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">
    <w:name w:val="Подпункт Знак1"/>
    <w:link w:val="af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link w:val="3"/>
    <w:qFormat/>
    <w:rsid w:val="00960931"/>
    <w:rPr>
      <w:rFonts w:eastAsia="Calibri"/>
      <w:b/>
      <w:sz w:val="24"/>
      <w:szCs w:val="24"/>
      <w:lang w:val="x-none" w:eastAsia="x-none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sid w:val="003879D4"/>
    <w:rPr>
      <w:vertAlign w:val="superscript"/>
    </w:rPr>
  </w:style>
  <w:style w:type="character" w:customStyle="1" w:styleId="23">
    <w:name w:val="Пункт2 Знак"/>
    <w:link w:val="24"/>
    <w:qFormat/>
    <w:rsid w:val="00DE52BC"/>
    <w:rPr>
      <w:b/>
      <w:sz w:val="28"/>
    </w:rPr>
  </w:style>
  <w:style w:type="character" w:customStyle="1" w:styleId="12">
    <w:name w:val="УРОВЕНЬ_1. Знак"/>
    <w:link w:val="13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сновной текст с отступом 3 Знак"/>
    <w:link w:val="33"/>
    <w:qFormat/>
    <w:rsid w:val="00C36F30"/>
    <w:rPr>
      <w:sz w:val="16"/>
      <w:szCs w:val="16"/>
    </w:rPr>
  </w:style>
  <w:style w:type="character" w:customStyle="1" w:styleId="afb">
    <w:name w:val="Ссылка указателя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55z0">
    <w:name w:val="WW8Num55z0"/>
    <w:qFormat/>
  </w:style>
  <w:style w:type="character" w:customStyle="1" w:styleId="WW8Num55z1">
    <w:name w:val="WW8Num55z1"/>
    <w:qFormat/>
    <w:rPr>
      <w:b/>
      <w:i w:val="0"/>
    </w:rPr>
  </w:style>
  <w:style w:type="character" w:customStyle="1" w:styleId="afc">
    <w:name w:val="Символ сноски"/>
    <w:qFormat/>
    <w:rPr>
      <w:vertAlign w:val="superscript"/>
    </w:rPr>
  </w:style>
  <w:style w:type="character" w:customStyle="1" w:styleId="WW8Num58z0">
    <w:name w:val="WW8Num58z0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afd">
    <w:name w:val="Символ концевой сноски"/>
    <w:qFormat/>
  </w:style>
  <w:style w:type="character" w:customStyle="1" w:styleId="afe">
    <w:name w:val="Символы концевой сноски"/>
    <w:qFormat/>
  </w:style>
  <w:style w:type="character" w:customStyle="1" w:styleId="aff">
    <w:name w:val="Маркеры"/>
    <w:qFormat/>
    <w:rPr>
      <w:rFonts w:ascii="OpenSymbol" w:eastAsia="OpenSymbol" w:hAnsi="OpenSymbol" w:cs="OpenSymbol"/>
    </w:rPr>
  </w:style>
  <w:style w:type="character" w:customStyle="1" w:styleId="aff0">
    <w:name w:val="Выделение жирным"/>
    <w:qFormat/>
    <w:rPr>
      <w:b/>
      <w:bCs/>
    </w:rPr>
  </w:style>
  <w:style w:type="paragraph" w:styleId="aff1">
    <w:name w:val="Title"/>
    <w:basedOn w:val="a"/>
    <w:next w:val="aff2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ff2">
    <w:name w:val="Body Text"/>
    <w:basedOn w:val="a"/>
    <w:rsid w:val="0076353A"/>
    <w:pPr>
      <w:spacing w:after="120"/>
    </w:pPr>
  </w:style>
  <w:style w:type="paragraph" w:styleId="aff3">
    <w:name w:val="List"/>
    <w:basedOn w:val="aff2"/>
    <w:rPr>
      <w:rFonts w:cs="Arial"/>
    </w:rPr>
  </w:style>
  <w:style w:type="paragraph" w:styleId="aff4">
    <w:name w:val="caption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5">
    <w:name w:val="index heading"/>
    <w:basedOn w:val="aff1"/>
  </w:style>
  <w:style w:type="paragraph" w:customStyle="1" w:styleId="aff6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7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8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9">
    <w:name w:val="footnote text"/>
    <w:basedOn w:val="a"/>
    <w:uiPriority w:val="99"/>
    <w:qFormat/>
    <w:rsid w:val="00D561D9"/>
  </w:style>
  <w:style w:type="paragraph" w:customStyle="1" w:styleId="15">
    <w:name w:val="Шапка 1"/>
    <w:basedOn w:val="a"/>
    <w:qFormat/>
    <w:rsid w:val="00D561D9"/>
    <w:pPr>
      <w:pBdr>
        <w:bottom w:val="thickThinSmallGap" w:sz="24" w:space="1" w:color="000001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"/>
    <w:qFormat/>
    <w:rsid w:val="00D561D9"/>
    <w:pPr>
      <w:pBdr>
        <w:bottom w:val="thickThinSmallGap" w:sz="24" w:space="1" w:color="000001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"/>
    <w:qFormat/>
    <w:rsid w:val="00D561D9"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a">
    <w:name w:val="Колонтитул"/>
    <w:basedOn w:val="a"/>
    <w:qFormat/>
  </w:style>
  <w:style w:type="paragraph" w:styleId="affb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c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d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qFormat/>
    <w:rsid w:val="0076353A"/>
    <w:pPr>
      <w:spacing w:after="120" w:line="480" w:lineRule="auto"/>
    </w:pPr>
  </w:style>
  <w:style w:type="paragraph" w:styleId="affe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1">
    <w:name w:val="Подпункт"/>
    <w:basedOn w:val="a"/>
    <w:link w:val="11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2">
    <w:name w:val="Пункт2"/>
    <w:basedOn w:val="a"/>
    <w:link w:val="21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">
    <w:name w:val="Раздел регламента"/>
    <w:basedOn w:val="a"/>
    <w:qFormat/>
    <w:rsid w:val="00E228FA"/>
  </w:style>
  <w:style w:type="paragraph" w:customStyle="1" w:styleId="afff0">
    <w:name w:val="Приложение к регламенту"/>
    <w:basedOn w:val="a"/>
    <w:qFormat/>
    <w:rsid w:val="00E228FA"/>
    <w:pPr>
      <w:jc w:val="right"/>
    </w:pPr>
  </w:style>
  <w:style w:type="paragraph" w:styleId="28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1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2">
    <w:name w:val="annotation text"/>
    <w:basedOn w:val="a"/>
    <w:semiHidden/>
    <w:qFormat/>
    <w:rsid w:val="00B714B0"/>
    <w:rPr>
      <w:sz w:val="20"/>
      <w:szCs w:val="20"/>
    </w:rPr>
  </w:style>
  <w:style w:type="paragraph" w:styleId="afff3">
    <w:name w:val="annotation subject"/>
    <w:basedOn w:val="afff2"/>
    <w:semiHidden/>
    <w:qFormat/>
    <w:rsid w:val="00B714B0"/>
    <w:rPr>
      <w:b/>
      <w:bCs/>
    </w:rPr>
  </w:style>
  <w:style w:type="paragraph" w:customStyle="1" w:styleId="18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4">
    <w:name w:val="Раздел положения 2"/>
    <w:basedOn w:val="a"/>
    <w:link w:val="23"/>
    <w:qFormat/>
    <w:rsid w:val="002C1E0E"/>
    <w:pPr>
      <w:pageBreakBefore/>
      <w:jc w:val="both"/>
      <w:outlineLvl w:val="0"/>
    </w:pPr>
    <w:rPr>
      <w:b/>
    </w:rPr>
  </w:style>
  <w:style w:type="paragraph" w:customStyle="1" w:styleId="afff4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5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6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7">
    <w:name w:val="List Paragraph"/>
    <w:basedOn w:val="a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8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9">
    <w:name w:val="TOC Heading"/>
    <w:basedOn w:val="1"/>
    <w:uiPriority w:val="39"/>
    <w:qFormat/>
    <w:rsid w:val="00D22F6D"/>
    <w:pPr>
      <w:keepLines/>
      <w:numPr>
        <w:ilvl w:val="0"/>
        <w:numId w:val="0"/>
      </w:numPr>
      <w:spacing w:before="480"/>
      <w:ind w:left="2127" w:hanging="687"/>
    </w:pPr>
    <w:rPr>
      <w:rFonts w:ascii="Cambria" w:hAnsi="Cambria"/>
      <w:bCs/>
      <w:color w:val="365F91"/>
    </w:rPr>
  </w:style>
  <w:style w:type="paragraph" w:styleId="afffa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b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8">
    <w:name w:val="Нумерованный список ур3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c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sz w:val="28"/>
    </w:rPr>
  </w:style>
  <w:style w:type="paragraph" w:customStyle="1" w:styleId="39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d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e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0">
    <w:name w:val="Подподпункт"/>
    <w:basedOn w:val="af1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1">
    <w:name w:val="УРОВЕНЬ_(а)"/>
    <w:basedOn w:val="afff7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0">
    <w:name w:val="УРОВЕНЬ_-"/>
    <w:basedOn w:val="afff7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ff7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3">
    <w:name w:val="УРОВЕНЬ_Абзац_тип3"/>
    <w:basedOn w:val="afff7"/>
    <w:link w:val="32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2">
    <w:name w:val="УРОВЕНЬ_Подпись"/>
    <w:basedOn w:val="afff7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left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3">
    <w:name w:val="endnote text"/>
    <w:basedOn w:val="a"/>
    <w:qFormat/>
    <w:rsid w:val="003879D4"/>
    <w:rPr>
      <w:sz w:val="20"/>
      <w:szCs w:val="20"/>
    </w:rPr>
  </w:style>
  <w:style w:type="paragraph" w:customStyle="1" w:styleId="2c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4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3">
    <w:name w:val="УРОВЕНЬ_1."/>
    <w:basedOn w:val="afff7"/>
    <w:link w:val="12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врезки"/>
    <w:basedOn w:val="a"/>
    <w:qFormat/>
  </w:style>
  <w:style w:type="paragraph" w:customStyle="1" w:styleId="affff7">
    <w:name w:val="Содержимое таблицы"/>
    <w:basedOn w:val="a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1-3">
    <w:name w:val="текст1-3"/>
    <w:basedOn w:val="a"/>
    <w:qFormat/>
    <w:pPr>
      <w:spacing w:after="60" w:line="288" w:lineRule="auto"/>
      <w:ind w:firstLine="709"/>
      <w:jc w:val="both"/>
    </w:pPr>
    <w:rPr>
      <w:rFonts w:ascii="Times New Roman CYR" w:hAnsi="Times New Roman CYR" w:cs="Times New Roman CYR"/>
      <w:sz w:val="24"/>
      <w:szCs w:val="20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WW8Num11">
    <w:name w:val="WW8Num11"/>
    <w:qFormat/>
  </w:style>
  <w:style w:type="numbering" w:customStyle="1" w:styleId="WW8Num55">
    <w:name w:val="WW8Num55"/>
    <w:qFormat/>
  </w:style>
  <w:style w:type="numbering" w:customStyle="1" w:styleId="WW8Num58">
    <w:name w:val="WW8Num58"/>
    <w:qFormat/>
  </w:style>
  <w:style w:type="numbering" w:customStyle="1" w:styleId="WW8Num14">
    <w:name w:val="WW8Num14"/>
    <w:qFormat/>
  </w:style>
  <w:style w:type="table" w:styleId="affff9">
    <w:name w:val="Table Grid"/>
    <w:basedOn w:val="a1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4832-820C-406F-8664-37C37CDB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3773</TotalTime>
  <Pages>11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Поздеева Людмила Владимировна</cp:lastModifiedBy>
  <cp:revision>68</cp:revision>
  <cp:lastPrinted>2023-11-23T17:39:00Z</cp:lastPrinted>
  <dcterms:created xsi:type="dcterms:W3CDTF">2023-04-13T00:17:00Z</dcterms:created>
  <dcterms:modified xsi:type="dcterms:W3CDTF">2026-05-06T05:15:00Z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