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867" w:rsidRPr="00195867" w:rsidRDefault="00195867" w:rsidP="00195867">
      <w:pPr>
        <w:shd w:val="clear" w:color="auto" w:fill="FFFFFF"/>
        <w:tabs>
          <w:tab w:val="left" w:pos="9639"/>
        </w:tabs>
        <w:suppressAutoHyphens/>
        <w:spacing w:after="0" w:line="240" w:lineRule="auto"/>
        <w:ind w:left="5812"/>
        <w:jc w:val="right"/>
        <w:rPr>
          <w:rFonts w:ascii="Times New Roman" w:eastAsia="Times New Roman" w:hAnsi="Times New Roman"/>
          <w:bCs/>
          <w:sz w:val="24"/>
          <w:szCs w:val="24"/>
        </w:rPr>
      </w:pPr>
      <w:r w:rsidRPr="00195867">
        <w:rPr>
          <w:rFonts w:ascii="Times New Roman" w:eastAsia="Times New Roman" w:hAnsi="Times New Roman"/>
          <w:bCs/>
          <w:sz w:val="24"/>
          <w:szCs w:val="24"/>
        </w:rPr>
        <w:t>Утверждаю</w:t>
      </w:r>
    </w:p>
    <w:p w:rsidR="00195867" w:rsidRPr="00195867" w:rsidRDefault="00195867" w:rsidP="00195867">
      <w:pPr>
        <w:shd w:val="clear" w:color="auto" w:fill="FFFFFF"/>
        <w:tabs>
          <w:tab w:val="left" w:pos="9639"/>
        </w:tabs>
        <w:suppressAutoHyphens/>
        <w:spacing w:after="0" w:line="240" w:lineRule="auto"/>
        <w:ind w:left="5812"/>
        <w:jc w:val="right"/>
        <w:rPr>
          <w:rFonts w:ascii="Times New Roman" w:eastAsia="Times New Roman" w:hAnsi="Times New Roman"/>
          <w:bCs/>
          <w:sz w:val="24"/>
          <w:szCs w:val="24"/>
        </w:rPr>
      </w:pPr>
      <w:r w:rsidRPr="00195867">
        <w:rPr>
          <w:rFonts w:ascii="Times New Roman" w:eastAsia="Times New Roman" w:hAnsi="Times New Roman"/>
          <w:bCs/>
          <w:sz w:val="24"/>
          <w:szCs w:val="24"/>
        </w:rPr>
        <w:t>Руководитель отдела безопасности УФПС Иркутской области</w:t>
      </w:r>
    </w:p>
    <w:p w:rsidR="00195867" w:rsidRPr="00195867" w:rsidRDefault="00195867" w:rsidP="00195867">
      <w:pPr>
        <w:shd w:val="clear" w:color="auto" w:fill="FFFFFF"/>
        <w:tabs>
          <w:tab w:val="left" w:pos="9639"/>
        </w:tabs>
        <w:suppressAutoHyphens/>
        <w:spacing w:after="0" w:line="240" w:lineRule="auto"/>
        <w:ind w:left="5812"/>
        <w:jc w:val="right"/>
        <w:rPr>
          <w:rFonts w:ascii="Times New Roman" w:eastAsia="Times New Roman" w:hAnsi="Times New Roman"/>
          <w:bCs/>
          <w:sz w:val="24"/>
          <w:szCs w:val="24"/>
        </w:rPr>
      </w:pPr>
      <w:r w:rsidRPr="00195867">
        <w:rPr>
          <w:rFonts w:ascii="Times New Roman" w:eastAsia="Times New Roman" w:hAnsi="Times New Roman"/>
          <w:bCs/>
          <w:sz w:val="24"/>
          <w:szCs w:val="24"/>
        </w:rPr>
        <w:t>_________ В.В. Черников</w:t>
      </w:r>
    </w:p>
    <w:p w:rsidR="00195867" w:rsidRPr="00195867" w:rsidRDefault="00195867" w:rsidP="00195867">
      <w:pPr>
        <w:widowControl w:val="0"/>
        <w:suppressAutoHyphens/>
        <w:autoSpaceDE w:val="0"/>
        <w:autoSpaceDN w:val="0"/>
        <w:spacing w:after="0" w:line="240" w:lineRule="auto"/>
        <w:ind w:left="5812"/>
        <w:jc w:val="right"/>
        <w:rPr>
          <w:rFonts w:ascii="Times New Roman" w:hAnsi="Times New Roman"/>
          <w:sz w:val="24"/>
          <w:szCs w:val="24"/>
        </w:rPr>
      </w:pPr>
      <w:r w:rsidRPr="00195867">
        <w:rPr>
          <w:rFonts w:ascii="Times New Roman" w:eastAsia="Times New Roman" w:hAnsi="Times New Roman"/>
          <w:bCs/>
          <w:sz w:val="24"/>
          <w:szCs w:val="24"/>
        </w:rPr>
        <w:t>«___» _____________2026 г</w:t>
      </w:r>
      <w:r w:rsidRPr="00195867">
        <w:rPr>
          <w:rFonts w:ascii="Times New Roman" w:hAnsi="Times New Roman"/>
          <w:sz w:val="24"/>
          <w:szCs w:val="24"/>
        </w:rPr>
        <w:t>.</w:t>
      </w: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195867" w:rsidRDefault="00195867"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p>
    <w:p w:rsidR="00B34D9F" w:rsidRPr="005347DC" w:rsidRDefault="00B34D9F" w:rsidP="00B34D9F">
      <w:pPr>
        <w:widowControl w:val="0"/>
        <w:autoSpaceDE w:val="0"/>
        <w:autoSpaceDN w:val="0"/>
        <w:adjustRightInd w:val="0"/>
        <w:spacing w:after="0" w:line="240" w:lineRule="auto"/>
        <w:ind w:firstLine="720"/>
        <w:jc w:val="center"/>
        <w:rPr>
          <w:rFonts w:ascii="Times New Roman" w:eastAsia="Times New Roman" w:hAnsi="Times New Roman" w:cs="Arial"/>
          <w:b/>
          <w:sz w:val="24"/>
          <w:szCs w:val="24"/>
        </w:rPr>
      </w:pPr>
      <w:r w:rsidRPr="005347DC">
        <w:rPr>
          <w:rFonts w:ascii="Times New Roman" w:eastAsia="Times New Roman" w:hAnsi="Times New Roman" w:cs="Arial"/>
          <w:b/>
          <w:sz w:val="24"/>
          <w:szCs w:val="24"/>
        </w:rPr>
        <w:t>ТЕХНИЧЕСКОЕ ЗАДАНИЕ</w:t>
      </w:r>
    </w:p>
    <w:p w:rsidR="00B34D9F" w:rsidRPr="007241DF" w:rsidRDefault="00B34D9F" w:rsidP="00B34D9F">
      <w:pPr>
        <w:widowControl w:val="0"/>
        <w:autoSpaceDE w:val="0"/>
        <w:autoSpaceDN w:val="0"/>
        <w:adjustRightInd w:val="0"/>
        <w:spacing w:after="0" w:line="240" w:lineRule="auto"/>
        <w:jc w:val="center"/>
        <w:rPr>
          <w:rFonts w:ascii="Times New Roman" w:hAnsi="Times New Roman"/>
          <w:sz w:val="24"/>
          <w:szCs w:val="24"/>
        </w:rPr>
      </w:pPr>
      <w:r w:rsidRPr="007241DF">
        <w:rPr>
          <w:rFonts w:ascii="Times New Roman" w:eastAsia="Times New Roman" w:hAnsi="Times New Roman"/>
          <w:sz w:val="24"/>
          <w:szCs w:val="24"/>
        </w:rPr>
        <w:t xml:space="preserve">на 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ПРИНЯТЫХ ТЕРМИНОВ И СОКРАЩЕНИЙ</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2268"/>
        <w:gridCol w:w="6520"/>
      </w:tblGrid>
      <w:tr w:rsidR="00B34D9F" w:rsidRPr="00A52738" w:rsidTr="00E12250">
        <w:trPr>
          <w:tblHeader/>
        </w:trPr>
        <w:tc>
          <w:tcPr>
            <w:tcW w:w="709"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 п/п</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Термин/ Сокращение</w:t>
            </w:r>
          </w:p>
        </w:tc>
        <w:tc>
          <w:tcPr>
            <w:tcW w:w="6520"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center"/>
              <w:rPr>
                <w:rFonts w:ascii="Times New Roman" w:hAnsi="Times New Roman"/>
                <w:b/>
                <w:color w:val="000000"/>
                <w:sz w:val="24"/>
                <w:szCs w:val="24"/>
              </w:rPr>
            </w:pPr>
            <w:r w:rsidRPr="00A52738">
              <w:rPr>
                <w:rFonts w:ascii="Times New Roman" w:hAnsi="Times New Roman"/>
                <w:b/>
                <w:color w:val="000000"/>
                <w:sz w:val="24"/>
                <w:szCs w:val="24"/>
              </w:rPr>
              <w:t>Расшифровка термина/сокращения</w:t>
            </w:r>
          </w:p>
        </w:tc>
      </w:tr>
      <w:tr w:rsidR="00B34D9F" w:rsidRPr="00A52738" w:rsidTr="00E12250">
        <w:trPr>
          <w:trHeight w:val="728"/>
        </w:trPr>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АРМ</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Автоматизированное рабочее место – персональное рабочее место, обеспечивающее автоматизацию взаимодействия сотрудника ПЦО с СЦН</w:t>
            </w:r>
          </w:p>
        </w:tc>
      </w:tr>
      <w:tr w:rsidR="00B34D9F" w:rsidRPr="00A52738" w:rsidTr="00E12250">
        <w:trPr>
          <w:trHeight w:val="1806"/>
        </w:trPr>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ГБР</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Группы быстрого реагирования – это мобильные группы, оснащенные огнестрельным оружием, средствами связи, средствами индивидуальной защиты, имеющие в распоряжении служебный автомобиль, которые при поступлении сигнала тревоги осуществляют срочный выезд по полученному сигналу и предпринимают необходимые действия</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3.</w:t>
            </w:r>
          </w:p>
        </w:tc>
        <w:tc>
          <w:tcPr>
            <w:tcW w:w="2268"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ГОСТ</w:t>
            </w:r>
          </w:p>
        </w:tc>
        <w:tc>
          <w:tcPr>
            <w:tcW w:w="6520"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Государственный стандарт, который устанавливает требования государства к качеству товаров, работ и услуг</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4.</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 xml:space="preserve">Заказчик, Общество, АО «Почта России» </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Акционерное общество «Почта России» </w:t>
            </w:r>
          </w:p>
          <w:p w:rsidR="00B34D9F" w:rsidRPr="00A52738" w:rsidRDefault="00B34D9F" w:rsidP="00E12250">
            <w:pPr>
              <w:spacing w:after="0" w:line="240" w:lineRule="auto"/>
              <w:jc w:val="both"/>
              <w:rPr>
                <w:rFonts w:ascii="Times New Roman" w:hAnsi="Times New Roman"/>
                <w:color w:val="000000"/>
                <w:sz w:val="24"/>
                <w:szCs w:val="24"/>
              </w:rPr>
            </w:pP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5.</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Имущество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eastAsia="Times New Roman" w:hAnsi="Times New Roman"/>
                <w:color w:val="000000"/>
                <w:sz w:val="24"/>
                <w:szCs w:val="24"/>
              </w:rPr>
            </w:pPr>
            <w:r w:rsidRPr="00A52738">
              <w:rPr>
                <w:rFonts w:ascii="Times New Roman" w:eastAsia="Times New Roman" w:hAnsi="Times New Roman"/>
                <w:color w:val="000000"/>
                <w:sz w:val="24"/>
                <w:szCs w:val="24"/>
              </w:rPr>
              <w:t>Совокупность </w:t>
            </w:r>
            <w:hyperlink r:id="rId7" w:history="1">
              <w:r w:rsidRPr="00A52738">
                <w:rPr>
                  <w:rFonts w:ascii="Times New Roman" w:eastAsia="Times New Roman" w:hAnsi="Times New Roman"/>
                  <w:color w:val="000000"/>
                  <w:sz w:val="24"/>
                  <w:szCs w:val="24"/>
                </w:rPr>
                <w:t>вещей</w:t>
              </w:r>
            </w:hyperlink>
            <w:r w:rsidRPr="00A52738">
              <w:rPr>
                <w:rFonts w:ascii="Times New Roman" w:eastAsia="Times New Roman" w:hAnsi="Times New Roman"/>
                <w:color w:val="000000"/>
                <w:sz w:val="24"/>
                <w:szCs w:val="24"/>
              </w:rPr>
              <w:t xml:space="preserve">, находящихся в </w:t>
            </w:r>
            <w:hyperlink r:id="rId8" w:history="1">
              <w:r w:rsidRPr="00A52738">
                <w:rPr>
                  <w:rFonts w:ascii="Times New Roman" w:eastAsia="Times New Roman" w:hAnsi="Times New Roman"/>
                  <w:color w:val="000000"/>
                  <w:sz w:val="24"/>
                  <w:szCs w:val="24"/>
                </w:rPr>
                <w:t>собственности</w:t>
              </w:r>
            </w:hyperlink>
            <w:r w:rsidRPr="00A52738">
              <w:rPr>
                <w:rFonts w:ascii="Times New Roman" w:eastAsia="Times New Roman" w:hAnsi="Times New Roman"/>
                <w:color w:val="000000"/>
                <w:sz w:val="24"/>
                <w:szCs w:val="24"/>
              </w:rPr>
              <w:t xml:space="preserve"> Заказчика, включая машины, механизмы, технологическое оборудование, денежные средства и другие материальные ценности, используемые в производственной деятельности, охраняемые подразделениями охраны и находящиеся в зданиях (помещениях), оборудованных действующими техническими средствами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6.</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Инструкция пользователя</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Документ, предоставляющий сотрудникам Заказчика информационную помощь при осуществлении проверки работоспособности КТСО</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7.</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Исполнитель</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Физическое или юридическое лицо, оказывающее Услуги по договору, заключаемому с Заказчиком </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lastRenderedPageBreak/>
              <w:t>8.</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КТС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Кнопка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9.</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КТСО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Комплекс технических средств охраны</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10.</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КХО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Комната хранения оружия</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11.</w:t>
            </w:r>
          </w:p>
        </w:tc>
        <w:tc>
          <w:tcPr>
            <w:tcW w:w="2268" w:type="dxa"/>
            <w:tcBorders>
              <w:top w:val="single" w:sz="4" w:space="0" w:color="auto"/>
              <w:left w:val="single" w:sz="4" w:space="0" w:color="auto"/>
              <w:bottom w:val="single" w:sz="4" w:space="0" w:color="auto"/>
              <w:right w:val="single" w:sz="4" w:space="0" w:color="auto"/>
            </w:tcBorders>
            <w:vAlign w:val="center"/>
            <w:hideMark/>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ОПС</w:t>
            </w:r>
          </w:p>
        </w:tc>
        <w:tc>
          <w:tcPr>
            <w:tcW w:w="6520"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Отделение почтовой связи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Охраняемый объект, Объект</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Объект почтовой связи – объект недвижимого имущества (здание, часть здания, помещение), принадлежащий Обществу на праве собственности или ином виде права, охраняемый подразделениями охраны и оборудованный действующими техническими средствами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13.</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Представитель Заказчика</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 xml:space="preserve">Административно-хозяйственный персонал Охраняемого объекта, имеющий право допуска на </w:t>
            </w:r>
            <w:r w:rsidRPr="00A52738">
              <w:rPr>
                <w:rFonts w:ascii="Times New Roman" w:hAnsi="Times New Roman"/>
                <w:color w:val="000000"/>
                <w:sz w:val="24"/>
                <w:szCs w:val="24"/>
              </w:rPr>
              <w:br/>
              <w:t>Объект по коду и/ или другим идентификационным признакам и несущий материальную ответственность за охраняемое Имущество</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14.</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ПЦН</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Пульт централизованного наблюдения – часть системы централизованного наблюдения в составе подсистемы пультовой на базе автоматизированного рабочего места дежурного оператора</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15.</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ПЦО</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Пункт централизованной охраны (мониторинговый центр) – структурное подразделение организации, обеспечивающей круглосуточную централизованную охрану Объекта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16.</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РХИ</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Разрешение на хранение и использование оружия и патронов к нему</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17.</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СОТС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Система охранной и тревожной сигнализации</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18.</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Стороны</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Заказчик и Исполнитель</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19.</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СЦН</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Система централизованного наблюдения – совокупность программно-аппаратных средств и модулей, взаимодействующих в едином информационном поле, предназначенная для обнаружения криминальных и иных угроз на Охраняемых объектах, передачи данной информации на ПЦО, приема информации подсистемой пультовой и представления в заданном виде на ПЦН</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20.</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ТЗ</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Техническое задание</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lastRenderedPageBreak/>
              <w:t>21.</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Услуги</w:t>
            </w:r>
          </w:p>
        </w:tc>
        <w:tc>
          <w:tcPr>
            <w:tcW w:w="6520" w:type="dxa"/>
            <w:tcBorders>
              <w:top w:val="single" w:sz="4" w:space="0" w:color="auto"/>
              <w:left w:val="single" w:sz="4" w:space="0" w:color="auto"/>
              <w:bottom w:val="single" w:sz="4" w:space="0" w:color="auto"/>
              <w:right w:val="single" w:sz="4" w:space="0" w:color="auto"/>
            </w:tcBorders>
          </w:tcPr>
          <w:p w:rsidR="00B34D9F" w:rsidRPr="007241DF" w:rsidRDefault="00B34D9F" w:rsidP="00E12250">
            <w:pPr>
              <w:widowControl w:val="0"/>
              <w:autoSpaceDE w:val="0"/>
              <w:autoSpaceDN w:val="0"/>
              <w:adjustRightInd w:val="0"/>
              <w:spacing w:after="0" w:line="240" w:lineRule="auto"/>
              <w:jc w:val="both"/>
              <w:rPr>
                <w:rFonts w:ascii="Times New Roman" w:hAnsi="Times New Roman"/>
                <w:sz w:val="24"/>
                <w:szCs w:val="24"/>
              </w:rPr>
            </w:pPr>
            <w:r w:rsidRPr="007241DF">
              <w:rPr>
                <w:rFonts w:ascii="Times New Roman" w:eastAsia="Times New Roman" w:hAnsi="Times New Roman"/>
                <w:sz w:val="24"/>
                <w:szCs w:val="24"/>
              </w:rPr>
              <w:t xml:space="preserve">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tc>
      </w:tr>
      <w:tr w:rsidR="00B34D9F" w:rsidRPr="00A52738" w:rsidTr="00E12250">
        <w:tc>
          <w:tcPr>
            <w:tcW w:w="709"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center"/>
              <w:rPr>
                <w:rFonts w:ascii="Times New Roman" w:hAnsi="Times New Roman"/>
                <w:color w:val="000000"/>
                <w:sz w:val="24"/>
                <w:szCs w:val="24"/>
              </w:rPr>
            </w:pPr>
            <w:r w:rsidRPr="00A52738">
              <w:rPr>
                <w:rFonts w:ascii="Times New Roman" w:hAnsi="Times New Roman"/>
                <w:color w:val="000000"/>
                <w:sz w:val="24"/>
                <w:szCs w:val="24"/>
              </w:rPr>
              <w:t>22.</w:t>
            </w:r>
          </w:p>
        </w:tc>
        <w:tc>
          <w:tcPr>
            <w:tcW w:w="2268"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rPr>
                <w:rFonts w:ascii="Times New Roman" w:hAnsi="Times New Roman"/>
                <w:color w:val="000000"/>
                <w:sz w:val="24"/>
                <w:szCs w:val="24"/>
              </w:rPr>
            </w:pPr>
            <w:r w:rsidRPr="00A52738">
              <w:rPr>
                <w:rFonts w:ascii="Times New Roman" w:hAnsi="Times New Roman"/>
                <w:color w:val="000000"/>
                <w:sz w:val="24"/>
                <w:szCs w:val="24"/>
              </w:rPr>
              <w:t>УФПС</w:t>
            </w:r>
          </w:p>
        </w:tc>
        <w:tc>
          <w:tcPr>
            <w:tcW w:w="6520" w:type="dxa"/>
            <w:tcBorders>
              <w:top w:val="single" w:sz="4" w:space="0" w:color="auto"/>
              <w:left w:val="single" w:sz="4" w:space="0" w:color="auto"/>
              <w:bottom w:val="single" w:sz="4" w:space="0" w:color="auto"/>
              <w:right w:val="single" w:sz="4" w:space="0" w:color="auto"/>
            </w:tcBorders>
          </w:tcPr>
          <w:p w:rsidR="00B34D9F" w:rsidRPr="00A52738" w:rsidRDefault="00B34D9F" w:rsidP="00E12250">
            <w:pPr>
              <w:spacing w:after="0" w:line="240" w:lineRule="auto"/>
              <w:jc w:val="both"/>
              <w:rPr>
                <w:rFonts w:ascii="Times New Roman" w:hAnsi="Times New Roman"/>
                <w:color w:val="000000"/>
                <w:sz w:val="24"/>
                <w:szCs w:val="24"/>
              </w:rPr>
            </w:pPr>
            <w:r w:rsidRPr="00A52738">
              <w:rPr>
                <w:rFonts w:ascii="Times New Roman" w:hAnsi="Times New Roman"/>
                <w:color w:val="000000"/>
                <w:sz w:val="24"/>
                <w:szCs w:val="24"/>
              </w:rPr>
              <w:t>Управление федеральной почтовой связи Иркутской области</w:t>
            </w:r>
          </w:p>
        </w:tc>
      </w:tr>
    </w:tbl>
    <w:p w:rsidR="00B34D9F" w:rsidRDefault="00B34D9F" w:rsidP="00B34D9F">
      <w:pPr>
        <w:widowControl w:val="0"/>
        <w:tabs>
          <w:tab w:val="left" w:pos="851"/>
        </w:tabs>
        <w:autoSpaceDE w:val="0"/>
        <w:autoSpaceDN w:val="0"/>
        <w:adjustRightInd w:val="0"/>
        <w:spacing w:after="0" w:line="240" w:lineRule="auto"/>
        <w:ind w:left="709"/>
        <w:rPr>
          <w:rFonts w:ascii="Times New Roman" w:eastAsia="Times New Roman" w:hAnsi="Times New Roman"/>
          <w:b/>
          <w:sz w:val="24"/>
          <w:szCs w:val="24"/>
        </w:rPr>
      </w:pPr>
    </w:p>
    <w:p w:rsidR="00B34D9F" w:rsidRPr="00A52738" w:rsidRDefault="00B34D9F" w:rsidP="00B34D9F">
      <w:pPr>
        <w:widowControl w:val="0"/>
        <w:numPr>
          <w:ilvl w:val="0"/>
          <w:numId w:val="2"/>
        </w:numPr>
        <w:tabs>
          <w:tab w:val="left" w:pos="851"/>
        </w:tabs>
        <w:autoSpaceDE w:val="0"/>
        <w:autoSpaceDN w:val="0"/>
        <w:adjustRightInd w:val="0"/>
        <w:spacing w:after="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 xml:space="preserve"> НАИМЕНОВАНИЕ УСЛУГИ</w:t>
      </w:r>
    </w:p>
    <w:p w:rsidR="00DC35F9" w:rsidRDefault="00B34D9F" w:rsidP="00DC35F9">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7241DF">
        <w:rPr>
          <w:rFonts w:ascii="Times New Roman" w:eastAsia="Times New Roman" w:hAnsi="Times New Roman"/>
          <w:sz w:val="24"/>
          <w:szCs w:val="24"/>
        </w:rPr>
        <w:t xml:space="preserve">Оказание услуг по охране объектов почтовой связи </w:t>
      </w:r>
      <w:proofErr w:type="spellStart"/>
      <w:r w:rsidRPr="007241DF">
        <w:rPr>
          <w:rFonts w:ascii="Times New Roman" w:eastAsia="Times New Roman" w:hAnsi="Times New Roman"/>
          <w:sz w:val="24"/>
          <w:szCs w:val="24"/>
        </w:rPr>
        <w:t>Тайшетского</w:t>
      </w:r>
      <w:proofErr w:type="spellEnd"/>
      <w:r w:rsidRPr="007241DF">
        <w:rPr>
          <w:rFonts w:ascii="Times New Roman" w:eastAsia="Times New Roman" w:hAnsi="Times New Roman"/>
          <w:sz w:val="24"/>
          <w:szCs w:val="24"/>
        </w:rPr>
        <w:t xml:space="preserve"> </w:t>
      </w:r>
      <w:r>
        <w:rPr>
          <w:rFonts w:ascii="Times New Roman" w:eastAsia="Times New Roman" w:hAnsi="Times New Roman"/>
          <w:sz w:val="24"/>
          <w:szCs w:val="24"/>
        </w:rPr>
        <w:t>района</w:t>
      </w:r>
      <w:r w:rsidRPr="007241DF">
        <w:rPr>
          <w:rFonts w:ascii="Times New Roman" w:eastAsia="Times New Roman" w:hAnsi="Times New Roman"/>
          <w:sz w:val="24"/>
          <w:szCs w:val="24"/>
        </w:rPr>
        <w:t xml:space="preserve"> </w:t>
      </w:r>
      <w:proofErr w:type="spellStart"/>
      <w:r w:rsidR="00DE1253">
        <w:rPr>
          <w:rFonts w:ascii="Times New Roman" w:eastAsia="Times New Roman" w:hAnsi="Times New Roman"/>
          <w:sz w:val="24"/>
          <w:szCs w:val="24"/>
        </w:rPr>
        <w:t>Тулунского</w:t>
      </w:r>
      <w:proofErr w:type="spellEnd"/>
      <w:r w:rsidR="00DE1253">
        <w:rPr>
          <w:rFonts w:ascii="Times New Roman" w:eastAsia="Times New Roman" w:hAnsi="Times New Roman"/>
          <w:sz w:val="24"/>
          <w:szCs w:val="24"/>
        </w:rPr>
        <w:t xml:space="preserve"> почтамта </w:t>
      </w:r>
      <w:r w:rsidRPr="007241DF">
        <w:rPr>
          <w:rFonts w:ascii="Times New Roman" w:eastAsia="Times New Roman" w:hAnsi="Times New Roman"/>
          <w:sz w:val="24"/>
          <w:szCs w:val="24"/>
        </w:rPr>
        <w:t>УФПС Иркутской области с помощью технических средств</w:t>
      </w:r>
    </w:p>
    <w:p w:rsidR="00DC35F9" w:rsidRDefault="00DC35F9" w:rsidP="00DC35F9">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DC35F9" w:rsidRDefault="00DC35F9" w:rsidP="00DC35F9">
      <w:pPr>
        <w:widowControl w:val="0"/>
        <w:autoSpaceDE w:val="0"/>
        <w:autoSpaceDN w:val="0"/>
        <w:adjustRightInd w:val="0"/>
        <w:spacing w:after="0" w:line="240" w:lineRule="auto"/>
        <w:ind w:left="2520"/>
        <w:jc w:val="both"/>
        <w:rPr>
          <w:rFonts w:ascii="Times New Roman" w:eastAsia="Times New Roman" w:hAnsi="Times New Roman"/>
          <w:b/>
          <w:sz w:val="24"/>
          <w:szCs w:val="24"/>
        </w:rPr>
      </w:pPr>
      <w:r>
        <w:rPr>
          <w:rFonts w:ascii="Times New Roman" w:eastAsia="Times New Roman" w:hAnsi="Times New Roman"/>
          <w:b/>
          <w:sz w:val="24"/>
          <w:szCs w:val="24"/>
        </w:rPr>
        <w:t>3.</w:t>
      </w:r>
      <w:r w:rsidR="00B34D9F" w:rsidRPr="00DC35F9">
        <w:rPr>
          <w:rFonts w:ascii="Times New Roman" w:eastAsia="Times New Roman" w:hAnsi="Times New Roman"/>
          <w:b/>
          <w:sz w:val="24"/>
          <w:szCs w:val="24"/>
        </w:rPr>
        <w:t xml:space="preserve"> ОПИСАНИЕ УСЛУГИ, ЦЕЛЬ И ЗАДАЧИ</w:t>
      </w:r>
    </w:p>
    <w:p w:rsidR="00DC35F9" w:rsidRPr="00DC35F9" w:rsidRDefault="00DC35F9" w:rsidP="00DC35F9">
      <w:pPr>
        <w:pStyle w:val="a9"/>
        <w:widowControl w:val="0"/>
        <w:autoSpaceDE w:val="0"/>
        <w:autoSpaceDN w:val="0"/>
        <w:adjustRightInd w:val="0"/>
        <w:spacing w:after="0" w:line="240" w:lineRule="auto"/>
        <w:jc w:val="both"/>
        <w:rPr>
          <w:rFonts w:ascii="Times New Roman" w:eastAsia="Times New Roman" w:hAnsi="Times New Roman"/>
          <w:b/>
          <w:sz w:val="24"/>
          <w:szCs w:val="24"/>
        </w:rPr>
      </w:pP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cs="Arial"/>
          <w:sz w:val="24"/>
          <w:szCs w:val="24"/>
        </w:rPr>
      </w:pPr>
      <w:r w:rsidRPr="00A52738">
        <w:rPr>
          <w:rFonts w:ascii="Times New Roman" w:eastAsia="Times New Roman" w:hAnsi="Times New Roman"/>
          <w:sz w:val="24"/>
          <w:szCs w:val="24"/>
        </w:rPr>
        <w:t xml:space="preserve"> </w:t>
      </w:r>
      <w:r w:rsidRPr="00A52738">
        <w:rPr>
          <w:rFonts w:ascii="Times New Roman" w:eastAsia="Times New Roman" w:hAnsi="Times New Roman" w:cs="Arial"/>
          <w:sz w:val="24"/>
          <w:szCs w:val="24"/>
        </w:rPr>
        <w:t xml:space="preserve">Обеспечение круглосуточной централизованной охраны Объектов Заказчика с применением систем (-ы)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угроз.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A52738">
        <w:rPr>
          <w:rFonts w:ascii="Times New Roman" w:eastAsia="Times New Roman" w:hAnsi="Times New Roman" w:cs="Arial"/>
          <w:sz w:val="24"/>
          <w:szCs w:val="24"/>
        </w:rPr>
        <w:t>Использование в целях обеспечения централизованной охраны КТСО, не причиняющих вреда жизни и здоровью граждан, и окружающей среде, средств оперативной радио- и телефонной связи, в том числе:</w:t>
      </w:r>
    </w:p>
    <w:p w:rsidR="00B34D9F" w:rsidRPr="00A52738" w:rsidRDefault="00B34D9F" w:rsidP="00B34D9F">
      <w:pPr>
        <w:widowControl w:val="0"/>
        <w:tabs>
          <w:tab w:val="left" w:pos="1134"/>
        </w:tabs>
        <w:autoSpaceDE w:val="0"/>
        <w:autoSpaceDN w:val="0"/>
        <w:adjustRightInd w:val="0"/>
        <w:spacing w:after="0" w:line="240" w:lineRule="auto"/>
        <w:ind w:firstLine="720"/>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1) </w:t>
      </w:r>
      <w:r w:rsidRPr="00A52738">
        <w:rPr>
          <w:rFonts w:ascii="Times New Roman" w:eastAsia="Times New Roman" w:hAnsi="Times New Roman" w:cs="Arial"/>
          <w:i/>
          <w:sz w:val="24"/>
          <w:szCs w:val="24"/>
        </w:rPr>
        <w:t>система охранной, пожарной и тревожной сигнализации</w:t>
      </w:r>
      <w:r w:rsidRPr="00A52738">
        <w:rPr>
          <w:rFonts w:ascii="Times New Roman" w:eastAsia="Times New Roman" w:hAnsi="Times New Roman"/>
          <w:sz w:val="24"/>
          <w:szCs w:val="24"/>
        </w:rPr>
        <w:t xml:space="preserve"> </w:t>
      </w:r>
      <w:r w:rsidRPr="00A52738">
        <w:rPr>
          <w:rFonts w:ascii="Times New Roman" w:eastAsia="Times New Roman" w:hAnsi="Times New Roman"/>
          <w:color w:val="000000"/>
          <w:sz w:val="24"/>
          <w:szCs w:val="24"/>
        </w:rPr>
        <w:t xml:space="preserve">– для оперативного и гарантированного обнаружения и оповещения службы </w:t>
      </w:r>
      <w:r w:rsidRPr="00A52738">
        <w:rPr>
          <w:rFonts w:ascii="Times New Roman" w:eastAsia="Times New Roman" w:hAnsi="Times New Roman"/>
          <w:sz w:val="24"/>
          <w:szCs w:val="24"/>
        </w:rPr>
        <w:t xml:space="preserve">безопасности о несанкционированном проникновении на охраняемый Объект и/ или вызова группы быстрого реагирования в случае возникновения нештатных ситуаций; </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2)</w:t>
      </w:r>
      <w:r w:rsidRPr="00A52738">
        <w:rPr>
          <w:rFonts w:ascii="Times New Roman" w:eastAsia="Times New Roman" w:hAnsi="Times New Roman"/>
          <w:i/>
          <w:sz w:val="24"/>
          <w:szCs w:val="24"/>
        </w:rPr>
        <w:t xml:space="preserve"> система тревожной сигнализации</w:t>
      </w:r>
      <w:r w:rsidRPr="00A52738">
        <w:rPr>
          <w:rFonts w:ascii="Arial" w:eastAsia="Times New Roman" w:hAnsi="Arial" w:cs="Arial"/>
          <w:sz w:val="24"/>
          <w:szCs w:val="24"/>
          <w:vertAlign w:val="superscript"/>
        </w:rPr>
        <w:footnoteReference w:id="1"/>
      </w:r>
      <w:r w:rsidRPr="00A52738">
        <w:rPr>
          <w:rFonts w:ascii="Times New Roman" w:eastAsia="Times New Roman" w:hAnsi="Times New Roman"/>
          <w:i/>
          <w:sz w:val="24"/>
          <w:szCs w:val="24"/>
        </w:rPr>
        <w:t xml:space="preserve"> </w:t>
      </w:r>
      <w:r w:rsidRPr="00A52738">
        <w:rPr>
          <w:rFonts w:ascii="Times New Roman" w:eastAsia="Times New Roman" w:hAnsi="Times New Roman"/>
          <w:sz w:val="24"/>
          <w:szCs w:val="24"/>
        </w:rPr>
        <w:t>– для вызова группы быстрого реагирования на Охраняемый объект в случае возникновения нештатных ситуаций (разбойных нападений, попыток грабежа, хулиганских действий), в которых могут пострадать жизнь и здоровье персонала и посетителей, а также причинен материальный ущерб;</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3)</w:t>
      </w:r>
      <w:r w:rsidRPr="00A52738">
        <w:rPr>
          <w:rFonts w:ascii="Times New Roman" w:eastAsia="Times New Roman" w:hAnsi="Times New Roman" w:cs="Arial"/>
          <w:i/>
          <w:sz w:val="24"/>
          <w:szCs w:val="24"/>
        </w:rPr>
        <w:t xml:space="preserve"> подсистема передачи информации</w:t>
      </w:r>
      <w:r w:rsidRPr="00A52738">
        <w:rPr>
          <w:rFonts w:ascii="Times New Roman" w:eastAsia="Times New Roman" w:hAnsi="Times New Roman"/>
          <w:sz w:val="24"/>
          <w:szCs w:val="24"/>
        </w:rPr>
        <w:t xml:space="preserve"> – для передачи информации между подсистемами объектовыми и подсистемой пультовой и представляет собой совокупность совместно действующих технических средств и модулей, объединенных каналами передачи информации.</w:t>
      </w:r>
    </w:p>
    <w:p w:rsidR="00B34D9F" w:rsidRPr="00A52738" w:rsidRDefault="00B34D9F" w:rsidP="00B34D9F">
      <w:pPr>
        <w:widowControl w:val="0"/>
        <w:tabs>
          <w:tab w:val="left" w:pos="8505"/>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 xml:space="preserve">4) </w:t>
      </w:r>
      <w:r w:rsidRPr="00A52738">
        <w:rPr>
          <w:rFonts w:ascii="Times New Roman" w:eastAsia="Times New Roman" w:hAnsi="Times New Roman" w:cs="Arial"/>
          <w:i/>
          <w:sz w:val="24"/>
          <w:szCs w:val="24"/>
        </w:rPr>
        <w:t>подсистема пультовая</w:t>
      </w:r>
      <w:r w:rsidRPr="00A52738">
        <w:rPr>
          <w:rFonts w:ascii="Times New Roman" w:eastAsia="Times New Roman" w:hAnsi="Times New Roman"/>
          <w:sz w:val="24"/>
          <w:szCs w:val="24"/>
        </w:rPr>
        <w:t xml:space="preserve"> – для приема, обработки, регистрации, представления в заданном виде и хранения тревожной, контрольно-диагностической, служебной, видео- и другой информации, сформированной на Охраняемом(-ых) объекте(-ах) и принятой от подсистем(-ы)</w:t>
      </w:r>
      <w:r w:rsidRPr="00A52738">
        <w:rPr>
          <w:rFonts w:ascii="Times New Roman" w:eastAsia="Times New Roman" w:hAnsi="Times New Roman"/>
          <w:sz w:val="24"/>
          <w:szCs w:val="24"/>
        </w:rPr>
        <w:br/>
        <w:t>объектовых(-ой), подсистем(-ы) передачи информации.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cs="Arial"/>
          <w:sz w:val="24"/>
          <w:szCs w:val="24"/>
        </w:rPr>
        <w:t>5)</w:t>
      </w:r>
      <w:r w:rsidRPr="00A52738">
        <w:rPr>
          <w:rFonts w:ascii="Times New Roman" w:eastAsia="Times New Roman" w:hAnsi="Times New Roman" w:cs="Arial"/>
          <w:i/>
          <w:sz w:val="24"/>
          <w:szCs w:val="24"/>
        </w:rPr>
        <w:t xml:space="preserve"> средство активной защиты</w:t>
      </w:r>
      <w:r w:rsidRPr="00A52738">
        <w:rPr>
          <w:rFonts w:ascii="Times New Roman" w:eastAsia="Times New Roman" w:hAnsi="Times New Roman"/>
          <w:sz w:val="24"/>
          <w:szCs w:val="24"/>
        </w:rPr>
        <w:t xml:space="preserve"> – для психологического и/ или физического воздействия на нарушителя, а также создания в окружающем пространстве условий, препятствующих осуществлению противоправных действий и привлечения внимания к Охраняемому объекту или предмету охраны (металлический ящик, сейф, </w:t>
      </w:r>
      <w:proofErr w:type="spellStart"/>
      <w:r w:rsidRPr="00A52738">
        <w:rPr>
          <w:rFonts w:ascii="Times New Roman" w:eastAsia="Times New Roman" w:hAnsi="Times New Roman"/>
          <w:sz w:val="24"/>
          <w:szCs w:val="24"/>
        </w:rPr>
        <w:t>постамат</w:t>
      </w:r>
      <w:proofErr w:type="spellEnd"/>
      <w:r w:rsidRPr="00A52738">
        <w:rPr>
          <w:rFonts w:ascii="Times New Roman" w:eastAsia="Times New Roman" w:hAnsi="Times New Roman"/>
          <w:sz w:val="24"/>
          <w:szCs w:val="24"/>
        </w:rPr>
        <w:t xml:space="preserve"> и т.д.).</w:t>
      </w: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Цель: обеспечение безопасности сотрудников и посетителей, сохранности Имущества на Охраняемых объектах УФПС Иркутской области посредством СЦН.</w:t>
      </w:r>
    </w:p>
    <w:p w:rsidR="00B34D9F" w:rsidRPr="00A52738" w:rsidRDefault="00B34D9F" w:rsidP="00B34D9F">
      <w:pPr>
        <w:widowControl w:val="0"/>
        <w:numPr>
          <w:ilvl w:val="0"/>
          <w:numId w:val="3"/>
        </w:numPr>
        <w:tabs>
          <w:tab w:val="left" w:pos="1134"/>
        </w:tabs>
        <w:autoSpaceDE w:val="0"/>
        <w:autoSpaceDN w:val="0"/>
        <w:adjustRightInd w:val="0"/>
        <w:spacing w:after="0" w:line="240" w:lineRule="auto"/>
        <w:ind w:left="0" w:firstLine="709"/>
        <w:jc w:val="both"/>
        <w:rPr>
          <w:rFonts w:ascii="Times New Roman" w:eastAsia="Times New Roman" w:hAnsi="Times New Roman"/>
          <w:strike/>
          <w:sz w:val="24"/>
          <w:szCs w:val="24"/>
        </w:rPr>
      </w:pPr>
      <w:r w:rsidRPr="00A52738">
        <w:rPr>
          <w:rFonts w:ascii="Times New Roman" w:eastAsia="Times New Roman" w:hAnsi="Times New Roman"/>
          <w:sz w:val="24"/>
          <w:szCs w:val="24"/>
        </w:rPr>
        <w:t xml:space="preserve"> Задачи: обеспечение круглосуточной централизованной охраны Объектов УФПС Иркутской области с организацией оперативного реагирования при поступлении информации о проникновении (попытке проникновения), пресечение противоправных посягательств (разбойных нападений, попыток грабежа, хулиганских действий) на Охраняемых объектах, а также о возникновении криминальных угроз Обществу.</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lastRenderedPageBreak/>
        <w:t>ТРЕБОВАНИЯ К СРОКУ И МЕСТУ ОКАЗАНИЯ УСЛУГ</w:t>
      </w:r>
    </w:p>
    <w:p w:rsidR="00B34D9F" w:rsidRPr="006D292B" w:rsidRDefault="00B34D9F" w:rsidP="00B34D9F">
      <w:pPr>
        <w:numPr>
          <w:ilvl w:val="0"/>
          <w:numId w:val="4"/>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4"/>
          <w:szCs w:val="24"/>
        </w:rPr>
      </w:pPr>
      <w:r w:rsidRPr="00A52738">
        <w:rPr>
          <w:rFonts w:ascii="Times New Roman" w:eastAsiaTheme="minorHAnsi" w:hAnsi="Times New Roman"/>
          <w:sz w:val="24"/>
          <w:szCs w:val="24"/>
        </w:rPr>
        <w:t xml:space="preserve"> Начало </w:t>
      </w:r>
      <w:r w:rsidRPr="006D292B">
        <w:rPr>
          <w:rFonts w:ascii="Times New Roman" w:eastAsiaTheme="minorHAnsi" w:hAnsi="Times New Roman"/>
          <w:sz w:val="24"/>
          <w:szCs w:val="24"/>
        </w:rPr>
        <w:t>оказания Услуг: с момента подписания договора.</w:t>
      </w:r>
    </w:p>
    <w:p w:rsidR="00B34D9F" w:rsidRPr="00A52738" w:rsidRDefault="00B34D9F" w:rsidP="00B34D9F">
      <w:pPr>
        <w:shd w:val="clear" w:color="auto" w:fill="FFFFFF"/>
        <w:tabs>
          <w:tab w:val="left" w:pos="1134"/>
        </w:tabs>
        <w:autoSpaceDE w:val="0"/>
        <w:autoSpaceDN w:val="0"/>
        <w:adjustRightInd w:val="0"/>
        <w:spacing w:after="0" w:line="240" w:lineRule="auto"/>
        <w:ind w:firstLine="709"/>
        <w:contextualSpacing/>
        <w:jc w:val="both"/>
        <w:rPr>
          <w:rFonts w:ascii="Times New Roman" w:eastAsiaTheme="minorHAnsi" w:hAnsi="Times New Roman"/>
          <w:sz w:val="24"/>
          <w:szCs w:val="24"/>
        </w:rPr>
      </w:pPr>
      <w:r w:rsidRPr="006D292B">
        <w:rPr>
          <w:rFonts w:ascii="Times New Roman" w:eastAsiaTheme="minorHAnsi" w:hAnsi="Times New Roman"/>
          <w:sz w:val="24"/>
          <w:szCs w:val="24"/>
        </w:rPr>
        <w:t xml:space="preserve">Срок окончания оказания Услуг: по истечении </w:t>
      </w:r>
      <w:r w:rsidR="00DC35F9">
        <w:rPr>
          <w:rFonts w:ascii="Times New Roman" w:eastAsiaTheme="minorHAnsi" w:hAnsi="Times New Roman"/>
          <w:sz w:val="24"/>
          <w:szCs w:val="24"/>
        </w:rPr>
        <w:t>36</w:t>
      </w:r>
      <w:bookmarkStart w:id="0" w:name="_GoBack"/>
      <w:bookmarkEnd w:id="0"/>
      <w:r w:rsidRPr="006D292B">
        <w:rPr>
          <w:rFonts w:ascii="Times New Roman" w:eastAsiaTheme="minorHAnsi" w:hAnsi="Times New Roman"/>
          <w:sz w:val="24"/>
          <w:szCs w:val="24"/>
        </w:rPr>
        <w:t xml:space="preserve"> месяцев </w:t>
      </w:r>
      <w:r>
        <w:rPr>
          <w:rFonts w:ascii="Times New Roman" w:eastAsiaTheme="minorHAnsi" w:hAnsi="Times New Roman"/>
          <w:sz w:val="24"/>
          <w:szCs w:val="24"/>
        </w:rPr>
        <w:t>с момента начала оказания Услуг</w:t>
      </w:r>
      <w:r w:rsidRPr="00A52738">
        <w:rPr>
          <w:rFonts w:ascii="Times New Roman" w:eastAsiaTheme="minorHAnsi" w:hAnsi="Times New Roman"/>
          <w:i/>
          <w:sz w:val="24"/>
          <w:szCs w:val="24"/>
        </w:rPr>
        <w:t>.</w:t>
      </w:r>
    </w:p>
    <w:p w:rsidR="00B34D9F" w:rsidRPr="00A52738" w:rsidRDefault="00B34D9F" w:rsidP="00B34D9F">
      <w:pPr>
        <w:numPr>
          <w:ilvl w:val="0"/>
          <w:numId w:val="4"/>
        </w:numPr>
        <w:shd w:val="clear" w:color="auto" w:fill="FFFFFF"/>
        <w:tabs>
          <w:tab w:val="left" w:pos="1134"/>
        </w:tabs>
        <w:autoSpaceDE w:val="0"/>
        <w:autoSpaceDN w:val="0"/>
        <w:adjustRightInd w:val="0"/>
        <w:spacing w:after="0" w:line="240" w:lineRule="auto"/>
        <w:ind w:left="0" w:firstLine="709"/>
        <w:contextualSpacing/>
        <w:jc w:val="both"/>
        <w:rPr>
          <w:rFonts w:ascii="Times New Roman" w:eastAsiaTheme="minorHAnsi" w:hAnsi="Times New Roman"/>
          <w:sz w:val="24"/>
          <w:szCs w:val="24"/>
        </w:rPr>
      </w:pPr>
      <w:r w:rsidRPr="00A52738">
        <w:rPr>
          <w:rFonts w:ascii="Times New Roman" w:eastAsiaTheme="minorHAnsi" w:hAnsi="Times New Roman"/>
          <w:sz w:val="24"/>
          <w:szCs w:val="24"/>
        </w:rPr>
        <w:t xml:space="preserve">Место оказания Услуг – в соответствии с Перечнем охраняемых объектов почтовой связи УФПС </w:t>
      </w:r>
      <w:r w:rsidRPr="00A52738">
        <w:rPr>
          <w:rFonts w:ascii="Times New Roman" w:eastAsia="Times New Roman" w:hAnsi="Times New Roman"/>
          <w:sz w:val="24"/>
          <w:szCs w:val="24"/>
        </w:rPr>
        <w:t>Иркутской области</w:t>
      </w:r>
      <w:r w:rsidRPr="00A52738">
        <w:rPr>
          <w:rFonts w:ascii="Times New Roman" w:eastAsiaTheme="minorHAnsi" w:hAnsi="Times New Roman"/>
          <w:sz w:val="24"/>
          <w:szCs w:val="24"/>
        </w:rPr>
        <w:t xml:space="preserve"> Общества (приложение № 1 к ТЗ).</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ХАРАКТЕРИСТИКИ ОКАЗЫВАЕМЫХ УСЛУГ</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Требования Заказчика к обеспечению круглосуточной централизованной охраны Объектов Заказчика с применением СЦН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установлены с учетом положений ГОСТ Р 56102.1-2014 Системы централизованного наблюдения. Часть 1. Общие положения (Переиздание) и ГОСТ Р 55017-20</w:t>
      </w:r>
      <w:r>
        <w:rPr>
          <w:rFonts w:ascii="Times New Roman" w:eastAsia="Times New Roman" w:hAnsi="Times New Roman"/>
          <w:sz w:val="24"/>
          <w:szCs w:val="24"/>
        </w:rPr>
        <w:t>21</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Пульты централизованного наблюдения для использования в системах противокриминальной защиты. Требования к информации.</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Централизованная охрана Объектов предусматривает осуществление следующих мероприятий:</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1) оказание услуги охраны Имущества, находящегося на Объектах Заказчика (согласно приложению № 1 к ТЗ), в соответствии с законодательством Российской Федерации с использованием средств оперативной радио- и телефонной связи,</w:t>
      </w:r>
      <w:r w:rsidRPr="00A52738" w:rsidDel="00F14EE3">
        <w:rPr>
          <w:rFonts w:ascii="Times New Roman" w:eastAsia="Times New Roman" w:hAnsi="Times New Roman"/>
          <w:sz w:val="24"/>
          <w:szCs w:val="24"/>
        </w:rPr>
        <w:t xml:space="preserve"> </w:t>
      </w:r>
      <w:r w:rsidRPr="00A52738">
        <w:rPr>
          <w:rFonts w:ascii="Times New Roman" w:eastAsia="Times New Roman" w:hAnsi="Times New Roman"/>
          <w:sz w:val="24"/>
          <w:szCs w:val="24"/>
        </w:rPr>
        <w:t>технических и иных средств, не причиняющих вреда жизни, здоровью граждан и окружающей среде;</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2) осуществление наблюдения и контроля за соблюдением на Охраняемых объектах УФПС Иркутской области Общества установленного режима доступа и безопасности по каналам связи с использованием КТСО;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3) реализация комплекса мероприятий по созданию системы оповещения представителей Заказчика и групп быстрого реагирования Исполнителя при поступлении сигнала «Тревога» путем передачи данных:</w:t>
      </w:r>
    </w:p>
    <w:tbl>
      <w:tblPr>
        <w:tblW w:w="9498" w:type="dxa"/>
        <w:tblInd w:w="-5" w:type="dxa"/>
        <w:tblLayout w:type="fixed"/>
        <w:tblLook w:val="0000" w:firstRow="0" w:lastRow="0" w:firstColumn="0" w:lastColumn="0" w:noHBand="0" w:noVBand="0"/>
      </w:tblPr>
      <w:tblGrid>
        <w:gridCol w:w="2127"/>
        <w:gridCol w:w="5528"/>
        <w:gridCol w:w="1843"/>
      </w:tblGrid>
      <w:tr w:rsidR="00B34D9F" w:rsidRPr="00A52738" w:rsidTr="00E12250">
        <w:tc>
          <w:tcPr>
            <w:tcW w:w="2127" w:type="dxa"/>
            <w:tcBorders>
              <w:top w:val="single" w:sz="4" w:space="0" w:color="000000"/>
              <w:left w:val="single" w:sz="4" w:space="0" w:color="000000"/>
              <w:bottom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Определение нештатной ситуации</w:t>
            </w:r>
          </w:p>
        </w:tc>
        <w:tc>
          <w:tcPr>
            <w:tcW w:w="5528" w:type="dxa"/>
            <w:tcBorders>
              <w:top w:val="single" w:sz="4" w:space="0" w:color="000000"/>
              <w:left w:val="single" w:sz="4" w:space="0" w:color="000000"/>
              <w:bottom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Порядок реализации мероприятий</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4D9F" w:rsidRPr="00A52738" w:rsidRDefault="00B34D9F" w:rsidP="00E12250">
            <w:pPr>
              <w:snapToGrid w:val="0"/>
              <w:jc w:val="center"/>
              <w:rPr>
                <w:rFonts w:ascii="Times New Roman" w:hAnsi="Times New Roman"/>
                <w:sz w:val="24"/>
                <w:szCs w:val="24"/>
              </w:rPr>
            </w:pPr>
            <w:r w:rsidRPr="00A52738">
              <w:rPr>
                <w:rFonts w:ascii="Times New Roman" w:hAnsi="Times New Roman"/>
                <w:sz w:val="24"/>
                <w:szCs w:val="24"/>
              </w:rPr>
              <w:t>Максимальное время выполнения мероприятий</w:t>
            </w:r>
          </w:p>
        </w:tc>
      </w:tr>
      <w:tr w:rsidR="00B34D9F" w:rsidRPr="00A52738" w:rsidTr="00E12250">
        <w:tc>
          <w:tcPr>
            <w:tcW w:w="2127" w:type="dxa"/>
            <w:tcBorders>
              <w:top w:val="single" w:sz="4" w:space="0" w:color="000000"/>
              <w:left w:val="single" w:sz="4" w:space="0" w:color="000000"/>
              <w:bottom w:val="single" w:sz="4" w:space="0" w:color="000000"/>
            </w:tcBorders>
            <w:shd w:val="clear" w:color="auto" w:fill="auto"/>
          </w:tcPr>
          <w:p w:rsidR="00B34D9F" w:rsidRPr="00A52738" w:rsidRDefault="00B34D9F" w:rsidP="00E12250">
            <w:pPr>
              <w:snapToGrid w:val="0"/>
              <w:spacing w:after="0" w:line="240" w:lineRule="auto"/>
              <w:rPr>
                <w:rFonts w:ascii="Times New Roman" w:hAnsi="Times New Roman"/>
                <w:sz w:val="24"/>
                <w:szCs w:val="24"/>
              </w:rPr>
            </w:pPr>
            <w:r w:rsidRPr="00A52738">
              <w:rPr>
                <w:rFonts w:ascii="Times New Roman" w:hAnsi="Times New Roman"/>
                <w:sz w:val="24"/>
                <w:szCs w:val="24"/>
              </w:rPr>
              <w:t>Поступление на ПЦО сигнала «Тревога» (</w:t>
            </w:r>
            <w:r w:rsidRPr="00A52738">
              <w:rPr>
                <w:rFonts w:ascii="Times New Roman" w:hAnsi="Times New Roman"/>
                <w:bCs/>
                <w:sz w:val="24"/>
                <w:szCs w:val="24"/>
              </w:rPr>
              <w:t>извещение о проникновении на Объект, извещение о нападении)</w:t>
            </w:r>
          </w:p>
        </w:tc>
        <w:tc>
          <w:tcPr>
            <w:tcW w:w="5528" w:type="dxa"/>
            <w:tcBorders>
              <w:top w:val="single" w:sz="4" w:space="0" w:color="000000"/>
              <w:left w:val="single" w:sz="4" w:space="0" w:color="000000"/>
              <w:bottom w:val="single" w:sz="4" w:space="0" w:color="000000"/>
            </w:tcBorders>
            <w:shd w:val="clear" w:color="auto" w:fill="auto"/>
          </w:tcPr>
          <w:p w:rsidR="00B34D9F" w:rsidRPr="00A52738" w:rsidRDefault="00B34D9F" w:rsidP="00E12250">
            <w:pPr>
              <w:snapToGrid w:val="0"/>
              <w:spacing w:after="0" w:line="240" w:lineRule="auto"/>
              <w:jc w:val="both"/>
              <w:rPr>
                <w:rFonts w:ascii="Times New Roman" w:hAnsi="Times New Roman"/>
                <w:sz w:val="24"/>
                <w:szCs w:val="24"/>
              </w:rPr>
            </w:pPr>
            <w:r w:rsidRPr="00A52738">
              <w:rPr>
                <w:rFonts w:ascii="Times New Roman" w:hAnsi="Times New Roman"/>
                <w:sz w:val="24"/>
                <w:szCs w:val="24"/>
              </w:rPr>
              <w:t>Технические средства Исполнителя в автоматическом режиме формируют уведомление о сигнале «Тревога», диспетчер передает сообщение на мобильный телефон ГБР Исполнителя и, при необходимости, представителя Заказчика, ответственного за сохранность Имущества Общества. Сообщение должно содержать адрес Объекта, с которого поступил сигнал «Тревога»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B34D9F" w:rsidRPr="00A52738" w:rsidRDefault="00B34D9F" w:rsidP="00E12250">
            <w:pPr>
              <w:snapToGrid w:val="0"/>
              <w:spacing w:after="0" w:line="240" w:lineRule="auto"/>
              <w:jc w:val="center"/>
              <w:rPr>
                <w:rFonts w:ascii="Times New Roman" w:hAnsi="Times New Roman"/>
                <w:sz w:val="24"/>
                <w:szCs w:val="24"/>
              </w:rPr>
            </w:pPr>
            <w:r w:rsidRPr="00A52738">
              <w:rPr>
                <w:rFonts w:ascii="Times New Roman" w:hAnsi="Times New Roman"/>
                <w:sz w:val="24"/>
                <w:szCs w:val="24"/>
              </w:rPr>
              <w:t>1 минута</w:t>
            </w:r>
          </w:p>
        </w:tc>
      </w:tr>
    </w:tbl>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4) оповещение уполномоченных представителей Заказчика из числа сотрудников ОПС, ответственных за сохранность материальных ценностей  о фактах несанкционированного проникновения на Объект;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5) организация и осуществление экстренных выездов групп быстрого реагирования</w:t>
      </w:r>
      <w:r w:rsidRPr="00A52738">
        <w:rPr>
          <w:rFonts w:ascii="Arial" w:eastAsia="Times New Roman" w:hAnsi="Arial" w:cs="Arial"/>
          <w:sz w:val="24"/>
          <w:szCs w:val="24"/>
          <w:vertAlign w:val="superscript"/>
        </w:rPr>
        <w:footnoteReference w:id="2"/>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6) обеспечение прибытия ГБР на Охраняемый объект в срок не более </w:t>
      </w:r>
      <w:r w:rsidRPr="00A52738">
        <w:rPr>
          <w:rFonts w:ascii="Times New Roman" w:eastAsia="Times New Roman" w:hAnsi="Times New Roman"/>
          <w:i/>
          <w:sz w:val="24"/>
          <w:szCs w:val="24"/>
        </w:rPr>
        <w:t>7 (семи)</w:t>
      </w:r>
      <w:r w:rsidRPr="00A52738">
        <w:rPr>
          <w:rFonts w:ascii="Times New Roman" w:eastAsia="Times New Roman" w:hAnsi="Times New Roman"/>
          <w:sz w:val="24"/>
          <w:szCs w:val="24"/>
        </w:rPr>
        <w:t xml:space="preserve"> минут с момента поступления на ПЦО сигнала «Тревога» для задержания лиц, совершающих или </w:t>
      </w:r>
      <w:r w:rsidRPr="00A52738">
        <w:rPr>
          <w:rFonts w:ascii="Times New Roman" w:eastAsia="Times New Roman" w:hAnsi="Times New Roman"/>
          <w:sz w:val="24"/>
          <w:szCs w:val="24"/>
        </w:rPr>
        <w:lastRenderedPageBreak/>
        <w:t xml:space="preserve">совершивших противоправные действия.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соответствии с лицензионными требованиями при осуществлении охраны Объектов (в том числе Имущества) ГБР формируется из сотрудников, имеющих:</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свидетельство о присвоении квалификации частного охранника 6 (шестого) разряда в соответствии с Приказом </w:t>
      </w:r>
      <w:proofErr w:type="spellStart"/>
      <w:r w:rsidRPr="00A52738">
        <w:rPr>
          <w:rFonts w:ascii="Times New Roman" w:eastAsia="Times New Roman" w:hAnsi="Times New Roman"/>
          <w:sz w:val="24"/>
          <w:szCs w:val="24"/>
        </w:rPr>
        <w:t>Минздравсоцразвития</w:t>
      </w:r>
      <w:proofErr w:type="spellEnd"/>
      <w:r w:rsidRPr="00A52738">
        <w:rPr>
          <w:rFonts w:ascii="Times New Roman" w:eastAsia="Times New Roman" w:hAnsi="Times New Roman"/>
          <w:sz w:val="24"/>
          <w:szCs w:val="24"/>
        </w:rPr>
        <w:t xml:space="preserve"> России от 17.04.2009 № 199;</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vertAlign w:val="superscript"/>
        </w:rPr>
      </w:pPr>
      <w:r w:rsidRPr="00A52738">
        <w:rPr>
          <w:rFonts w:ascii="Times New Roman" w:eastAsia="Times New Roman" w:hAnsi="Times New Roman"/>
          <w:sz w:val="24"/>
          <w:szCs w:val="24"/>
        </w:rPr>
        <w:t>- разрешение на хранение и ношение при исполнении служебных обязанностей служебного огнестрельного оружия и специальных средств в соответствии с постановлением Правительства Российской Федерации от 09.09.2015 № 948.</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ГБР при прибытии на Объект по сигналу «Тревога» должна быть экипирована специальными средствами в соответствии с постановлением Правительства Российской Федерации от 09.09.2015 № 948 и 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Наличие у сотрудников (экипажа ГБР), осуществляющих охранные функции по принятию мер реагирования на сигнальную информацию, связи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обеспечить получение достоверной информации и эффективного контроля по каналам связи (основному и дублирующему) о состоянии объектового оборудования Охраняемых объектов независимо от форм и видов их технического оснащения КТСО с передачей информации по каналам связи. </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обеспечить идентификацию сигнала «Тревога», поступающего с объектового оборудования Охраняемых объектов УФПС Иркутской области Общества на ПЦО Исполнителя, по следующему перечню причин поступления сигнала: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«Извещение о проникновении» – сообщение о несанкционированном проникновении (попытке несанкционированного проникновения) на Охраняемый объект, сформированное в результате срабатывания охранного извещателя;</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«Извещение о нападении» – сообщение о возникновении криминальной или террористической угрозы на Охраняемом объекте, сформированное при приведении в действие КТС.</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A7C02">
        <w:rPr>
          <w:rFonts w:ascii="Times New Roman" w:eastAsia="Times New Roman" w:hAnsi="Times New Roman"/>
          <w:sz w:val="24"/>
          <w:szCs w:val="24"/>
        </w:rPr>
        <w:t xml:space="preserve">«Извещение о пожаре» - </w:t>
      </w:r>
      <w:r w:rsidRPr="00AA7C02">
        <w:rPr>
          <w:rFonts w:ascii="Times New Roman" w:hAnsi="Times New Roman"/>
          <w:sz w:val="24"/>
          <w:szCs w:val="24"/>
          <w:shd w:val="clear" w:color="auto" w:fill="FFFFFF"/>
        </w:rPr>
        <w:t>сообщение, которое формируется после срабатывания пожарного извещателя и оповещающие о том, что на охраняемом объекте произошел </w:t>
      </w:r>
      <w:r w:rsidRPr="00AA7C02">
        <w:rPr>
          <w:rStyle w:val="a8"/>
          <w:rFonts w:ascii="Times New Roman" w:hAnsi="Times New Roman"/>
          <w:bCs/>
          <w:sz w:val="24"/>
          <w:szCs w:val="24"/>
          <w:shd w:val="clear" w:color="auto" w:fill="FFFFFF"/>
        </w:rPr>
        <w:t>пожар</w:t>
      </w:r>
      <w:r w:rsidRPr="00AA7C02">
        <w:rPr>
          <w:rFonts w:ascii="Times New Roman" w:hAnsi="Times New Roman"/>
          <w:sz w:val="24"/>
          <w:szCs w:val="24"/>
          <w:shd w:val="clear" w:color="auto" w:fill="FFFFFF"/>
        </w:rPr>
        <w:t>.</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Исполнителю необходимо организовать и обеспечить контроль технического состояния объектового оборудования, смонтированного на Охраняемых объектах.</w:t>
      </w:r>
    </w:p>
    <w:p w:rsidR="00B34D9F" w:rsidRPr="00A52738" w:rsidRDefault="00B34D9F" w:rsidP="00B34D9F">
      <w:pPr>
        <w:widowControl w:val="0"/>
        <w:numPr>
          <w:ilvl w:val="0"/>
          <w:numId w:val="5"/>
        </w:numPr>
        <w:tabs>
          <w:tab w:val="left" w:pos="1134"/>
        </w:tabs>
        <w:autoSpaceDE w:val="0"/>
        <w:autoSpaceDN w:val="0"/>
        <w:adjustRightInd w:val="0"/>
        <w:spacing w:after="0" w:line="240" w:lineRule="auto"/>
        <w:ind w:left="0"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случаях проникновения, нападения на Охраняемый объект Исполнителю необходимо обеспечить соответствие действий сотрудников ГБР требованиям нормативных правовых актов и нормативных документов, указанных в п. 6.1 ТЗ.</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обязан обеспечивать в ночное время доставку ответственных, доверенных лиц (представителей) Заказчика к Охраняемому объекту и обратно (при необходимости) за свой счет (в порядке, исключающем необходимость оплаты Заказчиком дополнительных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несет материальную ответственность за причиненный ущерб Заказчику в порядке и размере, установленных договором.</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3D3EE4">
        <w:rPr>
          <w:rFonts w:ascii="Times New Roman" w:eastAsia="Times New Roman" w:hAnsi="Times New Roman"/>
          <w:b/>
          <w:sz w:val="24"/>
          <w:szCs w:val="24"/>
        </w:rPr>
        <w:t xml:space="preserve"> </w:t>
      </w:r>
      <w:r w:rsidRPr="00A52738">
        <w:rPr>
          <w:rFonts w:ascii="Times New Roman" w:eastAsia="Times New Roman" w:hAnsi="Times New Roman"/>
          <w:b/>
          <w:sz w:val="24"/>
          <w:szCs w:val="24"/>
        </w:rPr>
        <w:t>ТРЕБОВАНИЯ К ПОРЯДКУ ОКАЗАНИЯ УСЛУГ</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качеству оказываемых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cs="Arial"/>
          <w:sz w:val="24"/>
          <w:szCs w:val="24"/>
        </w:rPr>
      </w:pPr>
      <w:r w:rsidRPr="00A52738">
        <w:rPr>
          <w:rFonts w:ascii="Times New Roman" w:eastAsia="Times New Roman" w:hAnsi="Times New Roman" w:cs="Arial"/>
          <w:sz w:val="24"/>
          <w:szCs w:val="24"/>
        </w:rPr>
        <w:t>При оказании Услуг Исполнитель обязан руководствоваться следующими нормативными правовыми актами и нормативными документами: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lastRenderedPageBreak/>
        <w:t>Закон Российской Федерации от 11.03.1992 № 2487-1 «О частной детективной и охранной деятельности в Российской Федерации»;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Федеральный закон от 13.12.1996 № 150-ФЗ «Об оружии»;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Федеральный закон от 27.07.2006 № 152-ФЗ «О персональных данных»;</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(сыскной) деятельности», «Положением о лицензировании частной охранной деятельности», «Правилами ведения реестра лицензий на осуществление частной охранной деятельности и предоставления сведений из него»,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14.08.1992 № 587 «Вопросы частной детективной (сыскной) и частной охранной деятельности»;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09.09.2015 № 948 «О внесении изменений в некоторые акты Правительства Российской Федерации»;</w:t>
      </w:r>
    </w:p>
    <w:p w:rsidR="00B34D9F"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Постановление Правительства Российской Федерации от 21.07.1998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E271FC">
        <w:rPr>
          <w:rFonts w:ascii="Times New Roman" w:eastAsia="Times New Roman" w:hAnsi="Times New Roman"/>
          <w:color w:val="000000" w:themeColor="text1"/>
          <w:kern w:val="36"/>
          <w:sz w:val="24"/>
          <w:szCs w:val="24"/>
        </w:rPr>
        <w:t>По</w:t>
      </w:r>
      <w:r>
        <w:rPr>
          <w:rFonts w:ascii="Times New Roman" w:eastAsia="Times New Roman" w:hAnsi="Times New Roman"/>
          <w:color w:val="000000" w:themeColor="text1"/>
          <w:kern w:val="36"/>
          <w:sz w:val="24"/>
          <w:szCs w:val="24"/>
        </w:rPr>
        <w:t xml:space="preserve">становление Правительства РФ от </w:t>
      </w:r>
      <w:r w:rsidRPr="00451BFB">
        <w:rPr>
          <w:rFonts w:ascii="Times New Roman" w:hAnsi="Times New Roman"/>
          <w:bCs/>
          <w:color w:val="000000" w:themeColor="text1"/>
          <w:shd w:val="clear" w:color="auto" w:fill="FFFFFF"/>
        </w:rPr>
        <w:t>08</w:t>
      </w:r>
      <w:r w:rsidRPr="00451BFB">
        <w:rPr>
          <w:rFonts w:ascii="Times New Roman" w:hAnsi="Times New Roman"/>
          <w:color w:val="000000" w:themeColor="text1"/>
          <w:shd w:val="clear" w:color="auto" w:fill="FFFFFF"/>
        </w:rPr>
        <w:t>.</w:t>
      </w:r>
      <w:r w:rsidRPr="00451BFB">
        <w:rPr>
          <w:rFonts w:ascii="Times New Roman" w:hAnsi="Times New Roman"/>
          <w:bCs/>
          <w:color w:val="000000" w:themeColor="text1"/>
          <w:shd w:val="clear" w:color="auto" w:fill="FFFFFF"/>
        </w:rPr>
        <w:t>06</w:t>
      </w:r>
      <w:r w:rsidRPr="00451BFB">
        <w:rPr>
          <w:rFonts w:ascii="Times New Roman" w:hAnsi="Times New Roman"/>
          <w:color w:val="000000" w:themeColor="text1"/>
          <w:shd w:val="clear" w:color="auto" w:fill="FFFFFF"/>
        </w:rPr>
        <w:t>.</w:t>
      </w:r>
      <w:r w:rsidRPr="00451BFB">
        <w:rPr>
          <w:rFonts w:ascii="Times New Roman" w:hAnsi="Times New Roman"/>
          <w:bCs/>
          <w:color w:val="000000" w:themeColor="text1"/>
          <w:shd w:val="clear" w:color="auto" w:fill="FFFFFF"/>
        </w:rPr>
        <w:t>2023</w:t>
      </w:r>
      <w:r w:rsidRPr="00451BFB">
        <w:rPr>
          <w:rFonts w:ascii="Times New Roman" w:hAnsi="Times New Roman"/>
          <w:color w:val="000000" w:themeColor="text1"/>
          <w:shd w:val="clear" w:color="auto" w:fill="FFFFFF"/>
        </w:rPr>
        <w:t> № </w:t>
      </w:r>
      <w:r w:rsidRPr="00451BFB">
        <w:rPr>
          <w:rFonts w:ascii="Times New Roman" w:hAnsi="Times New Roman"/>
          <w:bCs/>
          <w:color w:val="000000" w:themeColor="text1"/>
          <w:shd w:val="clear" w:color="auto" w:fill="FFFFFF"/>
        </w:rPr>
        <w:t>944</w:t>
      </w:r>
      <w:r w:rsidRPr="00451BFB">
        <w:rPr>
          <w:rFonts w:ascii="Arial" w:hAnsi="Arial" w:cs="Arial"/>
          <w:bCs/>
          <w:color w:val="000000" w:themeColor="text1"/>
          <w:shd w:val="clear" w:color="auto" w:fill="FFFFFF"/>
        </w:rPr>
        <w:t xml:space="preserve"> </w:t>
      </w:r>
      <w:r w:rsidRPr="00E271FC">
        <w:rPr>
          <w:rFonts w:ascii="Times New Roman" w:eastAsia="Times New Roman" w:hAnsi="Times New Roman"/>
          <w:color w:val="000000" w:themeColor="text1"/>
          <w:kern w:val="36"/>
          <w:sz w:val="24"/>
          <w:szCs w:val="24"/>
        </w:rPr>
        <w:t>"Об утверждении требований к антитеррористической защищенности объектов (территорий), находящихся в ведении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а также подведомственных им организаций, и формы паспорта безопасности таких объектов (территорий)"</w:t>
      </w:r>
      <w:r>
        <w:rPr>
          <w:rFonts w:ascii="Times New Roman" w:eastAsia="Times New Roman" w:hAnsi="Times New Roman"/>
          <w:color w:val="000000" w:themeColor="text1"/>
          <w:kern w:val="36"/>
          <w:sz w:val="24"/>
          <w:szCs w:val="24"/>
        </w:rPr>
        <w:t>;</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Приказ МВД России от 12.04.1999 № 288 «О мерах по реализации Постановления Правительства Российской Федерации от 21.07.1998 № 814» (вместе с «Инструкцией по организации работы органов внутренних дел по контролю за оборотом гражданского и служебного оружия и патронов к нему на территории Российской Федерации») (зарегистрировано в Минюсте России 24.06.1999 № 1814);</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heme="minorHAnsi" w:hAnsi="Times New Roman"/>
          <w:sz w:val="24"/>
          <w:szCs w:val="24"/>
        </w:rPr>
        <w:t xml:space="preserve">Приказ </w:t>
      </w:r>
      <w:proofErr w:type="spellStart"/>
      <w:r w:rsidRPr="00A52738">
        <w:rPr>
          <w:rFonts w:ascii="Times New Roman" w:eastAsiaTheme="minorHAnsi" w:hAnsi="Times New Roman"/>
          <w:sz w:val="24"/>
          <w:szCs w:val="24"/>
        </w:rPr>
        <w:t>Минздравсоцразвития</w:t>
      </w:r>
      <w:proofErr w:type="spellEnd"/>
      <w:r w:rsidRPr="00A52738">
        <w:rPr>
          <w:rFonts w:ascii="Times New Roman" w:eastAsiaTheme="minorHAnsi" w:hAnsi="Times New Roman"/>
          <w:sz w:val="24"/>
          <w:szCs w:val="24"/>
        </w:rPr>
        <w:t xml:space="preserve"> России от 17.04.2009 № 199;</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56102.1-2014. Национальный стандарт Российской Федерации. Системы централизованного наблюдения. Часть 1. Общие положения;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55017-20</w:t>
      </w:r>
      <w:r>
        <w:rPr>
          <w:rFonts w:ascii="Times New Roman" w:eastAsia="Times New Roman" w:hAnsi="Times New Roman"/>
          <w:color w:val="000000" w:themeColor="text1"/>
          <w:kern w:val="36"/>
          <w:sz w:val="24"/>
          <w:szCs w:val="24"/>
        </w:rPr>
        <w:t>21</w:t>
      </w:r>
      <w:r w:rsidRPr="00A52738">
        <w:rPr>
          <w:rFonts w:ascii="Times New Roman" w:eastAsia="Times New Roman" w:hAnsi="Times New Roman"/>
          <w:color w:val="000000" w:themeColor="text1"/>
          <w:kern w:val="36"/>
          <w:sz w:val="24"/>
          <w:szCs w:val="24"/>
        </w:rPr>
        <w:t>. Национальный стандарт Российской Федерации. Пульты централизованного наблюдения для использования в системах противокриминальной защиты. Требования к информации;</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53704-2009. Национальный стандарт Российской Федерации. Системы безопасности комплексные и интегрированные. Общие технические требования;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52551-2016. Национальный стандарт Российской Федерации. Системы охраны и безопасности. Термины и определения;</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lastRenderedPageBreak/>
        <w:t>ГОСТ Р 52435-2015. Национальный стандарт Российской Федерации. Технические средства охранной сигнализации. Классификация. Общие технические требования и методы испытаний;</w:t>
      </w:r>
    </w:p>
    <w:p w:rsidR="00B34D9F" w:rsidRPr="00A52738" w:rsidRDefault="00B34D9F" w:rsidP="00B34D9F">
      <w:pPr>
        <w:numPr>
          <w:ilvl w:val="0"/>
          <w:numId w:val="1"/>
        </w:numPr>
        <w:shd w:val="clear" w:color="auto" w:fill="FFFFFF"/>
        <w:tabs>
          <w:tab w:val="left" w:pos="993"/>
        </w:tabs>
        <w:autoSpaceDE w:val="0"/>
        <w:autoSpaceDN w:val="0"/>
        <w:adjustRightInd w:val="0"/>
        <w:spacing w:after="0" w:line="240" w:lineRule="auto"/>
        <w:ind w:left="0" w:firstLine="709"/>
        <w:contextualSpacing/>
        <w:jc w:val="both"/>
        <w:rPr>
          <w:rFonts w:ascii="Times New Roman" w:eastAsia="Times New Roman" w:hAnsi="Times New Roman"/>
          <w:color w:val="000000" w:themeColor="text1"/>
          <w:kern w:val="36"/>
          <w:sz w:val="24"/>
          <w:szCs w:val="24"/>
        </w:rPr>
      </w:pPr>
      <w:r w:rsidRPr="00A52738">
        <w:rPr>
          <w:rFonts w:ascii="Times New Roman" w:eastAsia="Times New Roman" w:hAnsi="Times New Roman"/>
          <w:color w:val="000000" w:themeColor="text1"/>
          <w:kern w:val="36"/>
          <w:sz w:val="24"/>
          <w:szCs w:val="24"/>
        </w:rPr>
        <w:t>ГОСТ Р 52907-2008. Национальный стандарт Российской Федерации. Источники электропитания радиоэлектронной аппаратуры. Термины и определения.</w:t>
      </w:r>
    </w:p>
    <w:p w:rsidR="00B34D9F" w:rsidRPr="00EA59D3" w:rsidRDefault="00B34D9F" w:rsidP="00B34D9F">
      <w:pPr>
        <w:shd w:val="clear" w:color="auto" w:fill="FFFFFF"/>
        <w:tabs>
          <w:tab w:val="left" w:pos="993"/>
        </w:tabs>
        <w:autoSpaceDE w:val="0"/>
        <w:autoSpaceDN w:val="0"/>
        <w:adjustRightInd w:val="0"/>
        <w:spacing w:after="0" w:line="240" w:lineRule="auto"/>
        <w:ind w:left="709"/>
        <w:contextualSpacing/>
        <w:jc w:val="both"/>
        <w:rPr>
          <w:rFonts w:ascii="Times New Roman" w:eastAsia="Times New Roman" w:hAnsi="Times New Roman"/>
          <w:color w:val="000000" w:themeColor="text1"/>
          <w:kern w:val="36"/>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trike/>
          <w:sz w:val="24"/>
          <w:szCs w:val="24"/>
        </w:rPr>
      </w:pPr>
      <w:r w:rsidRPr="00A52738">
        <w:rPr>
          <w:rFonts w:ascii="Times New Roman" w:eastAsia="Times New Roman" w:hAnsi="Times New Roman"/>
          <w:b/>
          <w:sz w:val="24"/>
          <w:szCs w:val="24"/>
        </w:rPr>
        <w:t>Условия оказания услуг</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Подключение и охрана Объектов:</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 Подключение объекта к ПЦО.</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1.1. Исполнитель обязан принять, адаптировать и подключить на Пункт централизованной охраны (мониторинговый центр) действующие системы безопасности, смонтированные на Объектах УФПС Иркутской области АО «Почта России».</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1.2. Выполнить обследование Объектов, принимаемых под охрану на предмет соответствия оборудованности объектов требованиям, предъявляемым к средствам инженерно-технической укрепленности АО Почта России. Результат обследования оформить Актом первичного обследования, подписанным Сторонами.</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 xml:space="preserve">1.3. При необходимости, если потребуется для адаптации электронных средств систем безопасности к используемому Исполнителем способу передачи сигнала по каналам связи от извещателей до ПЦО, производить установку оконечной аппаратуры к этим системам. Установка и обслуживание оконечной аппаратуры производится за счет собственных средств Исполнителя. </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1.4 Срок подключения объектового оборудования по всем Объектам к мониторинговому центру Исполнителя – в течении 1 календарного месяца, в соответствии с Графиком переключения (график согласовывается с Заказчиком в течение 2 (двух) рабочих дней с момента подписания Договора).</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1.5 Переключение объектового оборудования при смене Исполнителя по договору должно быть проведено с условием не прерывающегося нахождения объектов УФПС под охраной.</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1.6 Оказываемые Услуги должны соответствовать требованиям государственных стандартов Российской Федерации, указанных в п. 6.1 ТЗ, а оборудование, подлежащее в соответствии с законодательством Российской Федерации обязательной сертификации, должно иметь сертификаты соответствия.</w:t>
      </w:r>
    </w:p>
    <w:p w:rsidR="00B34D9F" w:rsidRPr="0019305E"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1.7 Действия Заказчика по постановке Объекта под охрану и снятия с охраны регулируются инструкцией пользователя, разработанной Исполнителем и согласованной с Заказчиком. Инструкция пользователя разрабатывается Исполнителем в течение 3 (трёх) рабочих дней после заключения договора и согласовывается Заказчиком в течение 2 (двух) рабочих дней после ее получения от Исполнителя.</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19305E">
        <w:rPr>
          <w:rFonts w:ascii="Times New Roman" w:eastAsia="Times New Roman" w:hAnsi="Times New Roman"/>
          <w:sz w:val="24"/>
          <w:szCs w:val="24"/>
        </w:rPr>
        <w:t>2.  Режим охраны Объекта на ПЦО</w:t>
      </w:r>
      <w:r w:rsidRPr="00A52738">
        <w:rPr>
          <w:rFonts w:ascii="Times New Roman" w:eastAsia="Times New Roman" w:hAnsi="Times New Roman"/>
          <w:sz w:val="24"/>
          <w:szCs w:val="24"/>
        </w:rPr>
        <w:t>:</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Обеспечить наблюдение и контроль за соблюдением на Объектах установленного режима доступа и безопасности по не менее чем 2 (двум) каналам связи (основному и дублирующему) с использованием КТСО, смонтированных на Объектах Заказчика.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Обеспечить надлежащий режим охраны имущества на Объектах:</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КТС – в часы работы (с момента снятия до момента постановки охранной сигнализации) отделений почтовой связи УФПС Иркутской области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Режим работы системы охранно-пожарной сигнализации: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 выходные и праздничные дни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 в рабочие дни – с момента постановки до момента снятия с пульта Исполнителя.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Готовность ГБР к прибытию на Объект в установленные нормативные сроки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Готовность к работе КТСО, каналов связи, используемых для наблюдения за Объектом, приема и передачи служебной информации (тестирующих сигналов и сигнала «Тревога») – круглосуточно.</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В случае выявления невозможности принять Объект под охрану системами </w:t>
      </w:r>
      <w:r w:rsidRPr="00A52738">
        <w:rPr>
          <w:rFonts w:ascii="Times New Roman" w:eastAsia="Times New Roman" w:hAnsi="Times New Roman"/>
          <w:sz w:val="24"/>
          <w:szCs w:val="24"/>
        </w:rPr>
        <w:lastRenderedPageBreak/>
        <w:t xml:space="preserve">охранной сигнализации Исполнитель обязан оповестить о неисправности организацию, отвечающую за работоспособность охранной сигнализации по телефону и выставить вооруженную физическую охрану Объекта не менее чем из двух охранников, входящих в ГБР, до устранения неисправности охранной сигнализации организацией, отвечающей за ее работоспособность. Также Исполнитель обязан оповестить о невозможности принять Объект под охрану представителя Заказчика.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При использовании телефонных каналов связи Объекта для передачи служебной информации смонтированных на Объекте КТСО (сигнала «Тревога», тестирующих и иных сигналов), Исполнитель обязан обеспечить порядок передачи информации, который безусловно исключает необходимость оплаты Заказчиком услуг междугородней телефонной связи.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Обеспечение Исполнителем установленного режима охраны Объектов, на которых изменилась конфигурация КТСО</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(по согласованию Сторон).</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предусматривает возможность принятия под охрану Объектов или помещений УФПС Иркутской области Общества после завершения их капитального ремонта</w:t>
      </w:r>
      <w:r w:rsidRPr="00A52738">
        <w:rPr>
          <w:sz w:val="24"/>
          <w:szCs w:val="24"/>
        </w:rPr>
        <w:t xml:space="preserve"> </w:t>
      </w:r>
      <w:r w:rsidRPr="00A52738">
        <w:rPr>
          <w:rFonts w:ascii="Times New Roman" w:eastAsia="Times New Roman" w:hAnsi="Times New Roman"/>
          <w:sz w:val="24"/>
          <w:szCs w:val="24"/>
        </w:rPr>
        <w:t>без увеличения стоимости услуг по заключённому с Заказчиком договору.</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предусматривает возможность принятия под охрану помещений УФПС Иркутской области Общества, ранее не находившихся под охраной,</w:t>
      </w:r>
      <w:r w:rsidRPr="00A52738">
        <w:rPr>
          <w:rFonts w:ascii="Arial" w:eastAsia="Times New Roman" w:hAnsi="Arial" w:cs="Arial"/>
          <w:sz w:val="24"/>
          <w:szCs w:val="24"/>
        </w:rPr>
        <w:t xml:space="preserve"> </w:t>
      </w:r>
      <w:r w:rsidRPr="00A52738">
        <w:rPr>
          <w:rFonts w:ascii="Times New Roman" w:eastAsia="Times New Roman" w:hAnsi="Times New Roman"/>
          <w:sz w:val="24"/>
          <w:szCs w:val="24"/>
        </w:rPr>
        <w:t>без увеличения стоимости услуг по заключенному с Заказчиком договору.</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Поставка, монтаж и демонтаж объектового оборудования, техническое обслуживание и ремонт осуществляется за счет исполнителя.</w:t>
      </w:r>
    </w:p>
    <w:p w:rsidR="00B34D9F"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Заказчик оповещает Исполнителя не позднее чем за 10 (десять) рабочих дней о проведении капитального ремонта помещений и переоборудования Объектов, об изменении на них режима работы, профиля работы, появления новых или изменения мест хранения ценностей, о переустановке крупногабаритной мебели, оборудования в помещениях, охраняемых инфракрасными </w:t>
      </w:r>
      <w:proofErr w:type="spellStart"/>
      <w:r w:rsidRPr="00A52738">
        <w:rPr>
          <w:rFonts w:ascii="Times New Roman" w:eastAsia="Times New Roman" w:hAnsi="Times New Roman"/>
          <w:sz w:val="24"/>
          <w:szCs w:val="24"/>
        </w:rPr>
        <w:t>извещателями</w:t>
      </w:r>
      <w:proofErr w:type="spellEnd"/>
      <w:r w:rsidRPr="00A52738">
        <w:rPr>
          <w:rFonts w:ascii="Times New Roman" w:eastAsia="Times New Roman" w:hAnsi="Times New Roman"/>
          <w:sz w:val="24"/>
          <w:szCs w:val="24"/>
        </w:rPr>
        <w:t>, а также о проведении мероприятий, вследствие которых может потребоваться изменение режима и порядка охраны. При изменении адреса Охраняемого объекта датой начала оказания Услуг по новому адресу Объекта является дата прекращения предоставления Услуг по предыдущему адресу размещения Объекта.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8D56A0">
        <w:rPr>
          <w:rFonts w:ascii="Times New Roman" w:eastAsia="Times New Roman" w:hAnsi="Times New Roman"/>
          <w:sz w:val="24"/>
          <w:szCs w:val="24"/>
        </w:rPr>
        <w:t xml:space="preserve">При оказании Услуг Исполнитель </w:t>
      </w:r>
      <w:r w:rsidRPr="004C1C26">
        <w:rPr>
          <w:rFonts w:ascii="Times New Roman" w:eastAsia="Times New Roman" w:hAnsi="Times New Roman"/>
          <w:sz w:val="24"/>
          <w:szCs w:val="24"/>
        </w:rPr>
        <w:t>не вправе привлекать к исполнению договора соисполнителей (субподрядчиков) и передавать исполнение обязанно</w:t>
      </w:r>
      <w:r>
        <w:rPr>
          <w:rFonts w:ascii="Times New Roman" w:eastAsia="Times New Roman" w:hAnsi="Times New Roman"/>
          <w:sz w:val="24"/>
          <w:szCs w:val="24"/>
        </w:rPr>
        <w:t>стей по договору третьим лицам.</w:t>
      </w:r>
      <w:r w:rsidRPr="00A52738">
        <w:rPr>
          <w:rFonts w:ascii="Times New Roman" w:eastAsia="Times New Roman" w:hAnsi="Times New Roman"/>
          <w:sz w:val="24"/>
          <w:szCs w:val="24"/>
        </w:rPr>
        <w:t xml:space="preserve">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имеет право проверять готовность КТСО на любом Объекте в части:</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готовности охранной, тревожной сигнализации к выдаче тревожного сигнала на ПЦН охранной организации с его идентификацией;</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времени прохождения тревожного сигнала;</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времени прибытия ГБР.</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Перед проверкой Заказчиком КТС оповещение оператора ПЦО об этой проверке осуществляется непосредственно с Охраняемого объекта. Действия Заказчика при проверке КТС на Объектах регламентируются инструкцией пользователя, разработанной Исполнителем и согласованной с Заказчиком.</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уведомляет Исполнителя обо всех нарушениях и недостатках в оказании Услуг для принятия им необходимых мер по их устранению в соответствии с условиями договора на оказание услуг и требованиями настоящего ТЗ.</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Представитель Заказчика обязан выезжать на Объект по вызову охраны (срабатывание средств охранной сигнализации, нарушение целостности Объекта) для выяснения причин в любое время суток. Представитель Заказчика обязан иметь при себе ключи от Охраняемых объектов.</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Исполнитель обеспечивает доставку представителя Заказчика на Объект для выяснения причин срабатывания средств охранной сигнализации, нарушения целостности Объекта в нерабочие часы в соответствии с графиком </w:t>
      </w:r>
      <w:r>
        <w:rPr>
          <w:rFonts w:ascii="Times New Roman" w:eastAsia="Times New Roman" w:hAnsi="Times New Roman"/>
          <w:sz w:val="24"/>
          <w:szCs w:val="24"/>
        </w:rPr>
        <w:t xml:space="preserve">работы отделений почтовой связи </w:t>
      </w:r>
      <w:r w:rsidRPr="00622448">
        <w:rPr>
          <w:rFonts w:ascii="Times New Roman" w:eastAsia="Times New Roman" w:hAnsi="Times New Roman"/>
          <w:sz w:val="24"/>
          <w:szCs w:val="24"/>
        </w:rPr>
        <w:t xml:space="preserve">и </w:t>
      </w:r>
      <w:r w:rsidRPr="00622448">
        <w:rPr>
          <w:rFonts w:ascii="Times New Roman" w:eastAsia="Times New Roman" w:hAnsi="Times New Roman"/>
          <w:sz w:val="24"/>
          <w:szCs w:val="24"/>
        </w:rPr>
        <w:lastRenderedPageBreak/>
        <w:t>обратно (при необходимости) за свой счет (в порядке, исключающем необходимость оплаты Заказчиком дополнительных услуг).</w:t>
      </w:r>
      <w:r w:rsidRPr="00A52738">
        <w:rPr>
          <w:rFonts w:ascii="Times New Roman" w:eastAsia="Times New Roman" w:hAnsi="Times New Roman"/>
          <w:sz w:val="24"/>
          <w:szCs w:val="24"/>
        </w:rPr>
        <w:t xml:space="preserve"> </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b/>
          <w:sz w:val="24"/>
          <w:szCs w:val="24"/>
        </w:rPr>
      </w:pPr>
      <w:r w:rsidRPr="00A52738">
        <w:rPr>
          <w:rFonts w:ascii="Times New Roman" w:eastAsia="Times New Roman" w:hAnsi="Times New Roman"/>
          <w:sz w:val="24"/>
          <w:szCs w:val="24"/>
        </w:rPr>
        <w:t>При отсутствии представителя Заказчика дальнейшая охрана Объектов осуществляется сотрудниками ГБР до его прибытия. Факт отсутствия представителя Заказчика подтверждается актом Исполнителя.</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 xml:space="preserve">Требования к безопасности                                    </w:t>
      </w:r>
    </w:p>
    <w:p w:rsidR="00B34D9F" w:rsidRPr="00A52738" w:rsidRDefault="00B34D9F" w:rsidP="00B34D9F">
      <w:pPr>
        <w:widowControl w:val="0"/>
        <w:tabs>
          <w:tab w:val="left" w:pos="1276"/>
        </w:tabs>
        <w:autoSpaceDE w:val="0"/>
        <w:autoSpaceDN w:val="0"/>
        <w:adjustRightInd w:val="0"/>
        <w:spacing w:after="0" w:line="240" w:lineRule="auto"/>
        <w:ind w:left="709"/>
        <w:rPr>
          <w:rFonts w:ascii="Times New Roman" w:eastAsia="Times New Roman" w:hAnsi="Times New Roman"/>
          <w:b/>
          <w:sz w:val="24"/>
          <w:szCs w:val="24"/>
        </w:rPr>
      </w:pPr>
      <w:r w:rsidRPr="00A52738">
        <w:rPr>
          <w:rFonts w:ascii="Times New Roman" w:eastAsia="Times New Roman" w:hAnsi="Times New Roman"/>
          <w:sz w:val="24"/>
          <w:szCs w:val="24"/>
        </w:rPr>
        <w:t>Не установлены.</w:t>
      </w:r>
      <w:r w:rsidRPr="00A52738">
        <w:rPr>
          <w:rFonts w:ascii="Times New Roman" w:eastAsia="Times New Roman" w:hAnsi="Times New Roman"/>
          <w:b/>
          <w:sz w:val="24"/>
          <w:szCs w:val="24"/>
        </w:rPr>
        <w:t xml:space="preserve">  </w:t>
      </w: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конфиденциальности</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По взаимному согласию Сторон конфиденциальной признается конкретная информация, касающаяся предмета оказания услуг, хода их выполнения и полученных результатов. Исполнитель обязан обеспечить защиту конфиденциальной информации, ставшей ему доступной. Исполнитель гарантирует соблюдение третьими лицами условий конфиденциальности. Вышеперечисленные обязательства действуют во все время оказания Исполнителем услуг, а также в течение трех лет после окончания этих услуг.</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Заказчик в течение 10 (десяти) рабочих дней с даты заключения договора передает по акту приема-передачи Исполнителю персональные данные уполномоченных представителей Заказчика для обработки (нарочно на бумажном носителе).</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В случае необходимости дополнения, изменения персональных данных уполномоченных представителей Заказчик обязан своевременно предоставлять измененные данные нарочно (на бумажном носителе).</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В соответствии с Федеральным законом от 27.07.2006 № 152-ФЗ </w:t>
      </w:r>
      <w:r w:rsidRPr="00A52738">
        <w:rPr>
          <w:rFonts w:ascii="Times New Roman" w:eastAsia="Times New Roman" w:hAnsi="Times New Roman"/>
          <w:sz w:val="24"/>
          <w:szCs w:val="24"/>
        </w:rPr>
        <w:br/>
        <w:t>«О персональных данных» и с целью защиты прав и свобод сотрудников, соискателей, посетителей, клиентов Заказчика, при обработке их персональных данных в ходе исполнения договорных обязательств, Исполнитель обязан соблюдать конфиденциальность сведений о персональных данных сотрудников, соискателей, посетителей, клиентов Заказчика, ставшие ему известными при осуществлении сбора, систематизации, накопления, хранения, уточнения (обновления, изменения), использования, обезличивания, блокирования и уничтожения персональных данных.</w:t>
      </w:r>
    </w:p>
    <w:p w:rsidR="00B34D9F" w:rsidRPr="00EA59D3"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rPr>
          <w:rFonts w:ascii="Times New Roman" w:eastAsia="Times New Roman" w:hAnsi="Times New Roman"/>
          <w:b/>
          <w:sz w:val="24"/>
          <w:szCs w:val="24"/>
        </w:rPr>
      </w:pPr>
      <w:r w:rsidRPr="00A52738">
        <w:rPr>
          <w:rFonts w:ascii="Times New Roman" w:eastAsia="Times New Roman" w:hAnsi="Times New Roman"/>
          <w:b/>
          <w:sz w:val="24"/>
          <w:szCs w:val="24"/>
        </w:rPr>
        <w:t>Требования по приемке услуг</w:t>
      </w:r>
    </w:p>
    <w:p w:rsidR="00B34D9F" w:rsidRPr="00A52738" w:rsidRDefault="00B34D9F" w:rsidP="00B34D9F">
      <w:pPr>
        <w:widowControl w:val="0"/>
        <w:autoSpaceDE w:val="0"/>
        <w:autoSpaceDN w:val="0"/>
        <w:adjustRightInd w:val="0"/>
        <w:spacing w:after="0" w:line="240" w:lineRule="auto"/>
        <w:ind w:firstLine="720"/>
        <w:jc w:val="both"/>
        <w:rPr>
          <w:rFonts w:ascii="Times New Roman" w:eastAsia="Times New Roman" w:hAnsi="Times New Roman"/>
          <w:sz w:val="24"/>
          <w:szCs w:val="24"/>
        </w:rPr>
      </w:pPr>
      <w:r w:rsidRPr="00A52738">
        <w:rPr>
          <w:rFonts w:ascii="Times New Roman" w:eastAsia="Times New Roman" w:hAnsi="Times New Roman"/>
          <w:sz w:val="24"/>
          <w:szCs w:val="24"/>
        </w:rPr>
        <w:t xml:space="preserve">Приемка услуг осуществляется Заказчиком ежемесячно в течение </w:t>
      </w:r>
      <w:r>
        <w:rPr>
          <w:rFonts w:ascii="Times New Roman" w:eastAsia="Times New Roman" w:hAnsi="Times New Roman"/>
          <w:sz w:val="24"/>
          <w:szCs w:val="24"/>
        </w:rPr>
        <w:t>15</w:t>
      </w:r>
      <w:r w:rsidRPr="00A52738">
        <w:rPr>
          <w:rFonts w:ascii="Times New Roman" w:eastAsia="Times New Roman" w:hAnsi="Times New Roman"/>
          <w:sz w:val="24"/>
          <w:szCs w:val="24"/>
        </w:rPr>
        <w:t> (пят</w:t>
      </w:r>
      <w:r>
        <w:rPr>
          <w:rFonts w:ascii="Times New Roman" w:eastAsia="Times New Roman" w:hAnsi="Times New Roman"/>
          <w:sz w:val="24"/>
          <w:szCs w:val="24"/>
        </w:rPr>
        <w:t>надцат</w:t>
      </w:r>
      <w:r w:rsidRPr="00A52738">
        <w:rPr>
          <w:rFonts w:ascii="Times New Roman" w:eastAsia="Times New Roman" w:hAnsi="Times New Roman"/>
          <w:sz w:val="24"/>
          <w:szCs w:val="24"/>
        </w:rPr>
        <w:t>и) рабочих дней со дня предоставления отчетных документов в соответствии с п. 6.6 ТЗ. Отчетным периодом является календарный месяц.</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По итогам приемки Заказчик подписывает в двух экземплярах Акт сдачи-приемки оказанных услуг и один экземпляр направляет Исполнителю нарочно либо отказывается от приемки услуг.</w:t>
      </w:r>
    </w:p>
    <w:p w:rsidR="00B34D9F" w:rsidRPr="00EA59D3" w:rsidRDefault="00B34D9F" w:rsidP="00B34D9F">
      <w:pPr>
        <w:widowControl w:val="0"/>
        <w:autoSpaceDE w:val="0"/>
        <w:autoSpaceDN w:val="0"/>
        <w:adjustRightInd w:val="0"/>
        <w:spacing w:after="0" w:line="240" w:lineRule="auto"/>
        <w:ind w:firstLine="709"/>
        <w:jc w:val="both"/>
        <w:rPr>
          <w:rFonts w:ascii="Times New Roman" w:eastAsia="Times New Roman" w:hAnsi="Times New Roman"/>
          <w:b/>
          <w:sz w:val="10"/>
          <w:szCs w:val="10"/>
        </w:rPr>
      </w:pPr>
    </w:p>
    <w:p w:rsidR="00B34D9F" w:rsidRPr="00A52738" w:rsidRDefault="00B34D9F" w:rsidP="00B34D9F">
      <w:pPr>
        <w:widowControl w:val="0"/>
        <w:numPr>
          <w:ilvl w:val="0"/>
          <w:numId w:val="6"/>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rPr>
      </w:pPr>
      <w:r w:rsidRPr="00A52738">
        <w:rPr>
          <w:rFonts w:ascii="Times New Roman" w:eastAsia="Times New Roman" w:hAnsi="Times New Roman"/>
          <w:b/>
          <w:sz w:val="24"/>
          <w:szCs w:val="24"/>
        </w:rPr>
        <w:t>Требования по передаче заказчику закупки технических и иных документов (оформление результатов оказанных услуг)</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Исполнитель не позднее 5 (пяти) рабочих дней с даты окончания отчетного периода после окончания оказания Услуг направляет Заказчику Акт сдачи-приемки оказанных Услуг</w:t>
      </w:r>
      <w:r w:rsidRPr="00A52738">
        <w:rPr>
          <w:rFonts w:ascii="Times New Roman" w:hAnsi="Times New Roman"/>
          <w:sz w:val="24"/>
          <w:szCs w:val="24"/>
        </w:rPr>
        <w:t xml:space="preserve"> в </w:t>
      </w:r>
      <w:r w:rsidRPr="00A52738">
        <w:rPr>
          <w:rFonts w:ascii="Times New Roman" w:eastAsia="Times New Roman" w:hAnsi="Times New Roman"/>
          <w:sz w:val="24"/>
          <w:szCs w:val="24"/>
        </w:rPr>
        <w:t>двух экземплярах, подписанный уполномоченным лицом Исполнителя и заверенный печатью.</w:t>
      </w:r>
    </w:p>
    <w:p w:rsidR="00B34D9F" w:rsidRPr="00A52738"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Акт первичного обследования объектов оформляется и передается Заказчику в одном экземпляре на бумажном носителе для каждого объекта в течение 2 (</w:t>
      </w:r>
      <w:r w:rsidRPr="00A52738">
        <w:rPr>
          <w:rFonts w:ascii="Times New Roman" w:eastAsia="Times New Roman" w:hAnsi="Times New Roman"/>
          <w:i/>
          <w:sz w:val="24"/>
          <w:szCs w:val="24"/>
        </w:rPr>
        <w:t>двух</w:t>
      </w:r>
      <w:r w:rsidRPr="00A52738">
        <w:rPr>
          <w:rFonts w:ascii="Times New Roman" w:eastAsia="Times New Roman" w:hAnsi="Times New Roman"/>
          <w:sz w:val="24"/>
          <w:szCs w:val="24"/>
        </w:rPr>
        <w:t>) рабочих дней с даты заключения договора.</w:t>
      </w: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ТРЕБОВАНИЯ К ГАРАНТИЙНЫМ ОБЯЗАТЕЛЬСТВАМ ОКАЗЫВАЕМЫХ УСЛУГ</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r w:rsidRPr="00A52738">
        <w:rPr>
          <w:rFonts w:ascii="Times New Roman" w:eastAsia="Times New Roman" w:hAnsi="Times New Roman"/>
          <w:sz w:val="24"/>
          <w:szCs w:val="24"/>
        </w:rPr>
        <w:t>Не установлены.</w:t>
      </w:r>
    </w:p>
    <w:p w:rsidR="00B34D9F" w:rsidRPr="003D3EE4"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3D3EE4">
        <w:rPr>
          <w:rFonts w:ascii="Times New Roman" w:eastAsia="Times New Roman" w:hAnsi="Times New Roman"/>
          <w:b/>
          <w:sz w:val="24"/>
          <w:szCs w:val="24"/>
        </w:rPr>
        <w:t>СПЕЦИАЛЬНЫЕ ТРЕБОВАНИЯ</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 xml:space="preserve">При оказании услуг по охране объектов (экстренный выезд ГБР) необходимо наличие лицензии на осуществление частной охранной деятельности с правом оказания </w:t>
      </w:r>
      <w:r w:rsidRPr="006773D9">
        <w:rPr>
          <w:rFonts w:ascii="Times New Roman" w:eastAsia="Times New Roman" w:hAnsi="Times New Roman" w:cs="Times New Roman"/>
          <w:sz w:val="24"/>
          <w:szCs w:val="24"/>
        </w:rPr>
        <w:lastRenderedPageBreak/>
        <w:t xml:space="preserve">охранных услуг по охране объектов и (или) имущества на объектах с осуществлением работ по проектированию, монтажу и эксплуатационному обслуживанию технических средств охраны и (или) принятием соответствующих мер реагирования на их сигнальную информацию) (часть 1 статьи 11 Закона Российской Федерации от 11.03.1992  № 2487-1 «О частной детективной и охранной деятельности в Российской Федерации», 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 </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Для оказания Услуг Исполнитель обязан соответствовать следующим требованиям:</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1) наличие служебного огнестрельного оружия и специальных средств в соответствии с п. 4 постановления Правительства Российской Федерации от 09.09.2015 № 948;</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2) наличие КХО в соответствии с п. 55 раздела XI постановления Правительства Российской Федерации от 21.07.1998 № 814;</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3) наличие РХИ у сотрудника Исполнителя в соответствии с п. 52 раздела X постановления Правительства Российской Федерации от 21.07.1998 № 814;</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 xml:space="preserve">4) наличие дежурного подразделения с круглосуточным режимом работы в соответствии с п. 4 постановления Правительства Российской Федерации от 09.09.2015 № 948: </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а) ПЦО (мониторинговый центр),</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б) круглосуточный дежурный штат операторов ПЦО и мобильных групп быстрого реагирования (ГБР);</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5) наличие транспортных средств в соответствии с п. 4 постановления Правительства Российской Федерации от 09.09.2015 № 948;</w:t>
      </w:r>
    </w:p>
    <w:p w:rsidR="00B34D9F" w:rsidRPr="006773D9" w:rsidRDefault="00B34D9F" w:rsidP="00B34D9F">
      <w:pPr>
        <w:widowControl w:val="0"/>
        <w:tabs>
          <w:tab w:val="left" w:pos="217"/>
          <w:tab w:val="left" w:pos="358"/>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773D9">
        <w:rPr>
          <w:rFonts w:ascii="Times New Roman" w:eastAsia="Times New Roman" w:hAnsi="Times New Roman" w:cs="Times New Roman"/>
          <w:sz w:val="24"/>
          <w:szCs w:val="24"/>
        </w:rPr>
        <w:t>6) наличие у осуществляющих охранные функции по принятию мер реагирования на сигнальную информацию сотрудников Исполнителя связи</w:t>
      </w:r>
      <w:r w:rsidRPr="006773D9">
        <w:rPr>
          <w:rFonts w:ascii="Times New Roman" w:eastAsia="Times New Roman" w:hAnsi="Times New Roman" w:cs="Times New Roman"/>
          <w:sz w:val="24"/>
          <w:szCs w:val="24"/>
        </w:rPr>
        <w:br/>
        <w:t xml:space="preserve"> с дежурным подразделением охранной организации и соответствующей дежурной частью органов внутренних дел в соответствии с п. 4 постановления Правительства Российской Федерации от 09.09.2015 № 948.</w:t>
      </w:r>
    </w:p>
    <w:p w:rsidR="00B34D9F" w:rsidRPr="00A52738" w:rsidRDefault="00B34D9F" w:rsidP="00B34D9F">
      <w:pPr>
        <w:widowControl w:val="0"/>
        <w:autoSpaceDE w:val="0"/>
        <w:autoSpaceDN w:val="0"/>
        <w:adjustRightInd w:val="0"/>
        <w:spacing w:after="0" w:line="240" w:lineRule="auto"/>
        <w:ind w:firstLine="709"/>
        <w:jc w:val="both"/>
        <w:rPr>
          <w:rFonts w:ascii="Times New Roman" w:eastAsia="Times New Roman" w:hAnsi="Times New Roman"/>
          <w:sz w:val="24"/>
          <w:szCs w:val="24"/>
        </w:rPr>
      </w:pPr>
    </w:p>
    <w:p w:rsidR="00B34D9F" w:rsidRPr="00A52738" w:rsidRDefault="00B34D9F" w:rsidP="00B34D9F">
      <w:pPr>
        <w:widowControl w:val="0"/>
        <w:numPr>
          <w:ilvl w:val="0"/>
          <w:numId w:val="2"/>
        </w:numPr>
        <w:tabs>
          <w:tab w:val="left" w:pos="851"/>
        </w:tabs>
        <w:autoSpaceDE w:val="0"/>
        <w:autoSpaceDN w:val="0"/>
        <w:adjustRightInd w:val="0"/>
        <w:spacing w:before="60" w:after="60" w:line="240" w:lineRule="auto"/>
        <w:ind w:left="0" w:firstLine="709"/>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ПРИЛОЖЕНИЙ</w:t>
      </w:r>
    </w:p>
    <w:p w:rsidR="00B34D9F" w:rsidRPr="00A52738" w:rsidRDefault="00B34D9F" w:rsidP="00B34D9F">
      <w:pPr>
        <w:widowControl w:val="0"/>
        <w:tabs>
          <w:tab w:val="left" w:pos="851"/>
        </w:tabs>
        <w:autoSpaceDE w:val="0"/>
        <w:autoSpaceDN w:val="0"/>
        <w:adjustRightInd w:val="0"/>
        <w:spacing w:after="0" w:line="240" w:lineRule="auto"/>
        <w:ind w:left="709"/>
        <w:rPr>
          <w:rFonts w:ascii="Times New Roman" w:eastAsia="Times New Roman" w:hAnsi="Times New Roman"/>
          <w:b/>
          <w:sz w:val="24"/>
          <w:szCs w:val="24"/>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43"/>
        <w:gridCol w:w="6237"/>
        <w:gridCol w:w="1134"/>
      </w:tblGrid>
      <w:tr w:rsidR="00B34D9F" w:rsidRPr="00A52738" w:rsidTr="00E12250">
        <w:tc>
          <w:tcPr>
            <w:tcW w:w="1843"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Номер приложения</w:t>
            </w:r>
          </w:p>
        </w:tc>
        <w:tc>
          <w:tcPr>
            <w:tcW w:w="6237"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Наименование приложения</w:t>
            </w:r>
          </w:p>
        </w:tc>
        <w:tc>
          <w:tcPr>
            <w:tcW w:w="1134" w:type="dxa"/>
            <w:tcBorders>
              <w:top w:val="single" w:sz="4" w:space="0" w:color="auto"/>
              <w:left w:val="single" w:sz="4" w:space="0" w:color="auto"/>
              <w:bottom w:val="single" w:sz="4" w:space="0" w:color="auto"/>
              <w:right w:val="single" w:sz="4" w:space="0" w:color="auto"/>
            </w:tcBorders>
            <w:hideMark/>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sidRPr="00A52738">
              <w:rPr>
                <w:rFonts w:ascii="Times New Roman" w:eastAsia="Times New Roman" w:hAnsi="Times New Roman"/>
                <w:sz w:val="24"/>
                <w:szCs w:val="24"/>
              </w:rPr>
              <w:t>Номер страницы</w:t>
            </w:r>
          </w:p>
        </w:tc>
      </w:tr>
      <w:tr w:rsidR="00B34D9F" w:rsidRPr="00A52738" w:rsidTr="00E12250">
        <w:tc>
          <w:tcPr>
            <w:tcW w:w="1843"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ind w:firstLine="720"/>
              <w:rPr>
                <w:rFonts w:ascii="Times New Roman" w:eastAsia="Times New Roman" w:hAnsi="Times New Roman"/>
                <w:sz w:val="24"/>
                <w:szCs w:val="24"/>
              </w:rPr>
            </w:pPr>
            <w:r w:rsidRPr="00A52738">
              <w:rPr>
                <w:rFonts w:ascii="Times New Roman" w:eastAsia="Times New Roman" w:hAnsi="Times New Roman"/>
                <w:sz w:val="24"/>
                <w:szCs w:val="24"/>
              </w:rPr>
              <w:t>1</w:t>
            </w:r>
          </w:p>
        </w:tc>
        <w:tc>
          <w:tcPr>
            <w:tcW w:w="6237"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rPr>
                <w:rFonts w:ascii="Times New Roman" w:eastAsia="Times New Roman" w:hAnsi="Times New Roman"/>
                <w:sz w:val="24"/>
                <w:szCs w:val="24"/>
              </w:rPr>
            </w:pPr>
            <w:r w:rsidRPr="00A52738">
              <w:rPr>
                <w:rFonts w:ascii="Times New Roman" w:eastAsia="Times New Roman" w:hAnsi="Times New Roman"/>
                <w:sz w:val="24"/>
                <w:szCs w:val="24"/>
              </w:rPr>
              <w:t>Перечень охраняемых объектов почтовой связи УФПС Иркутской области Общества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B34D9F" w:rsidRPr="00A52738" w:rsidRDefault="00B34D9F" w:rsidP="00E12250">
            <w:pPr>
              <w:widowControl w:val="0"/>
              <w:autoSpaceDE w:val="0"/>
              <w:autoSpaceDN w:val="0"/>
              <w:adjustRightInd w:val="0"/>
              <w:spacing w:after="0"/>
              <w:jc w:val="center"/>
              <w:rPr>
                <w:rFonts w:ascii="Times New Roman" w:eastAsia="Times New Roman" w:hAnsi="Times New Roman"/>
                <w:sz w:val="24"/>
                <w:szCs w:val="24"/>
              </w:rPr>
            </w:pPr>
            <w:r>
              <w:rPr>
                <w:rFonts w:ascii="Times New Roman" w:eastAsia="Times New Roman" w:hAnsi="Times New Roman"/>
                <w:sz w:val="24"/>
                <w:szCs w:val="24"/>
              </w:rPr>
              <w:t>12</w:t>
            </w:r>
          </w:p>
        </w:tc>
      </w:tr>
    </w:tbl>
    <w:p w:rsidR="00B34D9F" w:rsidRPr="00A52738" w:rsidRDefault="00B34D9F" w:rsidP="00B34D9F">
      <w:pPr>
        <w:widowControl w:val="0"/>
        <w:autoSpaceDE w:val="0"/>
        <w:autoSpaceDN w:val="0"/>
        <w:adjustRightInd w:val="0"/>
        <w:spacing w:after="0" w:line="240" w:lineRule="auto"/>
        <w:jc w:val="both"/>
        <w:rPr>
          <w:rFonts w:ascii="Times New Roman" w:eastAsia="Times New Roman" w:hAnsi="Times New Roman"/>
          <w:sz w:val="24"/>
          <w:szCs w:val="24"/>
        </w:rPr>
      </w:pPr>
    </w:p>
    <w:p w:rsidR="00B34D9F" w:rsidRPr="00A52738" w:rsidRDefault="00B34D9F" w:rsidP="00B34D9F">
      <w:pPr>
        <w:spacing w:after="0" w:line="240" w:lineRule="auto"/>
        <w:ind w:left="4820"/>
        <w:jc w:val="right"/>
        <w:rPr>
          <w:rFonts w:ascii="Times New Roman" w:eastAsia="Times New Roman" w:hAnsi="Times New Roman"/>
          <w:color w:val="000000"/>
          <w:sz w:val="24"/>
          <w:szCs w:val="24"/>
        </w:rPr>
        <w:sectPr w:rsidR="00B34D9F" w:rsidRPr="00A52738" w:rsidSect="00FB05BF">
          <w:headerReference w:type="default" r:id="rId9"/>
          <w:pgSz w:w="11906" w:h="16838"/>
          <w:pgMar w:top="1134" w:right="851" w:bottom="1134" w:left="1701" w:header="680" w:footer="680" w:gutter="0"/>
          <w:pgNumType w:start="2"/>
          <w:cols w:space="708"/>
          <w:docGrid w:linePitch="360"/>
        </w:sectPr>
      </w:pPr>
    </w:p>
    <w:p w:rsidR="00B34D9F" w:rsidRPr="009475E7" w:rsidRDefault="00B34D9F" w:rsidP="00B34D9F">
      <w:pPr>
        <w:spacing w:after="0" w:line="240" w:lineRule="auto"/>
        <w:ind w:left="4820"/>
        <w:jc w:val="right"/>
        <w:rPr>
          <w:rFonts w:ascii="Times New Roman" w:eastAsiaTheme="minorHAnsi" w:hAnsi="Times New Roman"/>
          <w:sz w:val="24"/>
          <w:szCs w:val="24"/>
        </w:rPr>
      </w:pPr>
      <w:r w:rsidRPr="00A52738">
        <w:rPr>
          <w:rFonts w:ascii="Times New Roman" w:eastAsia="Times New Roman" w:hAnsi="Times New Roman"/>
          <w:color w:val="000000"/>
          <w:sz w:val="24"/>
          <w:szCs w:val="24"/>
        </w:rPr>
        <w:lastRenderedPageBreak/>
        <w:t>Приложение № 1 к ТЗ</w:t>
      </w:r>
      <w:r w:rsidRPr="00A52738">
        <w:rPr>
          <w:rFonts w:ascii="Times New Roman" w:eastAsiaTheme="minorHAnsi" w:hAnsi="Times New Roman"/>
          <w:sz w:val="24"/>
          <w:szCs w:val="24"/>
        </w:rPr>
        <w:t xml:space="preserve"> </w:t>
      </w:r>
    </w:p>
    <w:p w:rsidR="00B34D9F" w:rsidRDefault="00B34D9F" w:rsidP="00B34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sz w:val="24"/>
          <w:szCs w:val="24"/>
        </w:rPr>
      </w:pPr>
      <w:r w:rsidRPr="00A52738">
        <w:rPr>
          <w:rFonts w:ascii="Times New Roman" w:eastAsia="Times New Roman" w:hAnsi="Times New Roman"/>
          <w:b/>
          <w:sz w:val="24"/>
          <w:szCs w:val="24"/>
        </w:rPr>
        <w:t>Перечень охраняемых объектов почтовой связи УФПС Иркутской области Общества</w:t>
      </w:r>
    </w:p>
    <w:tbl>
      <w:tblPr>
        <w:tblW w:w="5480" w:type="pct"/>
        <w:jc w:val="center"/>
        <w:tblLook w:val="04A0" w:firstRow="1" w:lastRow="0" w:firstColumn="1" w:lastColumn="0" w:noHBand="0" w:noVBand="1"/>
      </w:tblPr>
      <w:tblGrid>
        <w:gridCol w:w="563"/>
        <w:gridCol w:w="2126"/>
        <w:gridCol w:w="2268"/>
        <w:gridCol w:w="489"/>
        <w:gridCol w:w="1638"/>
        <w:gridCol w:w="1775"/>
        <w:gridCol w:w="67"/>
        <w:gridCol w:w="1316"/>
      </w:tblGrid>
      <w:tr w:rsidR="00B34D9F" w:rsidRPr="00E83B77" w:rsidTr="00B34D9F">
        <w:trPr>
          <w:trHeight w:val="20"/>
          <w:tblHeader/>
          <w:jc w:val="center"/>
        </w:trPr>
        <w:tc>
          <w:tcPr>
            <w:tcW w:w="563" w:type="dxa"/>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п/п</w:t>
            </w:r>
          </w:p>
        </w:tc>
        <w:tc>
          <w:tcPr>
            <w:tcW w:w="2126" w:type="dxa"/>
            <w:tcBorders>
              <w:top w:val="single" w:sz="4" w:space="0" w:color="auto"/>
              <w:left w:val="nil"/>
              <w:right w:val="nil"/>
            </w:tcBorders>
            <w:shd w:val="clear" w:color="000000" w:fill="FFFFFF"/>
            <w:noWrap/>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Наименование</w:t>
            </w: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объектов, адрес</w:t>
            </w:r>
          </w:p>
        </w:tc>
        <w:tc>
          <w:tcPr>
            <w:tcW w:w="2757" w:type="dxa"/>
            <w:gridSpan w:val="2"/>
            <w:tcBorders>
              <w:top w:val="single" w:sz="4" w:space="0" w:color="auto"/>
              <w:left w:val="single" w:sz="4" w:space="0" w:color="auto"/>
              <w:bottom w:val="nil"/>
              <w:right w:val="single" w:sz="4" w:space="0" w:color="auto"/>
            </w:tcBorders>
            <w:shd w:val="clear" w:color="auto" w:fill="auto"/>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Наименование услуги</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Режим работы ОПС</w:t>
            </w: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Время охраны</w:t>
            </w:r>
          </w:p>
        </w:tc>
        <w:tc>
          <w:tcPr>
            <w:tcW w:w="1383" w:type="dxa"/>
            <w:gridSpan w:val="2"/>
            <w:tcBorders>
              <w:top w:val="single" w:sz="4" w:space="0" w:color="auto"/>
              <w:left w:val="nil"/>
              <w:bottom w:val="single" w:sz="4" w:space="0" w:color="auto"/>
              <w:right w:val="single" w:sz="4" w:space="0" w:color="auto"/>
            </w:tcBorders>
            <w:shd w:val="clear" w:color="000000" w:fill="FFFFFF"/>
            <w:vAlign w:val="center"/>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Время прибытия ГРБ, минут</w:t>
            </w: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1</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Главная касса и страховой участок ОСП Тайшетский почтамт.</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665009, г. Тайшет, ул. Партизанская, д.119</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08.00-17.00;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jc w:val="both"/>
              <w:rPr>
                <w:rFonts w:ascii="Times New Roman" w:eastAsia="Arial Unicode MS" w:hAnsi="Times New Roman"/>
                <w:color w:val="000000"/>
                <w:sz w:val="24"/>
                <w:szCs w:val="24"/>
                <w:lang w:val="ru"/>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rPr>
                <w:rFonts w:ascii="Times New Roman" w:eastAsia="Arial Unicode MS" w:hAnsi="Times New Roman"/>
                <w:color w:val="000000"/>
                <w:sz w:val="24"/>
                <w:szCs w:val="24"/>
                <w:lang w:eastAsia="x-none"/>
              </w:rPr>
            </w:pPr>
          </w:p>
        </w:tc>
        <w:tc>
          <w:tcPr>
            <w:tcW w:w="1383" w:type="dxa"/>
            <w:gridSpan w:val="2"/>
            <w:vMerge w:val="restart"/>
            <w:tcBorders>
              <w:top w:val="single" w:sz="4" w:space="0" w:color="auto"/>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2</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9</w:t>
            </w:r>
          </w:p>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665009, г. Тайшет, ул. Партизанская, д.119</w:t>
            </w: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nil"/>
              <w:left w:val="single" w:sz="4" w:space="0" w:color="auto"/>
              <w:bottom w:val="single" w:sz="4" w:space="0" w:color="000000"/>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08.00-20.00;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nil"/>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nil"/>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000000"/>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3</w:t>
            </w:r>
          </w:p>
        </w:tc>
        <w:tc>
          <w:tcPr>
            <w:tcW w:w="2126"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1</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 xml:space="preserve">665001, г. Тайшет, ул. </w:t>
            </w:r>
            <w:proofErr w:type="spellStart"/>
            <w:r w:rsidRPr="0044303F">
              <w:rPr>
                <w:rFonts w:ascii="Times New Roman" w:hAnsi="Times New Roman"/>
                <w:sz w:val="24"/>
                <w:szCs w:val="24"/>
              </w:rPr>
              <w:t>Старобазарная</w:t>
            </w:r>
            <w:proofErr w:type="spellEnd"/>
            <w:r w:rsidRPr="0044303F">
              <w:rPr>
                <w:rFonts w:ascii="Times New Roman" w:hAnsi="Times New Roman"/>
                <w:sz w:val="24"/>
                <w:szCs w:val="24"/>
              </w:rPr>
              <w:t>,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nil"/>
              <w:left w:val="single" w:sz="4" w:space="0" w:color="auto"/>
              <w:bottom w:val="single" w:sz="4" w:space="0" w:color="000000"/>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nil"/>
              <w:left w:val="nil"/>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nil"/>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nil"/>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 </w:t>
            </w:r>
          </w:p>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4</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3</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 xml:space="preserve">665004, г. Тайшет, м-н </w:t>
            </w:r>
            <w:proofErr w:type="spellStart"/>
            <w:r w:rsidRPr="0044303F">
              <w:rPr>
                <w:rFonts w:ascii="Times New Roman" w:hAnsi="Times New Roman"/>
                <w:sz w:val="24"/>
                <w:szCs w:val="24"/>
              </w:rPr>
              <w:t>Пахотищева</w:t>
            </w:r>
            <w:proofErr w:type="spellEnd"/>
            <w:r w:rsidRPr="0044303F">
              <w:rPr>
                <w:rFonts w:ascii="Times New Roman" w:hAnsi="Times New Roman"/>
                <w:sz w:val="24"/>
                <w:szCs w:val="24"/>
              </w:rPr>
              <w:t>,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bottom w:val="single" w:sz="4" w:space="0" w:color="auto"/>
              <w:right w:val="single" w:sz="4" w:space="0" w:color="auto"/>
            </w:tcBorders>
            <w:shd w:val="clear" w:color="auto" w:fill="auto"/>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p>
        </w:tc>
        <w:tc>
          <w:tcPr>
            <w:tcW w:w="1383" w:type="dxa"/>
            <w:gridSpan w:val="2"/>
            <w:vMerge w:val="restart"/>
            <w:tcBorders>
              <w:top w:val="single" w:sz="4" w:space="0" w:color="auto"/>
              <w:left w:val="nil"/>
              <w:bottom w:val="single" w:sz="4" w:space="0" w:color="auto"/>
              <w:right w:val="single" w:sz="4" w:space="0" w:color="auto"/>
            </w:tcBorders>
            <w:shd w:val="clear" w:color="000000" w:fill="FFFFFF"/>
            <w:noWrap/>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hideMark/>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top w:val="single" w:sz="4" w:space="0" w:color="auto"/>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1775" w:type="dxa"/>
            <w:tcBorders>
              <w:top w:val="single" w:sz="4" w:space="0" w:color="auto"/>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top w:val="single" w:sz="4" w:space="0" w:color="auto"/>
              <w:left w:val="nil"/>
              <w:bottom w:val="single" w:sz="4" w:space="0" w:color="auto"/>
              <w:right w:val="single" w:sz="4" w:space="0" w:color="auto"/>
            </w:tcBorders>
            <w:shd w:val="clear" w:color="000000" w:fill="FFFFFF"/>
            <w:hideMark/>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5</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4</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665001, г. Тайшет, ул. Партизанская, д. 1</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lastRenderedPageBreak/>
              <w:t>6</w:t>
            </w:r>
          </w:p>
        </w:tc>
        <w:tc>
          <w:tcPr>
            <w:tcW w:w="2126" w:type="dxa"/>
            <w:vMerge w:val="restart"/>
            <w:tcBorders>
              <w:top w:val="single" w:sz="4" w:space="0" w:color="auto"/>
              <w:left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8</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665008, г. Тайшет, ул. Гагарина, д. 125</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Пн-пт</w:t>
            </w:r>
            <w:proofErr w:type="spellEnd"/>
            <w:r w:rsidRPr="0044303F">
              <w:rPr>
                <w:rFonts w:ascii="Times New Roman" w:hAnsi="Times New Roman"/>
                <w:sz w:val="24"/>
                <w:szCs w:val="24"/>
              </w:rPr>
              <w:t xml:space="preserve"> 08.00-20.00;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09.00-18.00</w:t>
            </w:r>
          </w:p>
          <w:p w:rsidR="00B34D9F" w:rsidRPr="0044303F" w:rsidRDefault="00B34D9F" w:rsidP="00E12250">
            <w:pPr>
              <w:spacing w:after="0" w:line="240" w:lineRule="auto"/>
              <w:rPr>
                <w:rFonts w:ascii="Times New Roman" w:eastAsia="Arial Unicode MS" w:hAnsi="Times New Roman"/>
                <w:color w:val="000000"/>
                <w:sz w:val="24"/>
                <w:szCs w:val="24"/>
              </w:rPr>
            </w:pP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6</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665006, г. Тайшет, ул. Коммунаров, д. 128</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jc w:val="both"/>
              <w:rPr>
                <w:rFonts w:ascii="Times New Roman" w:hAnsi="Times New Roman"/>
                <w:sz w:val="24"/>
                <w:szCs w:val="24"/>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8</w:t>
            </w:r>
          </w:p>
        </w:tc>
        <w:tc>
          <w:tcPr>
            <w:tcW w:w="2126" w:type="dxa"/>
            <w:vMerge w:val="restart"/>
            <w:tcBorders>
              <w:top w:val="single" w:sz="4" w:space="0" w:color="auto"/>
              <w:left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ОПС Тайшет 10</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eastAsia="Arial Unicode MS" w:hAnsi="Times New Roman"/>
                <w:sz w:val="24"/>
                <w:szCs w:val="24"/>
              </w:rPr>
              <w:t>665010, г. Тайшет, ул. Советская, д. 12</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single" w:sz="4" w:space="0" w:color="auto"/>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vAlign w:val="center"/>
          </w:tcPr>
          <w:p w:rsidR="00B34D9F" w:rsidRPr="0044303F" w:rsidRDefault="00B34D9F" w:rsidP="00E12250">
            <w:pPr>
              <w:spacing w:after="0" w:line="240" w:lineRule="auto"/>
              <w:rPr>
                <w:rFonts w:ascii="Times New Roman" w:eastAsia="Arial Unicode MS"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single" w:sz="4" w:space="0" w:color="auto"/>
              <w:right w:val="single" w:sz="4" w:space="0" w:color="auto"/>
            </w:tcBorders>
            <w:vAlign w:val="center"/>
          </w:tcPr>
          <w:p w:rsidR="00B34D9F" w:rsidRPr="0044303F" w:rsidRDefault="00B34D9F" w:rsidP="00E12250">
            <w:pPr>
              <w:spacing w:after="0" w:line="240" w:lineRule="auto"/>
              <w:jc w:val="both"/>
              <w:rPr>
                <w:rFonts w:ascii="Times New Roman" w:hAnsi="Times New Roman"/>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RPr="00E83B77" w:rsidTr="00B34D9F">
        <w:trPr>
          <w:trHeight w:val="20"/>
          <w:jc w:val="center"/>
        </w:trPr>
        <w:tc>
          <w:tcPr>
            <w:tcW w:w="563" w:type="dxa"/>
            <w:vMerge w:val="restart"/>
            <w:tcBorders>
              <w:top w:val="single" w:sz="4" w:space="0" w:color="auto"/>
              <w:left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9</w:t>
            </w:r>
          </w:p>
        </w:tc>
        <w:tc>
          <w:tcPr>
            <w:tcW w:w="2126" w:type="dxa"/>
            <w:vMerge w:val="restart"/>
            <w:tcBorders>
              <w:top w:val="single" w:sz="4" w:space="0" w:color="auto"/>
              <w:left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r w:rsidRPr="0044303F">
              <w:rPr>
                <w:rFonts w:ascii="Times New Roman" w:hAnsi="Times New Roman"/>
                <w:sz w:val="24"/>
                <w:szCs w:val="24"/>
              </w:rPr>
              <w:t>ОПС Тайшет 2</w:t>
            </w:r>
          </w:p>
          <w:p w:rsidR="00B34D9F" w:rsidRPr="0044303F" w:rsidRDefault="00B34D9F" w:rsidP="00E12250">
            <w:pPr>
              <w:spacing w:after="0" w:line="240" w:lineRule="auto"/>
              <w:rPr>
                <w:rFonts w:ascii="Times New Roman" w:eastAsia="Arial Unicode MS" w:hAnsi="Times New Roman"/>
                <w:sz w:val="24"/>
                <w:szCs w:val="24"/>
              </w:rPr>
            </w:pPr>
            <w:r w:rsidRPr="0044303F">
              <w:rPr>
                <w:rFonts w:ascii="Times New Roman" w:hAnsi="Times New Roman"/>
                <w:sz w:val="24"/>
                <w:szCs w:val="24"/>
              </w:rPr>
              <w:t>665002, г. Тайшет, ул. Пушкина, 31</w:t>
            </w: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охранно- пожарной  сигнализации</w:t>
            </w:r>
          </w:p>
        </w:tc>
        <w:tc>
          <w:tcPr>
            <w:tcW w:w="1638" w:type="dxa"/>
            <w:vMerge w:val="restart"/>
            <w:tcBorders>
              <w:top w:val="single" w:sz="4" w:space="0" w:color="auto"/>
              <w:left w:val="nil"/>
              <w:right w:val="single" w:sz="4" w:space="0" w:color="auto"/>
            </w:tcBorders>
          </w:tcPr>
          <w:p w:rsidR="00B34D9F" w:rsidRPr="0044303F" w:rsidRDefault="00B34D9F" w:rsidP="00E12250">
            <w:pPr>
              <w:spacing w:after="0" w:line="240" w:lineRule="auto"/>
              <w:jc w:val="both"/>
              <w:rPr>
                <w:rFonts w:ascii="Times New Roman" w:hAnsi="Times New Roman"/>
                <w:sz w:val="24"/>
                <w:szCs w:val="24"/>
              </w:rPr>
            </w:pPr>
            <w:r w:rsidRPr="0044303F">
              <w:rPr>
                <w:rFonts w:ascii="Times New Roman" w:hAnsi="Times New Roman"/>
                <w:sz w:val="24"/>
                <w:szCs w:val="24"/>
              </w:rPr>
              <w:t>Вт-</w:t>
            </w:r>
            <w:proofErr w:type="spellStart"/>
            <w:r w:rsidRPr="0044303F">
              <w:rPr>
                <w:rFonts w:ascii="Times New Roman" w:hAnsi="Times New Roman"/>
                <w:sz w:val="24"/>
                <w:szCs w:val="24"/>
              </w:rPr>
              <w:t>пт</w:t>
            </w:r>
            <w:proofErr w:type="spellEnd"/>
            <w:r w:rsidRPr="0044303F">
              <w:rPr>
                <w:rFonts w:ascii="Times New Roman" w:hAnsi="Times New Roman"/>
                <w:sz w:val="24"/>
                <w:szCs w:val="24"/>
              </w:rPr>
              <w:t xml:space="preserve"> 10.00-18.00; </w:t>
            </w:r>
            <w:proofErr w:type="spellStart"/>
            <w:r w:rsidRPr="0044303F">
              <w:rPr>
                <w:rFonts w:ascii="Times New Roman" w:hAnsi="Times New Roman"/>
                <w:sz w:val="24"/>
                <w:szCs w:val="24"/>
              </w:rPr>
              <w:t>Сб</w:t>
            </w:r>
            <w:proofErr w:type="spellEnd"/>
            <w:r w:rsidRPr="0044303F">
              <w:rPr>
                <w:rFonts w:ascii="Times New Roman" w:hAnsi="Times New Roman"/>
                <w:sz w:val="24"/>
                <w:szCs w:val="24"/>
              </w:rPr>
              <w:t xml:space="preserve"> 10.00-17.00</w:t>
            </w:r>
          </w:p>
          <w:p w:rsidR="00B34D9F" w:rsidRPr="0044303F" w:rsidRDefault="00B34D9F" w:rsidP="00E12250">
            <w:pPr>
              <w:spacing w:after="0" w:line="240" w:lineRule="auto"/>
              <w:jc w:val="both"/>
              <w:rPr>
                <w:rFonts w:ascii="Times New Roman" w:eastAsia="Arial Unicode MS" w:hAnsi="Times New Roman"/>
                <w:color w:val="000000"/>
                <w:sz w:val="24"/>
                <w:szCs w:val="24"/>
                <w:lang w:val="ru"/>
              </w:rPr>
            </w:pPr>
            <w:proofErr w:type="spellStart"/>
            <w:r w:rsidRPr="0044303F">
              <w:rPr>
                <w:rFonts w:ascii="Times New Roman" w:hAnsi="Times New Roman"/>
                <w:sz w:val="24"/>
                <w:szCs w:val="24"/>
              </w:rPr>
              <w:t>Пн</w:t>
            </w:r>
            <w:proofErr w:type="spellEnd"/>
            <w:r w:rsidRPr="0044303F">
              <w:rPr>
                <w:rFonts w:ascii="Times New Roman" w:hAnsi="Times New Roman"/>
                <w:sz w:val="24"/>
                <w:szCs w:val="24"/>
              </w:rPr>
              <w:t xml:space="preserve">, </w:t>
            </w:r>
            <w:proofErr w:type="spellStart"/>
            <w:r w:rsidRPr="0044303F">
              <w:rPr>
                <w:rFonts w:ascii="Times New Roman" w:hAnsi="Times New Roman"/>
                <w:sz w:val="24"/>
                <w:szCs w:val="24"/>
              </w:rPr>
              <w:t>Вск</w:t>
            </w:r>
            <w:proofErr w:type="spellEnd"/>
            <w:r w:rsidRPr="0044303F">
              <w:rPr>
                <w:rFonts w:ascii="Times New Roman" w:hAnsi="Times New Roman"/>
                <w:sz w:val="24"/>
                <w:szCs w:val="24"/>
              </w:rPr>
              <w:t xml:space="preserve"> - выходной</w:t>
            </w:r>
          </w:p>
        </w:tc>
        <w:tc>
          <w:tcPr>
            <w:tcW w:w="1775" w:type="dxa"/>
            <w:tcBorders>
              <w:top w:val="single" w:sz="4" w:space="0" w:color="auto"/>
              <w:left w:val="nil"/>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lang w:eastAsia="x-none"/>
              </w:rPr>
            </w:pPr>
            <w:r w:rsidRPr="0044303F">
              <w:rPr>
                <w:rFonts w:ascii="Times New Roman" w:eastAsia="Arial Unicode MS" w:hAnsi="Times New Roman"/>
                <w:color w:val="000000"/>
                <w:sz w:val="24"/>
                <w:szCs w:val="24"/>
                <w:lang w:eastAsia="x-none"/>
              </w:rPr>
              <w:t>Круглосуточно</w:t>
            </w:r>
          </w:p>
          <w:p w:rsidR="00B34D9F" w:rsidRPr="0044303F" w:rsidRDefault="00B34D9F" w:rsidP="00E12250">
            <w:pPr>
              <w:spacing w:after="0" w:line="240" w:lineRule="auto"/>
              <w:jc w:val="center"/>
              <w:rPr>
                <w:rFonts w:ascii="Times New Roman" w:eastAsia="Arial Unicode MS" w:hAnsi="Times New Roman"/>
                <w:color w:val="000000"/>
                <w:sz w:val="24"/>
                <w:szCs w:val="24"/>
              </w:rPr>
            </w:pPr>
          </w:p>
        </w:tc>
        <w:tc>
          <w:tcPr>
            <w:tcW w:w="1383" w:type="dxa"/>
            <w:gridSpan w:val="2"/>
            <w:vMerge w:val="restart"/>
            <w:tcBorders>
              <w:top w:val="single" w:sz="4" w:space="0" w:color="auto"/>
              <w:left w:val="nil"/>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p>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7</w:t>
            </w:r>
          </w:p>
        </w:tc>
      </w:tr>
      <w:tr w:rsidR="00B34D9F" w:rsidRPr="00E83B77" w:rsidTr="00B34D9F">
        <w:trPr>
          <w:trHeight w:val="20"/>
          <w:jc w:val="center"/>
        </w:trPr>
        <w:tc>
          <w:tcPr>
            <w:tcW w:w="563" w:type="dxa"/>
            <w:vMerge/>
            <w:tcBorders>
              <w:left w:val="single" w:sz="4" w:space="0" w:color="auto"/>
              <w:bottom w:val="single" w:sz="4" w:space="0" w:color="auto"/>
              <w:right w:val="single" w:sz="4" w:space="0" w:color="auto"/>
            </w:tcBorders>
            <w:shd w:val="clear" w:color="000000" w:fill="FFFFFF"/>
            <w:noWrap/>
            <w:vAlign w:val="center"/>
          </w:tcPr>
          <w:p w:rsidR="00B34D9F" w:rsidRPr="0044303F" w:rsidRDefault="00B34D9F" w:rsidP="00E12250">
            <w:pPr>
              <w:spacing w:after="0" w:line="240" w:lineRule="auto"/>
              <w:rPr>
                <w:rFonts w:ascii="Times New Roman" w:eastAsia="Arial Unicode MS" w:hAnsi="Times New Roman"/>
                <w:color w:val="000000"/>
                <w:sz w:val="24"/>
                <w:szCs w:val="24"/>
              </w:rPr>
            </w:pPr>
          </w:p>
        </w:tc>
        <w:tc>
          <w:tcPr>
            <w:tcW w:w="2126" w:type="dxa"/>
            <w:vMerge/>
            <w:tcBorders>
              <w:left w:val="single" w:sz="4" w:space="0" w:color="auto"/>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rPr>
                <w:rFonts w:ascii="Times New Roman" w:hAnsi="Times New Roman"/>
                <w:sz w:val="24"/>
                <w:szCs w:val="24"/>
              </w:rPr>
            </w:pPr>
          </w:p>
        </w:tc>
        <w:tc>
          <w:tcPr>
            <w:tcW w:w="2757" w:type="dxa"/>
            <w:gridSpan w:val="2"/>
            <w:tcBorders>
              <w:top w:val="single" w:sz="4" w:space="0" w:color="auto"/>
              <w:left w:val="nil"/>
              <w:bottom w:val="single" w:sz="4" w:space="0" w:color="auto"/>
              <w:right w:val="single" w:sz="4" w:space="0" w:color="auto"/>
            </w:tcBorders>
            <w:shd w:val="clear" w:color="auto" w:fill="auto"/>
            <w:vAlign w:val="center"/>
          </w:tcPr>
          <w:p w:rsidR="00B34D9F" w:rsidRPr="0044303F" w:rsidRDefault="00B34D9F" w:rsidP="00E12250">
            <w:pPr>
              <w:spacing w:after="0" w:line="240" w:lineRule="auto"/>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Мониторинг и реагирование при срабатывании тревожной сигнализации</w:t>
            </w:r>
          </w:p>
        </w:tc>
        <w:tc>
          <w:tcPr>
            <w:tcW w:w="1638" w:type="dxa"/>
            <w:vMerge/>
            <w:tcBorders>
              <w:left w:val="nil"/>
              <w:bottom w:val="single" w:sz="4" w:space="0" w:color="auto"/>
              <w:right w:val="single" w:sz="4" w:space="0" w:color="auto"/>
            </w:tcBorders>
          </w:tcPr>
          <w:p w:rsidR="00B34D9F" w:rsidRPr="0044303F" w:rsidRDefault="00B34D9F" w:rsidP="00E12250">
            <w:pPr>
              <w:spacing w:after="0" w:line="240" w:lineRule="auto"/>
              <w:jc w:val="both"/>
              <w:rPr>
                <w:rFonts w:ascii="Times New Roman" w:eastAsia="Arial Unicode MS" w:hAnsi="Times New Roman"/>
                <w:color w:val="000000"/>
                <w:sz w:val="24"/>
                <w:szCs w:val="24"/>
              </w:rPr>
            </w:pPr>
          </w:p>
        </w:tc>
        <w:tc>
          <w:tcPr>
            <w:tcW w:w="1775" w:type="dxa"/>
            <w:tcBorders>
              <w:left w:val="nil"/>
              <w:bottom w:val="single" w:sz="4" w:space="0" w:color="auto"/>
              <w:right w:val="single" w:sz="4" w:space="0" w:color="auto"/>
            </w:tcBorders>
            <w:shd w:val="clear" w:color="000000" w:fill="FFFFFF"/>
            <w:vAlign w:val="center"/>
          </w:tcPr>
          <w:p w:rsidR="00B34D9F" w:rsidRPr="0044303F" w:rsidRDefault="00B34D9F" w:rsidP="00E12250">
            <w:pPr>
              <w:spacing w:after="0" w:line="240" w:lineRule="auto"/>
              <w:jc w:val="center"/>
              <w:rPr>
                <w:rFonts w:ascii="Times New Roman" w:eastAsia="Arial Unicode MS" w:hAnsi="Times New Roman"/>
                <w:color w:val="000000"/>
                <w:sz w:val="24"/>
                <w:szCs w:val="24"/>
              </w:rPr>
            </w:pPr>
            <w:r w:rsidRPr="0044303F">
              <w:rPr>
                <w:rFonts w:ascii="Times New Roman" w:eastAsia="Arial Unicode MS" w:hAnsi="Times New Roman"/>
                <w:color w:val="000000"/>
                <w:sz w:val="24"/>
                <w:szCs w:val="24"/>
              </w:rPr>
              <w:t>В режим работы объекта</w:t>
            </w:r>
          </w:p>
        </w:tc>
        <w:tc>
          <w:tcPr>
            <w:tcW w:w="1383" w:type="dxa"/>
            <w:gridSpan w:val="2"/>
            <w:vMerge/>
            <w:tcBorders>
              <w:left w:val="nil"/>
              <w:bottom w:val="single" w:sz="4" w:space="0" w:color="auto"/>
              <w:right w:val="single" w:sz="4" w:space="0" w:color="auto"/>
            </w:tcBorders>
            <w:shd w:val="clear" w:color="000000" w:fill="FFFFFF"/>
          </w:tcPr>
          <w:p w:rsidR="00B34D9F" w:rsidRPr="0044303F" w:rsidRDefault="00B34D9F" w:rsidP="00E12250">
            <w:pPr>
              <w:spacing w:after="0" w:line="240" w:lineRule="auto"/>
              <w:jc w:val="center"/>
              <w:rPr>
                <w:rFonts w:ascii="Times New Roman" w:eastAsia="Arial Unicode MS" w:hAnsi="Times New Roman"/>
                <w:color w:val="000000"/>
                <w:sz w:val="24"/>
                <w:szCs w:val="24"/>
              </w:rPr>
            </w:pPr>
          </w:p>
        </w:tc>
      </w:tr>
      <w:tr w:rsidR="00B34D9F" w:rsidTr="00B34D9F">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4"/>
          <w:wAfter w:w="4796" w:type="dxa"/>
        </w:trPr>
        <w:tc>
          <w:tcPr>
            <w:tcW w:w="2689" w:type="dxa"/>
            <w:gridSpan w:val="2"/>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both"/>
              <w:rPr>
                <w:rFonts w:ascii="Times New Roman" w:eastAsia="Times New Roman" w:hAnsi="Times New Roman" w:cs="Times New Roman"/>
                <w:sz w:val="24"/>
                <w:szCs w:val="24"/>
              </w:rPr>
            </w:pPr>
          </w:p>
        </w:tc>
        <w:tc>
          <w:tcPr>
            <w:tcW w:w="2757" w:type="dxa"/>
            <w:gridSpan w:val="2"/>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both"/>
              <w:rPr>
                <w:rFonts w:ascii="Times New Roman" w:eastAsia="Times New Roman" w:hAnsi="Times New Roman" w:cs="Times New Roman"/>
                <w:sz w:val="24"/>
                <w:szCs w:val="24"/>
              </w:rPr>
            </w:pP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b/>
                <w:caps/>
                <w:sz w:val="24"/>
                <w:szCs w:val="24"/>
              </w:rPr>
            </w:pPr>
          </w:p>
          <w:p w:rsidR="00B34D9F" w:rsidRDefault="00B34D9F" w:rsidP="00E1225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заказчик:</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b/>
                <w:caps/>
                <w:sz w:val="24"/>
                <w:szCs w:val="24"/>
              </w:rPr>
            </w:pPr>
          </w:p>
          <w:p w:rsidR="00B34D9F" w:rsidRDefault="00B34D9F" w:rsidP="00E12250">
            <w:pPr>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исполнитель:</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Директор УФПС Иркутской области</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sidRPr="00E06353">
              <w:rPr>
                <w:rFonts w:ascii="Times New Roman" w:eastAsia="Times New Roman" w:hAnsi="Times New Roman" w:cs="Times New Roman"/>
                <w:sz w:val="24"/>
                <w:szCs w:val="24"/>
              </w:rPr>
              <w:t>Генеральный директор</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(должность)</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 Полетаев Р.Р.</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w:t>
            </w:r>
            <w:r>
              <w:t xml:space="preserve"> </w:t>
            </w:r>
            <w:r w:rsidRPr="00E06353">
              <w:rPr>
                <w:rFonts w:ascii="Times New Roman" w:eastAsia="Times New Roman" w:hAnsi="Times New Roman" w:cs="Times New Roman"/>
                <w:sz w:val="24"/>
                <w:szCs w:val="24"/>
              </w:rPr>
              <w:t>Яковлева</w:t>
            </w:r>
            <w:r>
              <w:rPr>
                <w:rFonts w:ascii="Times New Roman" w:eastAsia="Times New Roman" w:hAnsi="Times New Roman" w:cs="Times New Roman"/>
                <w:sz w:val="24"/>
                <w:szCs w:val="24"/>
              </w:rPr>
              <w:t xml:space="preserve"> А.А.</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c>
          <w:tcPr>
            <w:tcW w:w="3969" w:type="dxa"/>
            <w:gridSpan w:val="4"/>
            <w:tcBorders>
              <w:top w:val="single" w:sz="4" w:space="0" w:color="FFFFFF"/>
              <w:left w:val="single" w:sz="4" w:space="0" w:color="FFFFFF"/>
              <w:bottom w:val="single" w:sz="4" w:space="0" w:color="FFFFFF"/>
              <w:right w:val="single" w:sz="4" w:space="0" w:color="FFFFFF"/>
            </w:tcBorders>
            <w:hideMark/>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(подпись, фамилия и инициалы)</w:t>
            </w:r>
          </w:p>
        </w:tc>
      </w:tr>
      <w:tr w:rsidR="00B34D9F" w:rsidTr="001B28A6">
        <w:tblPrEx>
          <w:jc w:val="lef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1316" w:type="dxa"/>
        </w:trPr>
        <w:tc>
          <w:tcPr>
            <w:tcW w:w="4957" w:type="dxa"/>
            <w:gridSpan w:val="3"/>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 ____________ 202_г.</w:t>
            </w:r>
          </w:p>
          <w:p w:rsidR="00B34D9F" w:rsidRDefault="00B34D9F" w:rsidP="00E12250">
            <w:pPr>
              <w:spacing w:after="0" w:line="240" w:lineRule="auto"/>
              <w:jc w:val="center"/>
              <w:rPr>
                <w:rFonts w:ascii="Times New Roman" w:eastAsia="Times New Roman" w:hAnsi="Times New Roman" w:cs="Times New Roman"/>
                <w:sz w:val="24"/>
                <w:szCs w:val="24"/>
                <w:vertAlign w:val="superscript"/>
              </w:rPr>
            </w:pPr>
          </w:p>
        </w:tc>
        <w:tc>
          <w:tcPr>
            <w:tcW w:w="3969" w:type="dxa"/>
            <w:gridSpan w:val="4"/>
            <w:tcBorders>
              <w:top w:val="single" w:sz="4" w:space="0" w:color="FFFFFF"/>
              <w:left w:val="single" w:sz="4" w:space="0" w:color="FFFFFF"/>
              <w:bottom w:val="single" w:sz="4" w:space="0" w:color="FFFFFF"/>
              <w:right w:val="single" w:sz="4" w:space="0" w:color="FFFFFF"/>
            </w:tcBorders>
          </w:tcPr>
          <w:p w:rsidR="00B34D9F" w:rsidRDefault="00B34D9F" w:rsidP="00E12250">
            <w:pPr>
              <w:spacing w:after="0" w:line="240" w:lineRule="auto"/>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___ ____________ 202_г.</w:t>
            </w:r>
          </w:p>
        </w:tc>
      </w:tr>
    </w:tbl>
    <w:p w:rsidR="00D143C8" w:rsidRDefault="00D143C8"/>
    <w:sectPr w:rsidR="00D143C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2955" w:rsidRDefault="003A2955" w:rsidP="00B34D9F">
      <w:pPr>
        <w:spacing w:after="0" w:line="240" w:lineRule="auto"/>
      </w:pPr>
      <w:r>
        <w:separator/>
      </w:r>
    </w:p>
  </w:endnote>
  <w:endnote w:type="continuationSeparator" w:id="0">
    <w:p w:rsidR="003A2955" w:rsidRDefault="003A2955" w:rsidP="00B34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2955" w:rsidRDefault="003A2955" w:rsidP="00B34D9F">
      <w:pPr>
        <w:spacing w:after="0" w:line="240" w:lineRule="auto"/>
      </w:pPr>
      <w:r>
        <w:separator/>
      </w:r>
    </w:p>
  </w:footnote>
  <w:footnote w:type="continuationSeparator" w:id="0">
    <w:p w:rsidR="003A2955" w:rsidRDefault="003A2955" w:rsidP="00B34D9F">
      <w:pPr>
        <w:spacing w:after="0" w:line="240" w:lineRule="auto"/>
      </w:pPr>
      <w:r>
        <w:continuationSeparator/>
      </w:r>
    </w:p>
  </w:footnote>
  <w:footnote w:id="1">
    <w:p w:rsidR="00B34D9F" w:rsidRDefault="00B34D9F" w:rsidP="00B34D9F">
      <w:pPr>
        <w:pStyle w:val="a5"/>
      </w:pPr>
      <w:r w:rsidRPr="0015762B">
        <w:rPr>
          <w:rStyle w:val="a7"/>
        </w:rPr>
        <w:footnoteRef/>
      </w:r>
      <w:r>
        <w:t xml:space="preserve"> При наличии</w:t>
      </w:r>
      <w:r w:rsidRPr="0015762B">
        <w:t xml:space="preserve"> на Объекте только </w:t>
      </w:r>
      <w:r>
        <w:t>КТС</w:t>
      </w:r>
      <w:r w:rsidRPr="0015762B">
        <w:t>.</w:t>
      </w:r>
    </w:p>
  </w:footnote>
  <w:footnote w:id="2">
    <w:p w:rsidR="00B34D9F" w:rsidRDefault="00B34D9F" w:rsidP="00B34D9F">
      <w:pPr>
        <w:pStyle w:val="a5"/>
        <w:jc w:val="both"/>
      </w:pPr>
      <w:r>
        <w:rPr>
          <w:rStyle w:val="a7"/>
        </w:rPr>
        <w:footnoteRef/>
      </w:r>
      <w:r>
        <w:t xml:space="preserve"> </w:t>
      </w:r>
      <w:r w:rsidRPr="00960656">
        <w:t>Возможно привлечение групп</w:t>
      </w:r>
      <w:r>
        <w:t xml:space="preserve"> быстрого реагирования</w:t>
      </w:r>
      <w:r w:rsidRPr="00960656">
        <w:t xml:space="preserve"> сторонних организаций при условии наличия у них соответствующей лицензии на данный вид охранной деятельности.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9F" w:rsidRPr="000F50D8" w:rsidRDefault="00B34D9F">
    <w:pPr>
      <w:pStyle w:val="a3"/>
      <w:jc w:val="center"/>
      <w:rPr>
        <w:sz w:val="24"/>
        <w:szCs w:val="24"/>
      </w:rPr>
    </w:pPr>
  </w:p>
  <w:p w:rsidR="00B34D9F" w:rsidRPr="00084F65" w:rsidRDefault="00B34D9F">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2B7"/>
    <w:multiLevelType w:val="hybridMultilevel"/>
    <w:tmpl w:val="9C7E1E2A"/>
    <w:lvl w:ilvl="0" w:tplc="A7E6D218">
      <w:start w:val="1"/>
      <w:numFmt w:val="decimal"/>
      <w:lvlText w:val="4.%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E2937D2"/>
    <w:multiLevelType w:val="hybridMultilevel"/>
    <w:tmpl w:val="91FE492C"/>
    <w:lvl w:ilvl="0" w:tplc="A9E401BC">
      <w:start w:val="1"/>
      <w:numFmt w:val="decimal"/>
      <w:lvlText w:val="6.%1."/>
      <w:lvlJc w:val="left"/>
      <w:pPr>
        <w:ind w:left="1070" w:hanging="360"/>
      </w:pPr>
      <w:rPr>
        <w:rFonts w:hint="default"/>
        <w:b/>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F3D0C52"/>
    <w:multiLevelType w:val="hybridMultilevel"/>
    <w:tmpl w:val="EB048992"/>
    <w:lvl w:ilvl="0" w:tplc="24E4889A">
      <w:start w:val="1"/>
      <w:numFmt w:val="decimal"/>
      <w:lvlText w:val="5.%1."/>
      <w:lvlJc w:val="left"/>
      <w:pPr>
        <w:ind w:left="3479"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78D745A"/>
    <w:multiLevelType w:val="hybridMultilevel"/>
    <w:tmpl w:val="10CC9F40"/>
    <w:lvl w:ilvl="0" w:tplc="04A0C106">
      <w:start w:val="1"/>
      <w:numFmt w:val="decimal"/>
      <w:lvlText w:val="3.%1."/>
      <w:lvlJc w:val="left"/>
      <w:pPr>
        <w:ind w:left="1429" w:hanging="360"/>
      </w:pPr>
      <w:rPr>
        <w:rFonts w:hint="default"/>
        <w:b w:val="0"/>
        <w:strike w:val="0"/>
        <w:color w:val="000000" w:themeColor="text1"/>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7D31563"/>
    <w:multiLevelType w:val="hybridMultilevel"/>
    <w:tmpl w:val="54189BDA"/>
    <w:lvl w:ilvl="0" w:tplc="410A8902">
      <w:start w:val="1"/>
      <w:numFmt w:val="decimal"/>
      <w:lvlText w:val="%1."/>
      <w:lvlJc w:val="center"/>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C31670"/>
    <w:multiLevelType w:val="hybridMultilevel"/>
    <w:tmpl w:val="36A2393C"/>
    <w:lvl w:ilvl="0" w:tplc="90384ED2">
      <w:numFmt w:val="bullet"/>
      <w:lvlText w:val="-"/>
      <w:lvlJc w:val="left"/>
      <w:pPr>
        <w:ind w:left="1144" w:hanging="360"/>
      </w:pPr>
      <w:rPr>
        <w:rFonts w:ascii="Times New Roman" w:eastAsia="Times New Roman" w:hAnsi="Times New Roman" w:cs="Times New Roman" w:hint="default"/>
      </w:rPr>
    </w:lvl>
    <w:lvl w:ilvl="1" w:tplc="04190003" w:tentative="1">
      <w:start w:val="1"/>
      <w:numFmt w:val="bullet"/>
      <w:lvlText w:val="o"/>
      <w:lvlJc w:val="left"/>
      <w:pPr>
        <w:ind w:left="1864" w:hanging="360"/>
      </w:pPr>
      <w:rPr>
        <w:rFonts w:ascii="Courier New" w:hAnsi="Courier New" w:cs="Courier New" w:hint="default"/>
      </w:rPr>
    </w:lvl>
    <w:lvl w:ilvl="2" w:tplc="04190005" w:tentative="1">
      <w:start w:val="1"/>
      <w:numFmt w:val="bullet"/>
      <w:lvlText w:val=""/>
      <w:lvlJc w:val="left"/>
      <w:pPr>
        <w:ind w:left="2584" w:hanging="360"/>
      </w:pPr>
      <w:rPr>
        <w:rFonts w:ascii="Wingdings" w:hAnsi="Wingdings" w:hint="default"/>
      </w:rPr>
    </w:lvl>
    <w:lvl w:ilvl="3" w:tplc="04190001" w:tentative="1">
      <w:start w:val="1"/>
      <w:numFmt w:val="bullet"/>
      <w:lvlText w:val=""/>
      <w:lvlJc w:val="left"/>
      <w:pPr>
        <w:ind w:left="3304" w:hanging="360"/>
      </w:pPr>
      <w:rPr>
        <w:rFonts w:ascii="Symbol" w:hAnsi="Symbol" w:hint="default"/>
      </w:rPr>
    </w:lvl>
    <w:lvl w:ilvl="4" w:tplc="04190003" w:tentative="1">
      <w:start w:val="1"/>
      <w:numFmt w:val="bullet"/>
      <w:lvlText w:val="o"/>
      <w:lvlJc w:val="left"/>
      <w:pPr>
        <w:ind w:left="4024" w:hanging="360"/>
      </w:pPr>
      <w:rPr>
        <w:rFonts w:ascii="Courier New" w:hAnsi="Courier New" w:cs="Courier New" w:hint="default"/>
      </w:rPr>
    </w:lvl>
    <w:lvl w:ilvl="5" w:tplc="04190005" w:tentative="1">
      <w:start w:val="1"/>
      <w:numFmt w:val="bullet"/>
      <w:lvlText w:val=""/>
      <w:lvlJc w:val="left"/>
      <w:pPr>
        <w:ind w:left="4744" w:hanging="360"/>
      </w:pPr>
      <w:rPr>
        <w:rFonts w:ascii="Wingdings" w:hAnsi="Wingdings" w:hint="default"/>
      </w:rPr>
    </w:lvl>
    <w:lvl w:ilvl="6" w:tplc="04190001" w:tentative="1">
      <w:start w:val="1"/>
      <w:numFmt w:val="bullet"/>
      <w:lvlText w:val=""/>
      <w:lvlJc w:val="left"/>
      <w:pPr>
        <w:ind w:left="5464" w:hanging="360"/>
      </w:pPr>
      <w:rPr>
        <w:rFonts w:ascii="Symbol" w:hAnsi="Symbol" w:hint="default"/>
      </w:rPr>
    </w:lvl>
    <w:lvl w:ilvl="7" w:tplc="04190003" w:tentative="1">
      <w:start w:val="1"/>
      <w:numFmt w:val="bullet"/>
      <w:lvlText w:val="o"/>
      <w:lvlJc w:val="left"/>
      <w:pPr>
        <w:ind w:left="6184" w:hanging="360"/>
      </w:pPr>
      <w:rPr>
        <w:rFonts w:ascii="Courier New" w:hAnsi="Courier New" w:cs="Courier New" w:hint="default"/>
      </w:rPr>
    </w:lvl>
    <w:lvl w:ilvl="8" w:tplc="04190005" w:tentative="1">
      <w:start w:val="1"/>
      <w:numFmt w:val="bullet"/>
      <w:lvlText w:val=""/>
      <w:lvlJc w:val="left"/>
      <w:pPr>
        <w:ind w:left="6904"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A2C"/>
    <w:rsid w:val="00090A2C"/>
    <w:rsid w:val="00195867"/>
    <w:rsid w:val="001B28A6"/>
    <w:rsid w:val="002B6C3C"/>
    <w:rsid w:val="003A2955"/>
    <w:rsid w:val="0042588E"/>
    <w:rsid w:val="007A3317"/>
    <w:rsid w:val="00826D74"/>
    <w:rsid w:val="00A33408"/>
    <w:rsid w:val="00B34D9F"/>
    <w:rsid w:val="00D143C8"/>
    <w:rsid w:val="00DC35F9"/>
    <w:rsid w:val="00DC3E63"/>
    <w:rsid w:val="00DE12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6FE92"/>
  <w15:chartTrackingRefBased/>
  <w15:docId w15:val="{71A4F618-2D1F-4DE0-8BBC-0E3F8424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4D9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
    <w:link w:val="a4"/>
    <w:uiPriority w:val="99"/>
    <w:rsid w:val="00B34D9F"/>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basedOn w:val="a0"/>
    <w:link w:val="a3"/>
    <w:uiPriority w:val="99"/>
    <w:rsid w:val="00B34D9F"/>
    <w:rPr>
      <w:rFonts w:ascii="Times New Roman" w:eastAsia="Times New Roman" w:hAnsi="Times New Roman" w:cs="Times New Roman"/>
      <w:sz w:val="20"/>
      <w:szCs w:val="20"/>
      <w:lang w:eastAsia="ru-RU"/>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6"/>
    <w:uiPriority w:val="99"/>
    <w:rsid w:val="00B34D9F"/>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rsid w:val="00B34D9F"/>
    <w:rPr>
      <w:rFonts w:ascii="Times New Roman" w:eastAsia="Times New Roman" w:hAnsi="Times New Roman" w:cs="Times New Roman"/>
      <w:sz w:val="20"/>
      <w:szCs w:val="20"/>
      <w:lang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unhideWhenUsed/>
    <w:rsid w:val="00B34D9F"/>
    <w:rPr>
      <w:vertAlign w:val="superscript"/>
    </w:rPr>
  </w:style>
  <w:style w:type="character" w:styleId="a8">
    <w:name w:val="Emphasis"/>
    <w:basedOn w:val="a0"/>
    <w:uiPriority w:val="20"/>
    <w:qFormat/>
    <w:rsid w:val="00B34D9F"/>
    <w:rPr>
      <w:i/>
      <w:iCs/>
    </w:rPr>
  </w:style>
  <w:style w:type="paragraph" w:styleId="a9">
    <w:name w:val="List Paragraph"/>
    <w:basedOn w:val="a"/>
    <w:uiPriority w:val="34"/>
    <w:qFormat/>
    <w:rsid w:val="00DC35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1%D0%BE%D0%B1%D1%81%D1%82%D0%B2%D0%B5%D0%BD%D0%BD%D0%BE%D1%81%D1%82%D1%8C" TargetMode="External"/><Relationship Id="rId3" Type="http://schemas.openxmlformats.org/officeDocument/2006/relationships/settings" Target="settings.xml"/><Relationship Id="rId7" Type="http://schemas.openxmlformats.org/officeDocument/2006/relationships/hyperlink" Target="https://ru.wikipedia.org/wiki/%D0%92%D0%B5%D1%89%D1%8C_(%D0%BF%D1%80%D0%B0%D0%B2%D0%B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4844</Words>
  <Characters>27617</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Знаменская Ирина Сергеевна</dc:creator>
  <cp:keywords/>
  <dc:description/>
  <cp:lastModifiedBy>Москалёв Сергей Валерьевич</cp:lastModifiedBy>
  <cp:revision>2</cp:revision>
  <dcterms:created xsi:type="dcterms:W3CDTF">2026-05-29T04:44:00Z</dcterms:created>
  <dcterms:modified xsi:type="dcterms:W3CDTF">2026-05-29T04:44:00Z</dcterms:modified>
</cp:coreProperties>
</file>