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1037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04"/>
        <w:gridCol w:w="856"/>
        <w:gridCol w:w="4816"/>
      </w:tblGrid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» _____ 2026 года</w:t>
            </w:r>
          </w:p>
        </w:tc>
        <w:tc>
          <w:tcPr>
            <w:tcW w:w="85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» _____ 2026 года</w:t>
            </w:r>
          </w:p>
        </w:tc>
      </w:tr>
    </w:tbl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 w:eastAsia="Calibri"/>
          <w:b/>
          <w:bCs/>
          <w:color w:val="auto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 w:eastAsia="Calibri"/>
          <w:b/>
          <w:bCs/>
          <w:color w:val="auto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  <w:t>Технические требования на оказание услуг</w:t>
      </w:r>
    </w:p>
    <w:p>
      <w:pPr>
        <w:pStyle w:val="Normal"/>
        <w:bidi w:val="0"/>
        <w:jc w:val="left"/>
        <w:rPr>
          <w:rFonts w:ascii="Times New Roman" w:hAnsi="Times New Roman" w:eastAsia="Calibri"/>
          <w:color w:val="auto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  <w:t>«ОКПД2 49.39.13.000 Оказание транспортных услуг по доставке сотрудников на объект филиала ПАО «РусГидро»-«Бурейская ГЭС»</w:t>
      </w:r>
    </w:p>
    <w:p>
      <w:pPr>
        <w:pStyle w:val="Normal"/>
        <w:bidi w:val="0"/>
        <w:jc w:val="center"/>
        <w:rPr>
          <w:rFonts w:ascii="Times New Roman" w:hAnsi="Times New Roman" w:eastAsia="Calibri"/>
          <w:b/>
          <w:bCs/>
          <w:color w:val="auto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  <w:t xml:space="preserve">Лот № </w:t>
      </w:r>
      <w:r>
        <w:br w:type="page"/>
      </w:r>
    </w:p>
    <w:p>
      <w:pPr>
        <w:pStyle w:val="Normal"/>
        <w:keepNext w:val="true"/>
        <w:keepLines/>
        <w:bidi w:val="0"/>
        <w:ind w:left="0" w:right="0" w:firstLine="709"/>
        <w:jc w:val="both"/>
        <w:rPr>
          <w:rFonts w:eastAsia="Calibri"/>
          <w:b/>
          <w:i/>
          <w:i/>
          <w:lang w:val="ru-RU"/>
        </w:rPr>
      </w:pPr>
      <w:r>
        <w:rPr>
          <w:rFonts w:eastAsia="Calibri"/>
          <w:b/>
          <w:i/>
          <w:lang w:val="ru-RU"/>
        </w:rPr>
      </w:r>
      <w:bookmarkStart w:id="0" w:name="_Toc54643694"/>
      <w:bookmarkStart w:id="1" w:name="_Toc54643694"/>
      <w:bookmarkEnd w:id="1"/>
    </w:p>
    <w:p>
      <w:pPr>
        <w:pStyle w:val="Normal"/>
        <w:keepNext w:val="true"/>
        <w:numPr>
          <w:ilvl w:val="0"/>
          <w:numId w:val="2"/>
        </w:numPr>
        <w:bidi w:val="0"/>
        <w:ind w:left="0" w:right="0" w:firstLine="709"/>
        <w:jc w:val="left"/>
        <w:outlineLvl w:val="0"/>
        <w:rPr>
          <w:rFonts w:eastAsia="Calibri"/>
          <w:b/>
          <w:bCs/>
          <w:lang w:val="ru-RU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Общие сведения</w:t>
      </w:r>
    </w:p>
    <w:p>
      <w:pPr>
        <w:pStyle w:val="Normal"/>
        <w:keepNext w:val="true"/>
        <w:numPr>
          <w:ilvl w:val="1"/>
          <w:numId w:val="2"/>
        </w:numPr>
        <w:bidi w:val="0"/>
        <w:ind w:left="0" w:right="0" w:firstLine="709"/>
        <w:jc w:val="left"/>
        <w:outlineLvl w:val="3"/>
        <w:rPr>
          <w:b/>
          <w:bCs/>
          <w:sz w:val="28"/>
          <w:szCs w:val="28"/>
          <w:lang w:val="ru-RU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x-none" w:eastAsia="x-none"/>
        </w:rPr>
        <w:t xml:space="preserve">Обозначения и </w:t>
      </w: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64"/>
        <w:gridCol w:w="5818"/>
      </w:tblGrid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Технические требования (ТТ)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Филиалы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филиал ПАО «РусГидро» - «Бурейская ГЭС».</w:t>
            </w:r>
          </w:p>
        </w:tc>
      </w:tr>
      <w:tr>
        <w:trPr>
          <w:trHeight w:val="209" w:hRule="atLeast"/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Объекты (Объект воздействия)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 xml:space="preserve">Перевозка пассажиров (сотрудников) к месту работы в филиалы и обратно 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 w:ascii="Times New Roman" w:hAnsi="Times New Roman"/>
                <w:b/>
                <w:bCs/>
                <w:sz w:val="24"/>
                <w:szCs w:val="24"/>
                <w:lang w:val="ru-RU"/>
              </w:rPr>
              <w:t>относящихся к субъектам МСП</w:t>
            </w: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 xml:space="preserve">Субъект МСП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СТО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bCs/>
                <w:shd w:fill="FFFF99" w:val="clear"/>
                <w:lang w:val="ru-RU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ru-RU"/>
              </w:rPr>
              <w:t>Стандарт обслуживания зданий и территорий Группы РусГидро, утверждённый приказом ПАО «РусГидро» от 07.10.2022 №750</w:t>
            </w:r>
          </w:p>
        </w:tc>
      </w:tr>
    </w:tbl>
    <w:p>
      <w:pPr>
        <w:pStyle w:val="Normal"/>
        <w:keepNext w:val="true"/>
        <w:keepLines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keepNext w:val="true"/>
        <w:keepLines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keepNext w:val="true"/>
        <w:keepLines/>
        <w:bidi w:val="0"/>
        <w:jc w:val="left"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bookmarkStart w:id="2" w:name="_Toc46743506"/>
      <w:bookmarkStart w:id="3" w:name="_Toc54643696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Наименование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iCs/>
          <w:sz w:val="24"/>
          <w:szCs w:val="24"/>
          <w:lang w:val="ru-RU" w:eastAsia="x-none"/>
        </w:rPr>
        <w:t>ОКПД2 49.39.13.000 Оказание транспортных услуг по доставке сотрудников на объект филиала ПАО «РусГидро»-«Бурейская ГЭС»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bookmarkStart w:id="4" w:name="_Toc54643697"/>
      <w:bookmarkStart w:id="5" w:name="_Toc46743507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Цель </w:t>
      </w:r>
      <w:bookmarkEnd w:id="5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оказания услуг</w:t>
      </w:r>
      <w:bookmarkEnd w:id="4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 w:eastAsia="x-none"/>
        </w:rPr>
        <w:t>Предоставление транспортных средств с водителем для перевозки сотрудников, осуществление перевозки сотрудников, задействованных в обслуживании зданий и помещений филиала ПАО «РусГидро» - «Бурейская ГЭС», находящегося по адресу Амурская область, р-н Бурейский, пгт Талакан.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rFonts w:eastAsia="Calibri"/>
          <w:lang w:val="ru-RU" w:eastAsia="x-none"/>
        </w:rPr>
      </w:pPr>
      <w:r>
        <w:rPr>
          <w:rFonts w:eastAsia="Calibri"/>
          <w:lang w:val="ru-RU" w:eastAsia="x-none"/>
        </w:rPr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bookmarkStart w:id="6" w:name="_Toc54643698"/>
      <w:bookmarkStart w:id="7" w:name="_Toc46743508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Существующее положение</w:t>
      </w:r>
      <w:bookmarkEnd w:id="7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 </w:t>
      </w:r>
      <w:bookmarkEnd w:id="6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 w:eastAsia="x-none"/>
        </w:rPr>
        <w:t>Перевозка пассажиров (сотрудников филиала) осуществляется по маршруту, согласно таблице № 1, №2. Максимальное количество перевозимых пассажиров указано в таблице №1, №2.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left="0" w:right="0" w:firstLine="709"/>
        <w:jc w:val="left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Таблица 1. Перечень маршрутов для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филиала ПАО «РусГидро» - «Бурейская ГЭС»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VBand="0" w:noHBand="0" w:lastColumn="0" w:firstColumn="0" w:lastRow="0" w:firstRow="0"/>
      </w:tblPr>
      <w:tblGrid>
        <w:gridCol w:w="671"/>
        <w:gridCol w:w="4339"/>
        <w:gridCol w:w="5368"/>
      </w:tblGrid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ru-RU" w:eastAsia="zh-CN" w:bidi="hi-IN"/>
              </w:rPr>
              <w:t>№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b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b/>
                <w:kern w:val="2"/>
                <w:sz w:val="20"/>
                <w:szCs w:val="20"/>
                <w:lang w:val="ru-RU" w:eastAsia="zh-CN" w:bidi="hi-IN"/>
              </w:rPr>
              <w:t>Номер маршрута</w:t>
            </w:r>
          </w:p>
        </w:tc>
        <w:tc>
          <w:tcPr>
            <w:tcW w:w="536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b/>
                <w:kern w:val="2"/>
                <w:sz w:val="20"/>
                <w:szCs w:val="20"/>
                <w:lang w:val="ru-RU" w:eastAsia="zh-CN" w:bidi="hi-IN"/>
              </w:rPr>
              <w:t>Максимальное количество пассажиров, которое необходимо перевезти ежедневно по каждому маршруту (не более)</w:t>
            </w:r>
          </w:p>
        </w:tc>
      </w:tr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1.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Маршрут № 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15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70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2.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Маршрут № 1.1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15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70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3.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Маршрут № 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20</w:t>
            </w:r>
          </w:p>
        </w:tc>
      </w:tr>
      <w:tr>
        <w:trPr/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70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4.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Маршрут № 2.1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 w:ascii="Times New Roman" w:hAnsi="Times New Roman"/>
                <w:kern w:val="2"/>
                <w:sz w:val="20"/>
                <w:szCs w:val="20"/>
                <w:lang w:val="ru-RU" w:eastAsia="zh-CN" w:bidi="hi-IN"/>
              </w:rPr>
              <w:t>20</w:t>
            </w:r>
          </w:p>
        </w:tc>
      </w:tr>
    </w:tbl>
    <w:p>
      <w:pPr>
        <w:pStyle w:val="Normal"/>
        <w:bidi w:val="0"/>
        <w:spacing w:before="0" w:after="0"/>
        <w:ind w:firstLine="426"/>
        <w:contextualSpacing/>
        <w:jc w:val="left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lang w:val="ru-RU"/>
        </w:rPr>
      </w:pPr>
      <w:bookmarkStart w:id="8" w:name="_Toc54643700"/>
      <w:bookmarkStart w:id="9" w:name="_Toc46743509"/>
      <w:bookmarkStart w:id="10" w:name="_Hlk49857604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Информация в отношении исполнения договора, </w:t>
      </w:r>
      <w:bookmarkStart w:id="11" w:name="_Hlk46492347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которая должна быть учтена при подготовке заявки </w:t>
      </w:r>
      <w:bookmarkEnd w:id="11"/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9"/>
      <w:bookmarkEnd w:id="10"/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bookmarkEnd w:id="8"/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Услуги оказываются по будним дням (понедельник-пятница, за исключением праздничных дней) с 01.01.202</w:t>
      </w:r>
      <w:r>
        <w:rPr>
          <w:rFonts w:eastAsia="Calibri" w:ascii="Times New Roman" w:hAnsi="Times New Roman"/>
          <w:sz w:val="24"/>
          <w:szCs w:val="24"/>
          <w:lang w:val="ru-RU"/>
        </w:rPr>
        <w:t>7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 г. по 31.12.202</w:t>
      </w:r>
      <w:r>
        <w:rPr>
          <w:rFonts w:eastAsia="Calibri" w:ascii="Times New Roman" w:hAnsi="Times New Roman"/>
          <w:sz w:val="24"/>
          <w:szCs w:val="24"/>
          <w:lang w:val="ru-RU"/>
        </w:rPr>
        <w:t>7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 г. включительно в соответствии с маршрутами движения, указанными в таблице № 2. Оказание услуг в праздничные и/или выходные дни осуществляются по предварительно направленной заявки Заказчика без увеличения стоимости услуги.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Наличие лицензии на осуществление деятельности по перевозки людей автомобильным транспортом. </w:t>
      </w: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В составе Заявки на участие </w:t>
      </w:r>
      <w:r>
        <w:rPr>
          <w:rFonts w:eastAsia="Calibri" w:ascii="Times New Roman" w:hAnsi="Times New Roman"/>
          <w:b/>
          <w:bCs/>
          <w:sz w:val="24"/>
          <w:szCs w:val="24"/>
          <w:u w:val="single"/>
          <w:lang w:val="ru-RU"/>
        </w:rPr>
        <w:t>подтверждается</w:t>
      </w: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 копией лицензии о перевозке пассажиров и иных лиц автобусами (в соответствии с требованиями Федерального закона о лицензировании отдельных видов деятельности от 04.05.2011 N 99-ФЗ (ред. от 29.12.2022), п. 2 ст. 4, ст. 6 Федерального закона от 30.10.2018 № 386-ФЗ).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Выполнение услуги подтверждается актом оказания услуг, заверенного сторонами. Основанием для формирования акта об оказании услуг являются путевые листы.</w:t>
      </w:r>
    </w:p>
    <w:p>
      <w:pPr>
        <w:pStyle w:val="Normal"/>
        <w:shd w:val="clear" w:color="auto" w:fill="FFFFFF"/>
        <w:bidi w:val="0"/>
        <w:ind w:left="0" w:right="0"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bookmarkStart w:id="12" w:name="_Toc54643701"/>
      <w:bookmarkStart w:id="13" w:name="_Toc50125126"/>
      <w:bookmarkStart w:id="14" w:name="_Toc54643701"/>
      <w:bookmarkStart w:id="15" w:name="_Toc50125126"/>
      <w:bookmarkEnd w:id="15"/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Требования к автотранспортному средству: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Наличие автотранспорта с учетом обязательного ежедневного резерва на праве собственности или ином законном основании, прошедшего технический осмотр, оснащенного аппаратурой спутниковой навигации ГЛОНАСС или ГЛОНАСС/GPS, оснащенных техническими средствами контроля за соблюдением водителем режимов движения, труда и отдыха.</w:t>
      </w: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Автобусы должны быть оснащены тахографами и спутниковой навигацией ГЛОНАСС или ГЛОНАСС/GPS и допущены к участию в дорожном движении (позиция 5 Приложения N 1 к Постановлению Правительства РФ от 04.02.2015 N 99).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 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Все транспортные средства должны быть оснащены автомобильной аптечкой и средствами пожаротушения с действующими сроками использования, исправными домкратами, противооткатными средствами и запасными колесами.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Техника предоставляется в технически исправном состоянии. Осуществление ежедневного предрейсового и послерейсового инструментального контроля техники.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sz w:val="24"/>
          <w:szCs w:val="24"/>
          <w:lang w:val="ru-RU"/>
        </w:rPr>
        <w:t>Салон: обивка - ткань, пол - пластик (резина), не скользящий.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Комплектация: Система обогрева и вентиляции с противопылевым фильтром и режимом рециркуляции. 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sz w:val="24"/>
          <w:szCs w:val="24"/>
          <w:lang w:val="ru-RU"/>
        </w:rPr>
        <w:t>Минимальное количество мест для сидения:  20 мест;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sz w:val="24"/>
          <w:szCs w:val="24"/>
          <w:lang w:val="ru-RU"/>
        </w:rPr>
        <w:t>Обеспечение доступности всех транспортных средств для перевозки пассажиров из числа инвалидов: да.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Calibri" w:ascii="Times New Roman" w:hAnsi="Times New Roman"/>
          <w:sz w:val="24"/>
          <w:szCs w:val="24"/>
          <w:lang w:val="ru-RU"/>
        </w:rPr>
        <w:t>При использовании состояние транспортного средства должно быть технически исправным, что должно подтверждаться проверкой Исполнителем до выполнения рейса.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При перевозке представителем Исполнителя заполняется путевой лист. Путевой лист должен содержать разрешение на осуществление дорожного движения.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Транспортные средства должны иметься два огнетушителя, один из которых находится около водителя, а второй – в пассажирском салоне; в наличии должны иметься противооткатный упор и устройство для открытия доступа к аварийному выходу; наличие знака аварийной остановки;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Транспортные средства снаружи должны иметь знаки о том, что совершаются рейсовые пассажирские перевозки.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Правила перевозки должны быть размечены на видном месте в транспортном средстве. Внутри салона должна иметься хорошо различимая надпись «Запасной выход»;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Согласно требованиям законодательства, у водителя в салоне автобуса должен находиться пакет документов, содержащий: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лицензию юридического лица, предоставляющую право на осуществление деятельности по перевозке пассажиров;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удостоверение водителя категории D;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полис неограниченного страхования ОСАГО;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путевой лист;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справка, свидетельствующая о прохождении водителем медкомиссии;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диагностическая карта технического осмотра автобуса;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свидетельство о регистрации транспортного средства с присвоением ему государственных номеров;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технический паспорт пассажирского автобуса.</w:t>
      </w:r>
    </w:p>
    <w:p>
      <w:pPr>
        <w:pStyle w:val="Normal"/>
        <w:bidi w:val="0"/>
        <w:ind w:left="0" w:right="0" w:firstLine="709"/>
        <w:jc w:val="both"/>
        <w:rPr>
          <w:sz w:val="22"/>
          <w:lang w:val="ru-RU"/>
        </w:rPr>
      </w:pPr>
      <w:r>
        <w:rPr>
          <w:sz w:val="22"/>
          <w:lang w:val="ru-RU"/>
        </w:rPr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ru-RU"/>
        </w:rPr>
        <w:t>Иные требования и сведения общего характера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  <w:bookmarkEnd w:id="14"/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обязан выполнить услуги в соответствии с требованиями заказчика и нести все расходы, связанные с выполнением данных услуг.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Соблюдение правил дорожного движения.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Своевременное и надлежащее ведение путевой документации.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обязан обеспечивать стоянку своих транспортных средств во внерабочее время только на специальных парковках. Такие автостоянки должны соответствовать требованиям, установленным Минтрансом России.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Водитель автобуса должен обладать способностью концентрации внимания и быстрого принятия решений при наступлении нестандартных ситуаций. Помимо профессиональных качеств предъявляются требования к его самочувствию в день поездки.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осуществляющий эксплуатацию транспортных средств, обязан соблюдать нормативы допустимых выбросов и сбросов веществ и микроорганизмов,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 xml:space="preserve"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</w:t>
      </w:r>
    </w:p>
    <w:p>
      <w:pPr>
        <w:pStyle w:val="Normal"/>
        <w:bidi w:val="0"/>
        <w:ind w:left="0" w:right="0" w:firstLine="709"/>
        <w:jc w:val="left"/>
        <w:rPr>
          <w:rFonts w:eastAsia="Calibri"/>
          <w:lang w:val="ru-RU"/>
        </w:rPr>
      </w:pPr>
      <w:r>
        <w:rPr>
          <w:rFonts w:eastAsia="Calibri"/>
          <w:lang w:val="ru-RU"/>
        </w:rPr>
      </w:r>
    </w:p>
    <w:p>
      <w:pPr>
        <w:pStyle w:val="Normal"/>
        <w:numPr>
          <w:ilvl w:val="1"/>
          <w:numId w:val="2"/>
        </w:numPr>
        <w:bidi w:val="0"/>
        <w:ind w:left="0" w:right="0" w:firstLine="709"/>
        <w:jc w:val="left"/>
        <w:rPr>
          <w:lang w:val="ru-RU"/>
        </w:rPr>
      </w:pPr>
      <w:r>
        <w:rPr>
          <w:rFonts w:eastAsia="Calibri" w:ascii="Times New Roman" w:hAnsi="Times New Roman"/>
          <w:b/>
          <w:sz w:val="24"/>
          <w:szCs w:val="24"/>
          <w:lang w:val="ru-RU"/>
        </w:rPr>
        <w:t>Требования к автотранспортному средству в соответствии с законодательством:</w:t>
      </w:r>
    </w:p>
    <w:p>
      <w:pPr>
        <w:pStyle w:val="Normal"/>
        <w:numPr>
          <w:ilvl w:val="2"/>
          <w:numId w:val="2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sz w:val="24"/>
          <w:szCs w:val="24"/>
          <w:lang w:val="ru-RU"/>
        </w:rPr>
        <w:t>Соответствие</w:t>
      </w:r>
      <w:r>
        <w:rPr>
          <w:rFonts w:eastAsia="Calibri" w:ascii="Times New Roman" w:hAnsi="Times New Roman"/>
          <w:bCs/>
          <w:sz w:val="24"/>
          <w:szCs w:val="24"/>
          <w:lang w:val="ru-RU"/>
        </w:rPr>
        <w:t xml:space="preserve"> с требованиями действующего законодательства РФ, в т.ч.: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sz w:val="24"/>
          <w:szCs w:val="24"/>
          <w:lang w:val="ru-RU"/>
        </w:rPr>
        <w:t xml:space="preserve">Федерального закона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от 03.08.2018 N 283-ФЗ (последняя редакция), 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sz w:val="24"/>
          <w:szCs w:val="24"/>
          <w:lang w:val="ru-RU"/>
        </w:rPr>
        <w:t xml:space="preserve">Постановления Правительства РФ от 22 декабря 2020 г. N 2216, 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sz w:val="24"/>
          <w:szCs w:val="24"/>
          <w:lang w:val="ru-RU"/>
        </w:rPr>
        <w:t xml:space="preserve">Федеральный закон от 13.07.2015 N 220-ФЗ (ред. от 08.08.2024)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 изм. и доп., вступ. в силу с 01.09.2024), 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sz w:val="24"/>
          <w:szCs w:val="24"/>
          <w:lang w:val="ru-RU"/>
        </w:rPr>
        <w:t>Федеральный закон от 25.04.2002 N 40-ФЗ (ред. от 25.12.2023) «Об обязательном страховании гражданской ответственности владельцев транспортных средств» (с изм. и доп., вступ. в силу с 01.10.2024),</w:t>
      </w:r>
      <w:r>
        <w:rPr>
          <w:rFonts w:eastAsia="Calibri" w:ascii="Times New Roman" w:hAnsi="Times New Roman"/>
          <w:bCs/>
          <w:color w:val="22272F"/>
          <w:sz w:val="24"/>
          <w:szCs w:val="24"/>
          <w:shd w:fill="FFFFFF" w:val="clear"/>
          <w:lang w:val="ru-RU"/>
        </w:rPr>
        <w:t xml:space="preserve"> 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color w:val="000000"/>
          <w:kern w:val="2"/>
          <w:sz w:val="24"/>
          <w:szCs w:val="24"/>
          <w:lang w:val="ru-RU"/>
        </w:rPr>
        <w:t>Постановления Правительства РФ от 23.10.1993 N 1090 (ред. от 19.04.2024)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движения»),</w:t>
      </w:r>
      <w:r>
        <w:rPr>
          <w:rFonts w:eastAsia="Calibri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lang w:val="ru-RU"/>
        </w:rPr>
      </w:pPr>
      <w:r>
        <w:rPr>
          <w:rFonts w:eastAsia="Calibri" w:ascii="Times New Roman" w:hAnsi="Times New Roman"/>
          <w:bCs/>
          <w:color w:val="000000"/>
          <w:kern w:val="2"/>
          <w:sz w:val="24"/>
          <w:szCs w:val="24"/>
          <w:lang w:val="ru-RU"/>
        </w:rPr>
        <w:t>Постановления Правительства РФ от 15.09.2020 N 1434 (ред. от 09.12.2023)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</w:p>
    <w:p>
      <w:pPr>
        <w:pStyle w:val="Normal"/>
        <w:numPr>
          <w:ilvl w:val="0"/>
          <w:numId w:val="3"/>
        </w:numPr>
        <w:bidi w:val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Cs/>
          <w:color w:val="000000"/>
          <w:kern w:val="2"/>
          <w:sz w:val="24"/>
          <w:szCs w:val="24"/>
          <w:lang w:val="ru-RU"/>
        </w:rPr>
        <w:t>Национальный стандарт РФ ГОСТ Р 58287-2018 «Отличительные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>
      <w:pPr>
        <w:pStyle w:val="Normal"/>
        <w:bidi w:val="0"/>
        <w:ind w:left="0" w:right="0" w:firstLine="709"/>
        <w:jc w:val="left"/>
        <w:rPr>
          <w:rFonts w:eastAsia="Calibri"/>
          <w:lang w:val="ru-RU"/>
        </w:rPr>
      </w:pPr>
      <w:r>
        <w:rPr>
          <w:rFonts w:eastAsia="Calibri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shd w:fill="FFFF99" w:val="clear"/>
          <w:lang w:val="ru-RU"/>
        </w:rPr>
      </w:pPr>
      <w:r>
        <w:rPr>
          <w:shd w:fill="FFFF99" w:val="clear"/>
          <w:lang w:val="ru-RU"/>
        </w:rPr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left="0" w:right="0"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bookmarkStart w:id="16" w:name="_Toc54643702"/>
      <w:bookmarkStart w:id="17" w:name="_Toc51339693"/>
      <w:r>
        <w:rPr>
          <w:rFonts w:eastAsia="Calibri" w:ascii="Times New Roman" w:hAnsi="Times New Roman"/>
          <w:b/>
          <w:lang w:val="ru-RU"/>
        </w:rPr>
        <w:t>Требования</w:t>
      </w:r>
      <w:r>
        <w:rPr>
          <w:rFonts w:eastAsia="Calibri" w:ascii="Times New Roman" w:hAnsi="Times New Roman"/>
          <w:b/>
          <w:bCs/>
          <w:lang w:val="ru-RU"/>
        </w:rPr>
        <w:t xml:space="preserve"> к продукции</w:t>
      </w:r>
      <w:bookmarkEnd w:id="16"/>
      <w:bookmarkEnd w:id="17"/>
    </w:p>
    <w:p>
      <w:pPr>
        <w:pStyle w:val="Normal"/>
        <w:numPr>
          <w:ilvl w:val="1"/>
          <w:numId w:val="2"/>
        </w:numPr>
        <w:bidi w:val="0"/>
        <w:spacing w:lineRule="auto" w:line="240" w:before="0" w:after="0"/>
        <w:ind w:left="0" w:right="0" w:firstLine="709"/>
        <w:jc w:val="left"/>
        <w:rPr>
          <w:rFonts w:eastAsia="Calibri"/>
          <w:b/>
          <w:bCs/>
          <w:lang w:val="ru-RU"/>
        </w:rPr>
      </w:pPr>
      <w:bookmarkStart w:id="18" w:name="_Toc54643703"/>
      <w:r>
        <w:rPr>
          <w:rFonts w:eastAsia="Calibri" w:ascii="Times New Roman" w:hAnsi="Times New Roman"/>
          <w:b/>
          <w:lang w:val="ru-RU"/>
        </w:rPr>
        <w:t>Требования</w:t>
      </w:r>
      <w:r>
        <w:rPr>
          <w:rFonts w:eastAsia="Calibri" w:ascii="Times New Roman" w:hAnsi="Times New Roman"/>
          <w:b/>
          <w:bCs/>
          <w:lang w:val="ru-RU"/>
        </w:rPr>
        <w:t xml:space="preserve"> к объемам и срокам оказания услуг</w:t>
      </w:r>
      <w:bookmarkEnd w:id="18"/>
    </w:p>
    <w:p>
      <w:pPr>
        <w:pStyle w:val="Normal"/>
        <w:numPr>
          <w:ilvl w:val="2"/>
          <w:numId w:val="2"/>
        </w:numPr>
        <w:bidi w:val="0"/>
        <w:spacing w:lineRule="auto" w:line="240" w:before="0" w:after="0"/>
        <w:ind w:left="0" w:right="0" w:firstLine="709"/>
        <w:jc w:val="both"/>
        <w:rPr>
          <w:rFonts w:eastAsia="Calibri"/>
          <w:b/>
          <w:bCs/>
          <w:lang w:val="ru-RU"/>
        </w:rPr>
      </w:pPr>
      <w:bookmarkStart w:id="19" w:name="_Toc54643704"/>
      <w:r>
        <w:rPr>
          <w:rFonts w:eastAsia="Calibri" w:ascii="Times New Roman" w:hAnsi="Times New Roman"/>
          <w:b/>
          <w:bCs/>
          <w:lang w:val="ru-RU"/>
        </w:rPr>
        <w:t xml:space="preserve"> </w:t>
      </w:r>
      <w:r>
        <w:rPr>
          <w:rFonts w:eastAsia="Calibri" w:ascii="Times New Roman" w:hAnsi="Times New Roman"/>
          <w:b/>
          <w:lang w:val="ru-RU"/>
        </w:rPr>
        <w:t>Требования</w:t>
      </w:r>
      <w:r>
        <w:rPr>
          <w:rFonts w:eastAsia="Calibri" w:ascii="Times New Roman" w:hAnsi="Times New Roman"/>
          <w:b/>
          <w:bCs/>
          <w:lang w:val="ru-RU"/>
        </w:rPr>
        <w:t xml:space="preserve"> к перечню и объему услуг</w:t>
      </w:r>
      <w:bookmarkEnd w:id="19"/>
    </w:p>
    <w:p>
      <w:pPr>
        <w:pStyle w:val="Caption11"/>
        <w:bidi w:val="0"/>
        <w:spacing w:lineRule="auto" w:line="240" w:before="0" w:after="0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aption11"/>
        <w:bidi w:val="0"/>
        <w:spacing w:lineRule="auto" w:line="240" w:before="0" w:after="0"/>
        <w:ind w:left="0" w:right="0" w:firstLine="709"/>
        <w:rPr>
          <w:rFonts w:ascii="Times New Roman" w:hAnsi="Times New Roman"/>
        </w:rPr>
      </w:pPr>
      <w:bookmarkStart w:id="20" w:name="_Toc54643706"/>
      <w:r>
        <w:rPr>
          <w:rFonts w:ascii="Times New Roman" w:hAnsi="Times New Roman"/>
        </w:rPr>
        <w:t>Таблица 2. Маршруты и расписание движения транспорта для филиала ПАО «РусГидро» - «Бурейская ГЭС»</w:t>
      </w:r>
    </w:p>
    <w:tbl>
      <w:tblPr>
        <w:tblW w:w="103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38"/>
        <w:gridCol w:w="5839"/>
      </w:tblGrid>
      <w:tr>
        <w:trPr>
          <w:trHeight w:val="20" w:hRule="atLeast"/>
        </w:trPr>
        <w:tc>
          <w:tcPr>
            <w:tcW w:w="10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DEDED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Маршрут 1 – «УТРО» (прямое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Новый город (Чистый мир)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7:35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Промежуточная точка посадки/ высадки пассажиров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Хилтон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7:45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1.1 - «ДЕНЬ» (прямое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11:55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Новый город (Чистый мир)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12:05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1.1 – «ДЕНЬ» (обратное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Новый город (Чистый мир)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12:50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13:00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DEDED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1 – «ВЕЧЕР» (обратное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17:00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Новый город (Чистый мир)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17:10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2 – «УТРО» (прямое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Временный посёлок (площадь)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07:50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Промежуточная точка посадки/ высадки пассажиров №1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Промежуточная точка посадки/ высадки пассажиров №2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ОРУ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База флота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8:00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2.1 – «ДЕНЬ» (прямое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12:05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Временный посёлок (площадь)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12:15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2.1 – «ДЕНЬ» (обратное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Временный посёлок (площадь)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13:05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13:15 (время местное)</w:t>
            </w:r>
          </w:p>
        </w:tc>
      </w:tr>
      <w:tr>
        <w:trPr>
          <w:trHeight w:val="20" w:hRule="atLeast"/>
        </w:trPr>
        <w:tc>
          <w:tcPr>
            <w:tcW w:w="1037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Маршрут 2 – «ВЕЧЕР» (обратное направление)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База флота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отправления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16:55 (время местное)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Промежуточная точка посадки/ высадки пассажиров №2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ОРУ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Промежуточная точка посадки/ высадки пассажиров №1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БГЭС, СТК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Место прибытия (конечная точка)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Временный посёлок (площадь)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(Амурская область, Бурейский район, пос. Талакан)</w:t>
            </w:r>
          </w:p>
        </w:tc>
      </w:tr>
      <w:tr>
        <w:trPr>
          <w:trHeight w:val="20" w:hRule="atLeast"/>
        </w:trPr>
        <w:tc>
          <w:tcPr>
            <w:tcW w:w="4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Время прибытия в конечную точку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17:05 (время местное)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left="0" w:right="0" w:firstLine="709"/>
        <w:jc w:val="left"/>
        <w:rPr>
          <w:lang w:val="ru-RU"/>
        </w:rPr>
      </w:pPr>
      <w:r>
        <w:rPr>
          <w:rFonts w:ascii="Times New Roman" w:hAnsi="Times New Roman"/>
          <w:b/>
          <w:bCs/>
          <w:shd w:fill="auto" w:val="clear"/>
          <w:lang w:val="ru-RU"/>
        </w:rPr>
        <w:t xml:space="preserve">Таблица 3. Объем оказываемых услуг 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1"/>
        <w:gridCol w:w="4597"/>
        <w:gridCol w:w="1533"/>
        <w:gridCol w:w="1473"/>
        <w:gridCol w:w="1756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>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>Наименование услуг / этапа услуг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>Единица измерения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>Количество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fill="auto" w:val="clear"/>
                <w:lang w:val="ru-RU"/>
              </w:rPr>
              <w:t>День недели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fill="auto" w:val="clear"/>
                <w:lang w:val="ru-RU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fill="auto" w:val="clear"/>
                <w:lang w:val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fill="auto" w:val="clear"/>
                <w:lang w:val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fill="auto" w:val="clear"/>
                <w:lang w:val="ru-RU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fill="auto" w:val="clear"/>
                <w:lang w:val="ru-RU"/>
              </w:rPr>
              <w:t>5</w:t>
            </w:r>
          </w:p>
        </w:tc>
      </w:tr>
      <w:tr>
        <w:trPr>
          <w:trHeight w:val="924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before="0" w:after="0"/>
              <w:ind w:left="0" w:hanging="0"/>
              <w:contextualSpacing/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bidi w:val="0"/>
              <w:jc w:val="center"/>
              <w:rPr>
                <w:iCs/>
                <w:sz w:val="18"/>
                <w:szCs w:val="18"/>
                <w:shd w:fill="FFFF00" w:val="clear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shd w:fill="auto" w:val="clear"/>
                <w:lang w:val="ru-RU"/>
              </w:rPr>
              <w:t>ОКПД2 49.39.13.000 Оказание транспортных услуг по доставке сотрудников на объект филиала ПАО «РусГидро»-«Бурейская ГЭС»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shd w:fill="auto" w:val="clear"/>
                <w:lang w:val="ru-RU"/>
              </w:rPr>
              <w:t>день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shd w:fill="auto" w:val="clear"/>
                <w:lang w:val="ru-RU"/>
              </w:rPr>
              <w:t>249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shd w:fill="auto" w:val="clear"/>
                <w:lang w:val="ru-RU"/>
              </w:rPr>
              <w:t>Понедельник – пятница (будни, за исключением праздничных дней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numPr>
          <w:ilvl w:val="2"/>
          <w:numId w:val="2"/>
        </w:numPr>
        <w:bidi w:val="0"/>
        <w:spacing w:lineRule="auto" w:line="276" w:before="0" w:after="0"/>
        <w:ind w:firstLine="709"/>
        <w:contextualSpacing/>
        <w:jc w:val="left"/>
        <w:rPr>
          <w:rFonts w:eastAsia="Calibri"/>
          <w:b/>
          <w:bCs/>
          <w:lang w:val="ru-RU"/>
        </w:rPr>
      </w:pPr>
      <w:bookmarkStart w:id="21" w:name="_Toc51339696"/>
      <w:r>
        <w:rPr>
          <w:rFonts w:eastAsia="Calibri" w:ascii="Times New Roman" w:hAnsi="Times New Roman"/>
          <w:b/>
          <w:shd w:fill="auto" w:val="clear"/>
          <w:lang w:val="ru-RU"/>
        </w:rPr>
        <w:t>Требования</w:t>
      </w:r>
      <w:r>
        <w:rPr>
          <w:rFonts w:eastAsia="Calibri" w:ascii="Times New Roman" w:hAnsi="Times New Roman"/>
          <w:b/>
          <w:bCs/>
          <w:shd w:fill="auto" w:val="clear"/>
          <w:lang w:val="ru-RU"/>
        </w:rPr>
        <w:t xml:space="preserve"> </w:t>
      </w:r>
      <w:bookmarkEnd w:id="21"/>
      <w:r>
        <w:rPr>
          <w:rFonts w:eastAsia="Calibri" w:ascii="Times New Roman" w:hAnsi="Times New Roman"/>
          <w:b/>
          <w:bCs/>
          <w:shd w:fill="auto" w:val="clear"/>
          <w:lang w:val="ru-RU"/>
        </w:rPr>
        <w:t>к срокам оказания услуг</w:t>
      </w:r>
      <w:bookmarkEnd w:id="20"/>
    </w:p>
    <w:p>
      <w:pPr>
        <w:pStyle w:val="Normal"/>
        <w:bidi w:val="0"/>
        <w:ind w:firstLine="709"/>
        <w:jc w:val="both"/>
        <w:rPr>
          <w:b/>
          <w:bCs/>
          <w:lang w:val="ru-RU"/>
        </w:rPr>
      </w:pPr>
      <w:bookmarkStart w:id="22" w:name="_Toc54643707"/>
      <w:bookmarkStart w:id="23" w:name="_Toc50125127"/>
      <w:bookmarkStart w:id="24" w:name="_Toc51339697"/>
      <w:bookmarkStart w:id="25" w:name="_Toc50125126_Копия_1"/>
      <w:bookmarkEnd w:id="25"/>
      <w:r>
        <w:rPr>
          <w:rFonts w:ascii="Times New Roman" w:hAnsi="Times New Roman"/>
          <w:b/>
          <w:bCs/>
          <w:shd w:fill="auto" w:val="clear"/>
          <w:lang w:val="ru-RU"/>
        </w:rPr>
        <w:t xml:space="preserve">Таблица 4. </w:t>
      </w:r>
      <w:bookmarkStart w:id="26" w:name="_Hlk50465284"/>
      <w:r>
        <w:rPr>
          <w:rFonts w:ascii="Times New Roman" w:hAnsi="Times New Roman"/>
          <w:b/>
          <w:bCs/>
          <w:shd w:fill="auto" w:val="clear"/>
          <w:lang w:val="ru-RU"/>
        </w:rPr>
        <w:t xml:space="preserve">Требования к срокам </w:t>
      </w:r>
      <w:bookmarkEnd w:id="23"/>
      <w:bookmarkEnd w:id="24"/>
      <w:bookmarkEnd w:id="26"/>
      <w:r>
        <w:rPr>
          <w:rFonts w:ascii="Times New Roman" w:hAnsi="Times New Roman"/>
          <w:b/>
          <w:bCs/>
          <w:shd w:fill="auto" w:val="clear"/>
          <w:lang w:val="ru-RU"/>
        </w:rPr>
        <w:t>оказания услуг</w:t>
      </w:r>
      <w:bookmarkEnd w:id="22"/>
    </w:p>
    <w:tbl>
      <w:tblPr>
        <w:tblW w:w="9975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5"/>
        <w:gridCol w:w="3835"/>
        <w:gridCol w:w="2764"/>
        <w:gridCol w:w="2530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п/п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Наименование услуг/ этапа услуг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18"/>
                <w:szCs w:val="18"/>
                <w:shd w:fill="auto" w:val="clear"/>
                <w:lang w:val="ru-RU"/>
              </w:rPr>
              <w:t>4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bidi w:val="0"/>
              <w:spacing w:before="0" w:after="0"/>
              <w:contextualSpacing/>
              <w:jc w:val="left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</w:r>
            <w:bookmarkStart w:id="27" w:name="_Toc46743510"/>
            <w:bookmarkStart w:id="28" w:name="_Toc46743510"/>
            <w:bookmarkEnd w:id="28"/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true"/>
              <w:jc w:val="center"/>
              <w:rPr>
                <w:iCs/>
                <w:sz w:val="18"/>
                <w:szCs w:val="18"/>
                <w:shd w:fill="FFFF00" w:val="clear"/>
                <w:lang w:val="ru-RU"/>
              </w:rPr>
            </w:pPr>
            <w:r>
              <w:rPr>
                <w:rFonts w:ascii="Times New Roman" w:hAnsi="Times New Roman"/>
                <w:bCs w:val="false"/>
                <w:iCs/>
                <w:sz w:val="18"/>
                <w:szCs w:val="18"/>
                <w:shd w:fill="auto" w:val="clear"/>
                <w:lang w:val="ru-RU"/>
              </w:rPr>
              <w:t>ОКПД2 49.39.13.000 Оказание транспортных услуг по доставке сотрудников на объект филиала ПАО «РусГидро»-«Бурейская ГЭС»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  <w:shd w:fill="auto" w:val="clear"/>
                <w:lang w:val="ru-RU"/>
              </w:rPr>
              <w:t>01.01.2027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  <w:shd w:fill="auto" w:val="clear"/>
                <w:lang w:val="ru-RU"/>
              </w:rPr>
              <w:t>31.12.2027</w:t>
            </w:r>
          </w:p>
        </w:tc>
      </w:tr>
    </w:tbl>
    <w:p>
      <w:pPr>
        <w:sectPr>
          <w:type w:val="nextPage"/>
          <w:pgSz w:w="11906" w:h="16838"/>
          <w:pgMar w:left="1134" w:right="394" w:gutter="0" w:header="0" w:top="572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0"/>
          <w:numId w:val="0"/>
        </w:numPr>
        <w:bidi w:val="0"/>
        <w:spacing w:before="0" w:after="0"/>
        <w:ind w:left="0" w:firstLine="709"/>
        <w:contextualSpacing/>
        <w:jc w:val="left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</w:r>
    </w:p>
    <w:p>
      <w:pPr>
        <w:pStyle w:val="Normal"/>
        <w:numPr>
          <w:ilvl w:val="1"/>
          <w:numId w:val="2"/>
        </w:numPr>
        <w:bidi w:val="0"/>
        <w:spacing w:before="0" w:after="0"/>
        <w:ind w:firstLine="709"/>
        <w:contextualSpacing/>
        <w:jc w:val="left"/>
        <w:rPr>
          <w:rFonts w:eastAsia="Calibri"/>
          <w:b/>
          <w:bCs/>
          <w:lang w:val="ru-RU"/>
        </w:rPr>
      </w:pPr>
      <w:bookmarkStart w:id="29" w:name="_Toc54643709"/>
      <w:bookmarkStart w:id="30" w:name="_Toc54643708"/>
      <w:bookmarkStart w:id="31" w:name="_Toc46743511"/>
      <w:r>
        <w:rPr>
          <w:rFonts w:eastAsia="Calibri" w:ascii="Times New Roman" w:hAnsi="Times New Roman"/>
          <w:b/>
          <w:lang w:val="ru-RU"/>
        </w:rPr>
        <w:t>Требования</w:t>
      </w:r>
      <w:r>
        <w:rPr>
          <w:rFonts w:eastAsia="Calibri" w:ascii="Times New Roman" w:hAnsi="Times New Roman"/>
          <w:b/>
          <w:bCs/>
          <w:shd w:fill="auto" w:val="clear"/>
          <w:lang w:val="ru-RU"/>
        </w:rPr>
        <w:t xml:space="preserve"> к </w:t>
      </w:r>
      <w:bookmarkEnd w:id="31"/>
      <w:r>
        <w:rPr>
          <w:rFonts w:eastAsia="Calibri" w:ascii="Times New Roman" w:hAnsi="Times New Roman"/>
          <w:b/>
          <w:bCs/>
          <w:shd w:fill="auto" w:val="clear"/>
          <w:lang w:val="ru-RU"/>
        </w:rPr>
        <w:t>качеству услуг</w:t>
      </w:r>
      <w:bookmarkEnd w:id="30"/>
    </w:p>
    <w:p>
      <w:pPr>
        <w:pStyle w:val="Normal"/>
        <w:bidi w:val="0"/>
        <w:ind w:firstLine="709"/>
        <w:jc w:val="left"/>
        <w:rPr>
          <w:b/>
          <w:bCs/>
          <w:lang w:val="ru-RU"/>
        </w:rPr>
      </w:pPr>
      <w:bookmarkStart w:id="32" w:name="_Toc51339698"/>
      <w:r>
        <w:rPr>
          <w:rFonts w:ascii="Times New Roman" w:hAnsi="Times New Roman"/>
          <w:b/>
          <w:bCs/>
          <w:shd w:fill="auto" w:val="clear"/>
          <w:lang w:val="ru-RU"/>
        </w:rPr>
        <w:t xml:space="preserve">Таблица 5. Требования к </w:t>
      </w:r>
      <w:bookmarkEnd w:id="32"/>
      <w:r>
        <w:rPr>
          <w:rFonts w:ascii="Times New Roman" w:hAnsi="Times New Roman"/>
          <w:b/>
          <w:bCs/>
          <w:shd w:fill="auto" w:val="clear"/>
          <w:lang w:val="ru-RU"/>
        </w:rPr>
        <w:t>качеству услуг</w:t>
      </w:r>
      <w:bookmarkEnd w:id="29"/>
      <w:r>
        <w:rPr>
          <w:rFonts w:ascii="Times New Roman" w:hAnsi="Times New Roman"/>
          <w:b/>
          <w:bCs/>
          <w:shd w:fill="auto" w:val="clear"/>
          <w:lang w:val="ru-RU"/>
        </w:rPr>
        <w:t xml:space="preserve"> </w:t>
      </w:r>
    </w:p>
    <w:p>
      <w:pPr>
        <w:pStyle w:val="Normal"/>
        <w:bidi w:val="0"/>
        <w:ind w:firstLine="709"/>
        <w:jc w:val="both"/>
        <w:rPr>
          <w:b/>
          <w:bCs/>
          <w:lang w:val="ru-RU"/>
        </w:rPr>
      </w:pPr>
      <w:r>
        <w:rPr>
          <w:rFonts w:ascii="Times New Roman" w:hAnsi="Times New Roman"/>
          <w:b/>
          <w:bCs/>
          <w:shd w:fill="auto" w:val="clear"/>
          <w:lang w:val="ru-RU"/>
        </w:rPr>
        <w:t xml:space="preserve">Наименование услуг\этапа услуг: </w:t>
      </w:r>
      <w:r>
        <w:rPr>
          <w:rFonts w:ascii="Times New Roman" w:hAnsi="Times New Roman"/>
          <w:shd w:fill="auto" w:val="clear"/>
          <w:lang w:val="ru-RU"/>
        </w:rPr>
        <w:t>ОКПД2 49.39.13.000 Оказание транспортных услуг по доставке сотрудников на объект филиала ПАО «РусГидро»-«Бурейская ГЭС»</w:t>
      </w:r>
    </w:p>
    <w:tbl>
      <w:tblPr>
        <w:tblStyle w:val="1"/>
        <w:tblW w:w="15129" w:type="dxa"/>
        <w:jc w:val="left"/>
        <w:tblInd w:w="-1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782"/>
        <w:gridCol w:w="2785"/>
        <w:gridCol w:w="3171"/>
        <w:gridCol w:w="3236"/>
        <w:gridCol w:w="2894"/>
        <w:gridCol w:w="2260"/>
      </w:tblGrid>
      <w:tr>
        <w:trPr>
          <w:trHeight w:val="230" w:hRule="atLeast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п/п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Наименование параметра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Требование заказчика</w:t>
            </w:r>
          </w:p>
        </w:tc>
        <w:tc>
          <w:tcPr>
            <w:tcW w:w="6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0" w:hRule="atLeast"/>
        </w:trPr>
        <w:tc>
          <w:tcPr>
            <w:tcW w:w="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W w:w="27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W w:w="31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3" w:name="_Toc53499667"/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1</w:t>
            </w:r>
            <w:bookmarkEnd w:id="33"/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2</w:t>
            </w: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 xml:space="preserve">Требования к оказанию услуг 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 xml:space="preserve">Общие требования к оказанию услуг 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Предоставления Заказчику автомобилей в технически исправном состоянии, заправленных горюче-смазочными материалами и другими необходимыми эксплуатационными жидкостями в объемах оказания услуги.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Транспортные средства должны иметь шины, соответствующие погодным условиям, соответствовать требованиям безопасности, техническому состоянию и методам проверок, установленных ГОСТом Р 51709-2001. «ТРЕБОВАНИЯ БЕЗОПАСНОСТИ К ТЕХНИЧЕСКОМУ СОСТОЯНИЮ И МЕТОДЫ ПРОВЕРКИ»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Салон автомобиля должен быть чистым, отапливаемым, сиденья обеспечены ремнями безопасности.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Обеспечивать ежедневный контроль технического состояния автомобиля перед выездом к Заказчику.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Проведение технического обслуживание и ремонт автомобилей.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Проведение водительским составом ежедневного предрейсового медицинского осмотра перед выездом к Заказчику, согласно рекомендациям Минздрава РФ и Минтранса РФ от 29.01.2002г.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При проведения планового технического обслуживания (ремонта) Исполнитель обязан предоставить другое транспортное средство.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При оказании услуг Исполнитель должен соблюдать требования локальных нормативных документов, действующих в РФ, в части безопасности пассажиров.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При оказании услуг Исполнитель обеспечивает возможность выезда собственного представителя на место дорожно-транспортного происшествия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пассажиров);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Оказание транспортных услуг по перевозке групп людей осуществляется легковыми транспортными средствами, автобусами или аналогичным транспортом (маршрутное такси)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Автотранспорт должен находиться в технически исправном состоянии;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val="en-GB" w:eastAsia="ru-RU"/>
              </w:rPr>
            </w:pPr>
            <w:r>
              <w:rPr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Исполнитель своевременно предоставляет Заказчику все необходимые (в том числе запрашиваемые) отчетные документы, связанные с оказанием услуг.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При оказании услуг исполнитель обеспечивает возможность выбора оптимального маршрута движения до пункта назначения, определяемого Заказчиком, с учетом особенностей организации дорожного движения (наличие «пробок», заторов, ремонтов дорог, организации реверсивного движения на отдельных участках магистралей и т.п.)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К управлению транспортным средством допускаются лица, имеющие удостоверение на право управления данной категорией транспортных средств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Требования к результатам у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>слуг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Результатом оказания услуг является своевременная доставка сотрудников к месту работы и обратно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  <w:lang w:val="en-GB" w:eastAsia="ru-RU"/>
              </w:rPr>
            </w:pPr>
            <w:r>
              <w:rPr>
                <w:b/>
                <w:sz w:val="18"/>
                <w:szCs w:val="18"/>
                <w:lang w:val="en-GB" w:eastAsia="ru-RU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Наличие полиса ОСАГО на автотранспорт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Предоставляемые транспортные средства должны быть технически исправны и укомплектованы согласно правилам дорожного движения, правилам перевозки пассажиров.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Исполнитель обеспечивает: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соответствие оказываемых услуг требованиям качества, безопасности жизни и здоровья, иным требованиям безопасности (санитарным нормам и правилам, государственным стандартам и т.п.), лицензирования, установленным действующим законодательством РФ;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техническую исправность автомобиля, проведение предрейсового или предсменного осмотра и контроля технического состояния автомобиля;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проведение предрейсового медицинского осмотра водителей;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полиса страхования гражданской ответственности перевозчика за причинение вреда жизни, здоровью, имуществу пассажиров;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на праве собственности и предоставление резервного аналогичного транспортного средства, в случае поломки или задержки основного транспортного средства;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действующей лицензии на перевозку пассажиров и багажа автомобильным транспортом;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действующей лицензии на проведение предрейсовых медицинских осмотров водителей либо наличие договора с медицинским учреждением для проведения предрейсовых медицинских осмотров водителей;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в штате должностного лица, ответственного за безопасность дорожного движения, прошедшего аттестацию на право занимать соответствующую должность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 xml:space="preserve">- наличие в штате должностного лица, ответственного за выпуск транспортных средств на линию, прошедшего аттестацию на право занимать соответствующую должность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производственного помещения на праве собственности или аренды для проведения предрейсового контроля технического состояния, технического обслуживания и ремонта техники;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соблюдение всех требований и рекомендаций Роспотребнадзора по проведению профилактических мероприятий и дезинфекции автотранспортных средств для перевозки пассажиров;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содержание автомобиля в надлежащем санитарном состоянии (регулярная мойка кузова и чистка салона, отсутствие в салоне и багажнике пахнущих и пачкающих жидкостей и веществ, горюче-смазочных материалов);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оснащение автомобиля зимними автошинами (при оказании услуг в зимний период, а также при отрицательных уличных температурах);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в автомобиле всех штатных систем безопасности, в том числе ремней безопасности на всех пассажирских сидениях;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- наличие в автомобиле средств пожаротушения (огнетушителей) и аптечки для оказания первой медицинской помощи.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  <w:shd w:fill="auto" w:val="clear"/>
                <w:lang w:val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/>
                <w:sz w:val="18"/>
                <w:szCs w:val="18"/>
                <w:lang w:val="ru-RU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val="ru-RU"/>
              </w:rPr>
            </w:r>
          </w:p>
        </w:tc>
        <w:tc>
          <w:tcPr>
            <w:tcW w:w="5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shd w:fill="auto" w:val="clear"/>
                <w:lang w:val="ru-RU" w:bidi="ar-SA"/>
              </w:rPr>
              <w:t>Соответствие требованиям Правил дорожного движения, утвержденных Постановлением Правительства РФ от 23.10.1993 № 1090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09.02.2007 № 16-ФЗ «О транспортной безопасности»;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Федеральный закон от 24.11.1995 № 181-ФЗ «О социальной защите инвалидов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постановление Правительства РФ от 27.02.2019 № 195 «О лицензировании деятельности по перевозкам пассажиров и иных лиц автобусами»;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постановление Правительства РФ от 07.10.2020 N 1616 (ред. от 23.12.2021) "О лицензировании деятельности по перевозкам пассажиров и иных лиц автобусами" (вместе с "Положением о лицензировании деятельности по перевозкам пассажиров и иных лиц автобусами") (с изм. и доп., вступ. в силу с 01.03.2022);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приказ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Правила дорожного движения Российской Федерации, утвержденные постановлением Совета Министров - Правительством Российской Федерации от 23.10.1993 № 1090;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постановление Правительства РФ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Национальный стандарт Российской Федерации ГОСТ Р 51090-2017 «Средства общественного пассажирского транспорта. Общие технические требования доступности и безопасности для инвалидов»;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Приказ Минтранса России от 20.09.2021 № 321 «Об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распоряжение Минтранса России от 31.01.2017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  <w:shd w:fill="auto" w:val="clear"/>
                <w:lang w:val="ru-RU" w:bidi="ar-SA"/>
              </w:rPr>
              <w:t>Постановление Правительства РФ от 3 декабря 2020 г. N 1998 "О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категорий" (с изменениями и дополнениями от 31.03.2022 г.)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Согласие с требованиями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Calibri" w:hAnsi="Calibri" w:eastAsia="Calibri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orient="landscape" w:w="16838" w:h="11906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bookmarkStart w:id="34" w:name="_Toc51339699"/>
      <w:bookmarkStart w:id="35" w:name="_Toc46743519"/>
      <w:bookmarkEnd w:id="34"/>
      <w:bookmarkEnd w:id="35"/>
      <w:r>
        <w:rPr>
          <w:b/>
          <w:bCs/>
          <w:sz w:val="24"/>
          <w:szCs w:val="24"/>
        </w:rPr>
        <w:t xml:space="preserve">3. </w:t>
      </w:r>
      <w:bookmarkStart w:id="36" w:name="_Toc54643710"/>
      <w:bookmarkStart w:id="37" w:name="_Toc53395937"/>
      <w:bookmarkStart w:id="38" w:name="_Toc53393312"/>
      <w:r>
        <w:rPr>
          <w:b/>
          <w:bCs/>
          <w:sz w:val="24"/>
          <w:szCs w:val="24"/>
        </w:rPr>
        <w:t>Требования к документации по ценообразованию</w:t>
      </w:r>
      <w:bookmarkEnd w:id="37"/>
      <w:bookmarkEnd w:id="38"/>
      <w:r>
        <w:rPr>
          <w:b/>
          <w:bCs/>
          <w:sz w:val="24"/>
          <w:szCs w:val="24"/>
        </w:rPr>
        <w:t xml:space="preserve"> на этапе закупки</w:t>
      </w:r>
      <w:bookmarkEnd w:id="36"/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закупки договор заключается с предельной стоимостью и единичными расценками из заявки Победителя.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затраты исполнителя по оказанию услуг, должны быть включены в тариф. 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Стоимость договора и тарифа за единицу работ – являются фиксированными, изменению в течение всего срока действия договора не подлежат.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spacing w:before="0" w:after="0"/>
        <w:ind w:left="0" w:right="0" w:firstLine="709"/>
        <w:contextualSpacing w:val="false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highlight w:val="yellow"/>
        </w:rPr>
      </w:r>
    </w:p>
    <w:p>
      <w:pPr>
        <w:pStyle w:val="ListParagraph"/>
        <w:keepNext w:val="true"/>
        <w:numPr>
          <w:ilvl w:val="0"/>
          <w:numId w:val="0"/>
        </w:numPr>
        <w:ind w:left="0" w:right="0" w:hanging="0"/>
        <w:rPr>
          <w:b/>
          <w:bCs/>
        </w:rPr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701" w:right="850" w:gutter="0" w:header="708" w:top="812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9889872"/>
    </w:sdtPr>
    <w:sdtContent>
      <w:p>
        <w:pPr>
          <w:pStyle w:val="Footer"/>
          <w:bidi w:val="0"/>
          <w:jc w:val="right"/>
          <w:rPr>
            <w:sz w:val="18"/>
            <w:szCs w:val="18"/>
          </w:rPr>
        </w:pPr>
        <w:r>
          <w:rPr>
            <w:sz w:val="18"/>
            <w:szCs w:val="18"/>
          </w:rPr>
        </w:r>
      </w:p>
    </w:sdtContent>
  </w:sdt>
  <w:p>
    <w:pPr>
      <w:pStyle w:val="Footer"/>
      <w:bidi w:val="0"/>
      <w:jc w:val="left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>
        <w:color w:val="A6A6A6" w:themeColor="background1" w:themeShade="a6"/>
        <w:sz w:val="20"/>
        <w:szCs w:val="20"/>
        <w:lang w:val="ru-RU"/>
      </w:rPr>
    </w:pPr>
    <w:r>
      <w:rPr>
        <w:color w:val="A6A6A6" w:themeColor="background1" w:themeShade="a6"/>
        <w:sz w:val="20"/>
        <w:szCs w:val="20"/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7" w:hanging="567"/>
      </w:pPr>
      <w:rPr>
        <w:i w:val="false"/>
        <w:iCs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Caption11">
    <w:name w:val="caption11"/>
    <w:basedOn w:val="Normal"/>
    <w:next w:val="Normal"/>
    <w:qFormat/>
    <w:pPr>
      <w:widowControl w:val="false"/>
      <w:spacing w:before="120" w:after="120"/>
      <w:jc w:val="both"/>
      <w:textAlignment w:val="baseline"/>
    </w:pPr>
    <w:rPr>
      <w:b/>
      <w:bCs/>
      <w:lang w:val="ru-RU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Style12">
    <w:name w:val="Таблица"/>
    <w:basedOn w:val="Normal"/>
    <w:qFormat/>
    <w:pPr>
      <w:keepNext w:val="true"/>
      <w:spacing w:lineRule="auto" w:line="240" w:before="60" w:after="60"/>
      <w:jc w:val="center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0" w:right="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AlterOffice/3.4.0.9$Linux_X86_64 LibreOffice_project/b8daf9e823b1a5463a2f48435ddc2e8696e7d4fc</Application>
  <AppVersion>15.0000</AppVersion>
  <Pages>13</Pages>
  <Words>3443</Words>
  <Characters>24741</Characters>
  <CharactersWithSpaces>27798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2022-10-25T10:56:57Z</dcterms:created>
  <dc:creator/>
  <dc:description/>
  <dc:language>ru-RU</dc:language>
  <cp:lastModifiedBy>streletsva@corp.gidroogk.com</cp:lastModifiedBy>
  <cp:lastPrinted>2025-11-06T10:32:37Z</cp:lastPrinted>
  <dcterms:modified xsi:type="dcterms:W3CDTF">2026-06-02T15:57:40Z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