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1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276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rFonts w:eastAsia="Calibri"/>
        </w:rPr>
      </w:pPr>
      <w:r>
        <w:rPr>
          <w:rFonts w:eastAsia="Calibri"/>
        </w:rPr>
        <w:t>«ОКПД2 39.00.23.900 Оказание услуг по проведению производственного экологического контроля для нужд Саяно-Шушенского филиала АО «ТК РусГидро»»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4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25462028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25462029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правила и нормы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ISO/IEC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указания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АЗС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заправочная станция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ИЗА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загрязнения атмосферы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СЗЗ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keepLines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Санитарно-защитная зона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125462030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КПД2 39.00.23.900. Оказание услуг по проведению производственного экологического контроля для нужд Саяно-Шушенского филиала АО "ТК РусГидро" </w:t>
      </w:r>
      <w:r>
        <w:rPr>
          <w:rFonts w:eastAsia="Calibri"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5" w:name="_Toc125462031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4"/>
          <w:szCs w:val="24"/>
          <w:lang w:val="ru-RU"/>
        </w:rPr>
      </w:pPr>
      <w:bookmarkStart w:id="7" w:name="_Toc125462032"/>
      <w:r>
        <w:rPr>
          <w:b w:val="false"/>
          <w:sz w:val="24"/>
          <w:szCs w:val="24"/>
          <w:lang w:val="ru-RU"/>
        </w:rPr>
        <w:t>Проведение отбора и измерений (испытаний) проб атмосферного воздуха на границе санитарно-защитной зоны предприятия, установленной требованиями раздела VII  СанПиН 2.2.1/2.1.1.1200-03 «Санитарно-защитные зоны и санитарная классификация предприятий, сооружений и иных объектов» с целью контроля соблюдения установленных нормативов предельно допустимых выбросов от источников загрязнения атмосферы с использованием методов контроля загрязнения атмосферного воздуха, установленных в РД 52.04.186-89 «Руководство по контролю загрязнения атмосферы».</w:t>
      </w:r>
      <w:r>
        <w:rPr/>
        <w:t xml:space="preserve"> </w:t>
      </w:r>
      <w:r>
        <w:rPr>
          <w:b w:val="false"/>
          <w:sz w:val="24"/>
          <w:szCs w:val="24"/>
          <w:lang w:val="ru-RU"/>
        </w:rPr>
        <w:t xml:space="preserve">Проведение измерений физических факторов -  уровней звукового давления в октавных полосах частот, эквивалентного уровня шума и максимального уровня шума в 2 (двух) контрольных точках на границах предприятия в дневной период для оценки, Методические указания МУК 4.3.3722-21 "Контроль уровня шума на территории жилой застройки, в жилых и общественных зданиях и помещениях" (утв. Федеральной службой по надзору в сфере защиты прав потребителей и благополучия человека 27 декабря 2021 г.). 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  <w:lang w:val="ru-RU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8"/>
        <w:gridCol w:w="2140"/>
        <w:gridCol w:w="2400"/>
        <w:gridCol w:w="171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объекта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  <w:shd w:fill="auto" w:val="clear"/>
              </w:rPr>
              <w:t>(место оказания услуг)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1398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eastAsia="x-none"/>
              </w:rPr>
              <w:t>О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КПД2 39.00.23.900. Оказание услуг по проведению производственного экологического контроля для нужд Саяно-Шушенского филиала АО "ТК РусГидро"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Республика Хакасия,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г. Саяногорск,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рп. Черёмушки, стр.101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АЗС, территория  Саяно-Шушенского филиала АО «ТК РусГидро» Проведение замеров атмосферного воздуха на границах СЗЗ согласно проекту обоснования границ СЗЗ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</w:r>
    </w:p>
    <w:p>
      <w:pPr>
        <w:pStyle w:val="Normal"/>
        <w:numPr>
          <w:ilvl w:val="0"/>
          <w:numId w:val="0"/>
        </w:numPr>
        <w:ind w:left="432" w:hanging="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</w:r>
    </w:p>
    <w:p>
      <w:pPr>
        <w:pStyle w:val="Normal"/>
        <w:numPr>
          <w:ilvl w:val="0"/>
          <w:numId w:val="0"/>
        </w:numPr>
        <w:ind w:left="432" w:hanging="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</w:r>
    </w:p>
    <w:p>
      <w:pPr>
        <w:pStyle w:val="Normal"/>
        <w:numPr>
          <w:ilvl w:val="0"/>
          <w:numId w:val="0"/>
        </w:numPr>
        <w:ind w:left="432" w:hanging="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</w:r>
    </w:p>
    <w:p>
      <w:pPr>
        <w:pStyle w:val="Normal"/>
        <w:numPr>
          <w:ilvl w:val="0"/>
          <w:numId w:val="0"/>
        </w:numPr>
        <w:ind w:left="432" w:hanging="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</w:r>
    </w:p>
    <w:p>
      <w:pPr>
        <w:pStyle w:val="Normal"/>
        <w:numPr>
          <w:ilvl w:val="0"/>
          <w:numId w:val="0"/>
        </w:numPr>
        <w:ind w:left="432" w:hanging="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</w:r>
    </w:p>
    <w:p>
      <w:pPr>
        <w:pStyle w:val="Normal"/>
        <w:numPr>
          <w:ilvl w:val="0"/>
          <w:numId w:val="0"/>
        </w:numPr>
        <w:ind w:left="432" w:hanging="0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</w:p>
    <w:p>
      <w:pPr>
        <w:pStyle w:val="Heading4"/>
        <w:numPr>
          <w:ilvl w:val="1"/>
          <w:numId w:val="3"/>
        </w:numPr>
        <w:rPr/>
      </w:pPr>
      <w:bookmarkStart w:id="8" w:name="_Toc12546203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125462036"/>
      <w:r>
        <w:rPr>
          <w:lang w:val="ru-RU"/>
        </w:rPr>
        <w:t>Требования к перечню и объему услуг</w:t>
      </w:r>
      <w:bookmarkEnd w:id="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125462037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оказываемых услуг</w:t>
      </w:r>
      <w:bookmarkEnd w:id="10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2"/>
        <w:gridCol w:w="127"/>
        <w:gridCol w:w="4849"/>
        <w:gridCol w:w="1995"/>
        <w:gridCol w:w="2116"/>
      </w:tblGrid>
      <w:tr>
        <w:trPr/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1. Проведение расчетов выбросов загрязняющих веществ в рамках производственного экологического контроля (ПЭК) на неорганизованных источниках и на организованных источниках, на которых инструментальные измерения невозможны за 202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>7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 г.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1.1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312" w:hanging="39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 расчетной документации для АЗС (ИЗА № 6008) в I - IV квартале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 расчетной документации для организованных источников (ИЗА № 0001 аккумуляторного участка) в IV квартале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 расчетной документации для  организованных источников (ИЗА № 6011 моторного участка) в IV квартале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Оформление расчетной документации для организованных источников (ИЗА № 0004 вулканизаторного участка) в IV квартале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2. Проведение измерений химических факторов - содержания загрязняющих веществ в атмосферном воздухе в 2 (двух) контрольных точках за границами предприятия для оценки уровня воздействия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параметров газового потока (метеопараметры)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Диоксид азота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Углеводороды алифатические предельные  (по гексану)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Бензол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Диметилбензол (Ксилол)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Метилбензол (Толуол)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Керосин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Выездной характер работы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 ч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9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sz w:val="22"/>
                <w:szCs w:val="22"/>
              </w:rPr>
              <w:t>3. Проведение измерений физических факторов -  уровней звукового давления в октавных полосах частот, эквивалентного уровня шума и максимального уровня шума в 2 (двух) контрольных точках на границами предприятия в дневной период для оценки уровня воздействия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измерений уровней звукового давления в октавных полосах частот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измерений эквивалентных уровней шума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измерений максимальных уровней шума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Выездной характер работы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 ч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98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color w:val="000000"/>
                <w:sz w:val="22"/>
                <w:szCs w:val="22"/>
              </w:rPr>
              <w:t>4. Проведение отбора и измерений (испытаний) проб промышленных выбросов от сварочного поста с периодичностью 1 раз в год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отбора проб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измерений параметров газового потока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измерений концентраций прочих загрязняющих веществ: запыленность (взвешенные)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проба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49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Выездной характер работы</w:t>
            </w:r>
          </w:p>
        </w:tc>
        <w:tc>
          <w:tcPr>
            <w:tcW w:w="19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 ч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</w:tbl>
    <w:p>
      <w:pPr>
        <w:pStyle w:val="Heading3"/>
        <w:numPr>
          <w:ilvl w:val="0"/>
          <w:numId w:val="0"/>
        </w:numPr>
        <w:ind w:left="0" w:hanging="0"/>
        <w:rPr>
          <w:lang w:val="ru-RU"/>
        </w:rPr>
      </w:pPr>
      <w:r>
        <w:rPr>
          <w:lang w:val="ru-RU"/>
        </w:rPr>
      </w:r>
    </w:p>
    <w:p>
      <w:pPr>
        <w:pStyle w:val="Normal"/>
        <w:numPr>
          <w:ilvl w:val="0"/>
          <w:numId w:val="0"/>
        </w:numPr>
        <w:ind w:left="0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2" w:name="_Toc125462038"/>
      <w:bookmarkStart w:id="13" w:name="_Toc51339696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оказания услуг</w:t>
      </w:r>
      <w:bookmarkEnd w:id="1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125462039"/>
      <w:bookmarkStart w:id="15" w:name="_Toc50125127"/>
      <w:bookmarkStart w:id="16" w:name="_Toc51339697"/>
      <w:bookmarkStart w:id="17" w:name="_Toc50125126_Копия_1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оказания услуг</w:t>
      </w:r>
      <w:bookmarkEnd w:id="14"/>
      <w:r>
        <w:rPr>
          <w:sz w:val="24"/>
          <w:szCs w:val="24"/>
          <w:lang w:val="ru-RU"/>
        </w:rPr>
        <w:t>: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39.00.23.900. Оказание услуг по проведению производственного экологического контроля для нужд Саяно-Шушенского филиала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19" w:name="_Toc46743510"/>
            <w:r>
              <w:rPr>
                <w:bCs/>
                <w:sz w:val="24"/>
                <w:szCs w:val="24"/>
              </w:rPr>
              <w:t>По 31.12.202</w:t>
            </w:r>
            <w:r>
              <w:rPr>
                <w:bCs/>
                <w:sz w:val="24"/>
                <w:szCs w:val="24"/>
              </w:rPr>
              <w:t xml:space="preserve">7 </w:t>
            </w:r>
            <w:r>
              <w:rPr>
                <w:bCs/>
                <w:sz w:val="24"/>
                <w:szCs w:val="24"/>
              </w:rPr>
              <w:t>г.</w:t>
            </w:r>
            <w:bookmarkEnd w:id="19"/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0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125462040"/>
      <w:bookmarkStart w:id="22" w:name="_Toc46743511"/>
      <w:r>
        <w:rPr/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3" w:name="_Toc12546204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>качеству услуг</w:t>
      </w:r>
      <w:bookmarkEnd w:id="23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i w:val="false"/>
          <w:i w:val="false"/>
          <w:iCs/>
          <w:sz w:val="24"/>
          <w:szCs w:val="24"/>
        </w:rPr>
      </w:pPr>
      <w:r>
        <w:rPr>
          <w:b w:val="false"/>
          <w:i w:val="false"/>
          <w:iCs/>
          <w:sz w:val="24"/>
          <w:szCs w:val="24"/>
        </w:rPr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1-3 Таблицы 2): </w:t>
      </w:r>
      <w:r>
        <w:rPr>
          <w:b w:val="false"/>
          <w:bCs w:val="false"/>
          <w:sz w:val="24"/>
          <w:szCs w:val="24"/>
        </w:rPr>
        <w:t xml:space="preserve">ОКПД2 39.00.23.900. Оказание услуг по проведению производственного экологического контроля для нужд Саяно-Шушенского филиала АО "ТК РусГидро". </w:t>
      </w:r>
      <w:r>
        <w:rPr>
          <w:bCs/>
          <w:sz w:val="24"/>
          <w:szCs w:val="24"/>
        </w:rPr>
        <w:t>Проведение</w:t>
      </w:r>
      <w:r>
        <w:rPr>
          <w:bCs/>
          <w:iCs/>
          <w:color w:val="000000"/>
          <w:sz w:val="24"/>
          <w:szCs w:val="24"/>
        </w:rPr>
        <w:t xml:space="preserve"> расчетов выбросов загрязняющих веществ в рамках производственного экологического контроля;</w:t>
      </w:r>
      <w:r>
        <w:rPr>
          <w:bCs/>
          <w:sz w:val="24"/>
          <w:szCs w:val="24"/>
        </w:rPr>
        <w:t xml:space="preserve"> Проведение отбора и измерений (испытаний) проб атмосферного воздуха на границе санитарно-защитной зоны; </w:t>
      </w:r>
      <w:r>
        <w:rPr>
          <w:iCs/>
          <w:sz w:val="24"/>
          <w:szCs w:val="24"/>
        </w:rPr>
        <w:t>Проведение измерений физических факторов -</w:t>
      </w:r>
      <w:r>
        <w:rPr>
          <w:rFonts w:eastAsia="Times New Roman" w:cs="Times New Roman"/>
          <w:iCs/>
          <w:color w:val="auto"/>
          <w:kern w:val="0"/>
          <w:sz w:val="24"/>
          <w:szCs w:val="24"/>
          <w:lang w:val="ru-RU" w:eastAsia="ru-RU" w:bidi="ar-SA"/>
        </w:rPr>
        <w:t xml:space="preserve">  уровней звукового давления в октавных полосах частот, эквивалентного уровня шума и максимального уровня шума на границах предприятия. Проведение отбора и измерений (испытаний) проб промышленных выбросов от сварочного поста.</w:t>
      </w:r>
    </w:p>
    <w:tbl>
      <w:tblPr>
        <w:tblStyle w:val="af"/>
        <w:tblW w:w="1530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0"/>
        <w:gridCol w:w="2271"/>
        <w:gridCol w:w="3311"/>
        <w:gridCol w:w="2612"/>
        <w:gridCol w:w="2860"/>
        <w:gridCol w:w="2686"/>
      </w:tblGrid>
      <w:tr>
        <w:trPr/>
        <w:tc>
          <w:tcPr>
            <w:tcW w:w="15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56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31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Проведение производственного экологического контроля</w:t>
            </w:r>
          </w:p>
        </w:tc>
        <w:tc>
          <w:tcPr>
            <w:tcW w:w="33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согласно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установленным требованиям раздела VII  СанПиН 2.2.1/2.1.1.1200-03 «Санитарно-защитные зоны и санитарная классификация предприятий, сооружений и иных объектов» с целью контроля соблюдения установленных нормативов предельно допустимых выбросов от источников загрязнения атмосферы с использованием методов контроля загрязнения атмосферного воздуха, установленных в РД 52.04.186-89 «Руководство по контролю загрязнения атмосферы»</w:t>
            </w:r>
          </w:p>
        </w:tc>
        <w:tc>
          <w:tcPr>
            <w:tcW w:w="261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проведение расчетов выбросов загрязняющих веществ в рамках производственного экологического контроля;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проведение отбора и измерений (испытаний) проб атмосферного воздуха на границе санитарно-защитной зоны;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проведение измерений физических факторов -  уровней звукового давления в октавных полосах частот, эквивалентного уровня шума и максимального уровня шума на границах предприятия;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проведение отбора и измерений (испытаний) проб промышленных выбросов от сварочного поста;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164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558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должен иметь свою лабораторию или договор с лабораторией, имеющей аттестат аккредитации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5582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Услуги по проведению испытаний отбора и измерений проб должны производиться инструментом, расходными материалами Исполнителя.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1.5.1.</w:t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Cs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Должностное лицо, проводящее измерения/отбор образцов (проб) должно иметь уникальный номер записи об аккредитации в реестре аккредитованных лиц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591" w:hRule="atLeast"/>
        </w:trPr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услуг оформляется Исполнителем в виде отчета по расчету выбросов загрязняющих веществ и протоколов измерения , оформленные в соответствии с требованиями ГОСТ ISO/IEC 17025-2019 «Общие требования к компетентности испытательных и калибровочных лабораторий»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принимает оказанные услуги (их результаты) по акту об оказании услуг, а при обнаружении отступлений, ухудшающих результат оказанных услуг, или иных недостатков в услугах заявить об этом Исполнителю, путем предоставления письменного обоснованного и мотивированного отказа от подписания акта об оказании услуг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 итогам проведения производственного экологического контроля, организация, проводящая контрольные измерения предоставляет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протокол испытаний (измерений), оформленным в соответствии с требованиями "ГОСТ ISO/IEC 17025-2019. Межгосударственный стандарт. Общие требования к компетентности испытательных и калибровочных лабораторий"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соисполнителем) и его  обязательствам,  влияющим на исполнение договора</w:t>
            </w:r>
          </w:p>
        </w:tc>
        <w:tc>
          <w:tcPr>
            <w:tcW w:w="261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156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8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разрешений, аттестации аккредитации испытательной лаборатории.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может привлекать на договорной основе к выполнению своих обязательств по настоящему договору третьих лиц, принимая на себя ответственность перед Заказчиком за их действия</w:t>
            </w:r>
          </w:p>
        </w:tc>
        <w:tc>
          <w:tcPr>
            <w:tcW w:w="2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8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737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4" w:name="_Toc125462042"/>
      <w:bookmarkStart w:id="25" w:name="_Toc53393312"/>
      <w:bookmarkStart w:id="26" w:name="_Toc53395937"/>
      <w:bookmarkStart w:id="27" w:name="_Toc46743519"/>
      <w:bookmarkStart w:id="28" w:name="_Toc51339699"/>
      <w:bookmarkEnd w:id="27"/>
      <w:bookmarkEnd w:id="28"/>
      <w:r>
        <w:rPr>
          <w:lang w:val="ru-RU"/>
        </w:rPr>
        <w:t>Требования к документации по ценообразованию</w:t>
      </w:r>
      <w:bookmarkEnd w:id="25"/>
      <w:bookmarkEnd w:id="26"/>
      <w:r>
        <w:rPr>
          <w:lang w:val="ru-RU"/>
        </w:rPr>
        <w:t xml:space="preserve"> на этапе закупки</w:t>
      </w:r>
      <w:bookmarkEnd w:id="24"/>
    </w:p>
    <w:p>
      <w:pPr>
        <w:pStyle w:val="NoSpacing"/>
        <w:widowControl/>
        <w:suppressAutoHyphens w:val="true"/>
        <w:bidi w:val="0"/>
        <w:spacing w:lineRule="auto" w:line="240" w:before="0" w:after="0"/>
        <w:jc w:val="both"/>
        <w:rPr>
          <w:lang w:eastAsia="x-none"/>
        </w:rPr>
      </w:pPr>
      <w:r>
        <w:rPr>
          <w:lang w:eastAsia="x-none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jc w:val="both"/>
        <w:rPr>
          <w:lang w:eastAsia="x-none"/>
        </w:rPr>
      </w:pPr>
      <w:r>
        <w:rPr>
          <w:lang w:eastAsia="x-none"/>
        </w:rPr>
        <w:t>3.2.</w:t>
        <w:tab/>
        <w:t>Дополнительные документы по ценообразованию в состав заявки Участника не включаются.</w:t>
      </w:r>
    </w:p>
    <w:p>
      <w:pPr>
        <w:pStyle w:val="Heading4"/>
        <w:numPr>
          <w:ilvl w:val="0"/>
          <w:numId w:val="0"/>
        </w:numPr>
        <w:ind w:left="1276" w:hanging="0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Spacing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276" w:before="0" w:after="200"/>
        <w:ind w:left="720" w:right="0" w:hanging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Spacing"/>
        <w:widowControl/>
        <w:suppressAutoHyphens w:val="true"/>
        <w:bidi w:val="0"/>
        <w:spacing w:lineRule="auto" w:line="360" w:before="0" w:after="0"/>
        <w:jc w:val="both"/>
        <w:rPr/>
      </w:pPr>
      <w:r>
        <w:rPr/>
      </w:r>
      <w:bookmarkStart w:id="29" w:name="_Toc46743519_Копия_1"/>
      <w:bookmarkStart w:id="30" w:name="_Toc51339699_Копия_1"/>
      <w:bookmarkStart w:id="31" w:name="_Toc46743519_Копия_1"/>
      <w:bookmarkStart w:id="32" w:name="_Toc51339699_Копия_1"/>
      <w:bookmarkEnd w:id="31"/>
      <w:bookmarkEnd w:id="32"/>
    </w:p>
    <w:p>
      <w:pPr>
        <w:pStyle w:val="NoSpacing"/>
        <w:spacing w:lineRule="auto" w:line="240"/>
        <w:jc w:val="both"/>
        <w:rPr/>
      </w:pPr>
      <w:r>
        <w:rPr/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LineNumber">
    <w:name w:val="Line Number"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8BF7-7A24-49C5-9E12-48DF831E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Application>AlterOffice/3.4.0.9$Linux_X86_64 LibreOffice_project/b8daf9e823b1a5463a2f48435ddc2e8696e7d4fc</Application>
  <AppVersion>15.0000</AppVersion>
  <Pages>11</Pages>
  <Words>1416</Words>
  <Characters>9388</Characters>
  <CharactersWithSpaces>10526</CharactersWithSpaces>
  <Paragraphs>294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2023-03-27T04:02:00Z</dcterms:created>
  <dc:creator>Быстров Олег Геннадьевич</dc:creator>
  <dc:description/>
  <dc:language>ru-RU</dc:language>
  <cp:lastModifiedBy>bezbozhnaiaao@corp.gidroogk.com</cp:lastModifiedBy>
  <cp:lastPrinted>2026-03-11T10:59:07Z</cp:lastPrinted>
  <dcterms:modified xsi:type="dcterms:W3CDTF">2026-06-02T14:27:18Z</dcterms:modified>
  <cp:revision>47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