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Heading2"/>
        <w:numPr>
          <w:ilvl w:val="0"/>
        </w:numPr>
        <w:ind w:left="1360" w:hanging="432"/>
        <w:jc w:val="center"/>
        <w:rPr>
          <w:lang w:val="ru-RU"/>
        </w:rPr>
      </w:pPr>
      <w:r>
        <w:rPr/>
        <w:t xml:space="preserve">ОКПД2 23.63.10.000 Поставка бетона </w:t>
      </w:r>
      <w:r>
        <w:rPr>
          <w:lang w:val="ru-RU"/>
        </w:rPr>
        <w:t>для выполнения работ на Партизанской ГРЭС</w:t>
      </w:r>
    </w:p>
    <w:p>
      <w:pPr>
        <w:pStyle w:val="Heading2"/>
        <w:numPr>
          <w:ilvl w:val="0"/>
        </w:numPr>
        <w:ind w:left="1360" w:hanging="432"/>
        <w:jc w:val="center"/>
        <w:rPr>
          <w:lang w:val="ru-RU"/>
        </w:rPr>
      </w:pPr>
      <w:r>
        <w:rPr>
          <w:b w:val="false"/>
          <w:lang w:val="ru-RU"/>
        </w:rPr>
        <w:t>(Лот № )</w:t>
      </w:r>
      <w:bookmarkStart w:id="0" w:name="_GoBack"/>
      <w:bookmarkEnd w:id="0"/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  <w:lang w:val="x-none"/>
        </w:rPr>
      </w:pPr>
      <w:r>
        <w:rPr>
          <w:szCs w:val="24"/>
          <w:lang w:val="x-none"/>
        </w:rPr>
      </w:r>
    </w:p>
    <w:p>
      <w:pPr>
        <w:pStyle w:val="Normal"/>
        <w:rPr>
          <w:szCs w:val="24"/>
          <w:lang w:val="x-none"/>
        </w:rPr>
      </w:pPr>
      <w:r>
        <w:rPr>
          <w:szCs w:val="24"/>
          <w:lang w:val="x-non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  <w:numId w:val="0"/>
        </w:numPr>
        <w:ind w:left="0" w:hanging="0"/>
        <w:rPr>
          <w:sz w:val="28"/>
          <w:szCs w:val="28"/>
        </w:rPr>
      </w:pPr>
      <w:r>
        <w:rPr>
          <w:sz w:val="28"/>
          <w:szCs w:val="28"/>
        </w:rPr>
        <w:t>1. Общие сведения</w:t>
      </w:r>
    </w:p>
    <w:p>
      <w:pPr>
        <w:pStyle w:val="Normal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1" w:name="_Toc75446568"/>
      <w:bookmarkStart w:id="2" w:name="_Toc46743506"/>
      <w:r>
        <w:rPr/>
        <w:t>Наименование закупаемой продукции</w:t>
      </w:r>
      <w:bookmarkEnd w:id="1"/>
      <w:bookmarkEnd w:id="2"/>
    </w:p>
    <w:p>
      <w:pPr>
        <w:pStyle w:val="Normal"/>
        <w:jc w:val="both"/>
        <w:rPr/>
      </w:pPr>
      <w:r>
        <w:rPr/>
        <w:t xml:space="preserve">ОКПД2 23.63.10.000 Поставка бетона </w:t>
      </w:r>
      <w:r>
        <w:rPr>
          <w:lang w:val="ru-RU"/>
        </w:rPr>
        <w:t>для выполнения работ на Партизанской ГРЭС (далее продукция).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3" w:name="_Toc75446569"/>
      <w:bookmarkStart w:id="4" w:name="_Toc46743507"/>
      <w:r>
        <w:rPr/>
        <w:t xml:space="preserve">Цель </w:t>
      </w:r>
      <w:bookmarkEnd w:id="4"/>
      <w:r>
        <w:rPr/>
        <w:t xml:space="preserve">использования закупаемой продукции </w:t>
      </w:r>
      <w:bookmarkEnd w:id="3"/>
      <w:r>
        <w:rPr/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20"/>
          <w:tab w:val="left" w:pos="426" w:leader="none"/>
        </w:tabs>
        <w:jc w:val="both"/>
        <w:rPr>
          <w:rStyle w:val="Style"/>
          <w:b w:val="false"/>
          <w:bCs/>
          <w:i w:val="false"/>
          <w:i w:val="false"/>
          <w:szCs w:val="24"/>
          <w:shd w:fill="FFFFFF" w:val="clear"/>
        </w:rPr>
      </w:pPr>
      <w:r>
        <w:rPr>
          <w:rStyle w:val="Style"/>
          <w:b w:val="false"/>
          <w:bCs/>
          <w:i w:val="false"/>
          <w:szCs w:val="24"/>
          <w:shd w:fill="FFFFFF" w:val="clear"/>
        </w:rPr>
        <w:t>Исполнение договора:</w:t>
      </w:r>
    </w:p>
    <w:p>
      <w:pPr>
        <w:pStyle w:val="Normal"/>
        <w:keepNext w:val="true"/>
        <w:keepLines/>
        <w:widowControl w:val="false"/>
        <w:suppressLineNumbers/>
        <w:ind w:hanging="0"/>
        <w:jc w:val="both"/>
        <w:rPr>
          <w:szCs w:val="24"/>
        </w:rPr>
      </w:pPr>
      <w:r>
        <w:rPr>
          <w:szCs w:val="24"/>
        </w:rPr>
        <w:t xml:space="preserve">- Договор № 1520-51-2023 от 28.04.2023г </w:t>
      </w:r>
      <w:r>
        <w:rPr>
          <w:sz w:val="24"/>
          <w:szCs w:val="24"/>
        </w:rPr>
        <w:t xml:space="preserve">«Cтроительство временных и </w:t>
      </w:r>
      <w:r>
        <w:rPr>
          <w:rStyle w:val="Style"/>
          <w:b w:val="false"/>
          <w:i w:val="false"/>
          <w:color w:val="000000"/>
          <w:sz w:val="24"/>
          <w:szCs w:val="24"/>
          <w:shd w:fill="auto" w:val="clear"/>
        </w:rPr>
        <w:t>проектных инженерно-технических средств охраны (ИТСО) для реализации проекта «Расширение Партизанской ГРЭС»</w:t>
      </w:r>
      <w:r>
        <w:rPr>
          <w:rStyle w:val="Style"/>
          <w:b w:val="false"/>
          <w:i w:val="false"/>
          <w:color w:val="000000"/>
          <w:sz w:val="24"/>
          <w:szCs w:val="24"/>
          <w:shd w:fill="FFFFFF" w:val="clear"/>
        </w:rPr>
        <w:t>, заключенного между АО «Гидроремонт-ВКК» и АО УК «ГидроОГК»</w:t>
      </w:r>
      <w:r>
        <w:rPr>
          <w:rStyle w:val="Style"/>
          <w:b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keepNext w:val="true"/>
        <w:keepLines/>
        <w:widowControl w:val="false"/>
        <w:suppressLineNumbers/>
        <w:ind w:firstLine="567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426" w:hanging="426"/>
        <w:rPr>
          <w:caps/>
          <w:lang w:val="ru-RU"/>
        </w:rPr>
      </w:pPr>
      <w:bookmarkStart w:id="5" w:name="_Toc75446573"/>
      <w:bookmarkStart w:id="6" w:name="_Toc51339693"/>
      <w:r>
        <w:rPr/>
        <w:t>Требования к продукции</w:t>
      </w:r>
      <w:bookmarkEnd w:id="5"/>
      <w:bookmarkEnd w:id="6"/>
    </w:p>
    <w:p>
      <w:pPr>
        <w:pStyle w:val="Normal"/>
        <w:ind w:left="426" w:hanging="426"/>
        <w:rPr>
          <w:caps/>
          <w:lang w:val="ru-RU"/>
        </w:rPr>
      </w:pPr>
      <w:r>
        <w:rPr>
          <w:caps/>
          <w:lang w:val="ru-RU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7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1"/>
        </w:numPr>
        <w:ind w:left="0" w:hanging="0"/>
        <w:rPr/>
      </w:pPr>
      <w:bookmarkStart w:id="8" w:name="_Toc75446575"/>
      <w:r>
        <w:rPr/>
        <w:t>Перечень и объем закупаемой продукции</w:t>
      </w:r>
      <w:bookmarkEnd w:id="8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9" w:name="_Toc75446576"/>
      <w:bookmarkStart w:id="10" w:name="_Toc51339695"/>
      <w:r>
        <w:rPr>
          <w:szCs w:val="24"/>
        </w:rPr>
        <w:t xml:space="preserve">Таблица 2.1 Перечень </w:t>
      </w:r>
      <w:bookmarkEnd w:id="10"/>
      <w:r>
        <w:rPr>
          <w:szCs w:val="24"/>
        </w:rPr>
        <w:t>и объем закупаемой продукци</w:t>
      </w:r>
      <w:bookmarkEnd w:id="9"/>
      <w:r>
        <w:rPr>
          <w:szCs w:val="24"/>
        </w:rPr>
        <w:t>и</w:t>
      </w:r>
    </w:p>
    <w:tbl>
      <w:tblPr>
        <w:tblStyle w:val="afffff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1"/>
        <w:gridCol w:w="5679"/>
        <w:gridCol w:w="1271"/>
        <w:gridCol w:w="1553"/>
      </w:tblGrid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</w:r>
          </w:p>
        </w:tc>
        <w:tc>
          <w:tcPr>
            <w:tcW w:w="5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</w:r>
          </w:p>
        </w:tc>
      </w:tr>
      <w:tr>
        <w:trPr/>
        <w:tc>
          <w:tcPr>
            <w:tcW w:w="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ru-RU" w:eastAsia="en-US" w:bidi="ar-SA"/>
              </w:rPr>
              <w:t>1</w:t>
            </w:r>
          </w:p>
        </w:tc>
        <w:tc>
          <w:tcPr>
            <w:tcW w:w="56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ru-RU" w:eastAsia="en-US" w:bidi="ar-SA"/>
              </w:rPr>
              <w:t>2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ru-RU" w:eastAsia="en-US" w:bidi="ar-SA"/>
              </w:rPr>
              <w:t>3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</w:t>
            </w:r>
          </w:p>
        </w:tc>
        <w:tc>
          <w:tcPr>
            <w:tcW w:w="56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Бетон В25W8F200</w:t>
            </w: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ГОСТ 26633-2015</w:t>
            </w:r>
          </w:p>
        </w:tc>
        <w:tc>
          <w:tcPr>
            <w:tcW w:w="1271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Cs w:val="24"/>
                <w:lang w:val="ru-RU" w:eastAsia="en-US" w:bidi="ar-SA"/>
              </w:rPr>
              <w:t>м3</w:t>
            </w:r>
          </w:p>
        </w:tc>
        <w:tc>
          <w:tcPr>
            <w:tcW w:w="15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en-US" w:eastAsia="en-US" w:bidi="ar-SA"/>
              </w:rPr>
              <w:t>200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left="0" w:hanging="0"/>
        <w:rPr/>
      </w:pPr>
      <w:r>
        <w:rPr/>
        <w:t xml:space="preserve">2.1.2. </w:t>
      </w:r>
      <w:bookmarkStart w:id="11" w:name="_Toc75446578"/>
      <w:bookmarkStart w:id="12" w:name="_Toc51339696"/>
      <w:r>
        <w:rPr/>
        <w:t xml:space="preserve">Требования </w:t>
      </w:r>
      <w:bookmarkEnd w:id="12"/>
      <w:r>
        <w:rPr/>
        <w:t xml:space="preserve">к срокам поставки продукции </w:t>
      </w:r>
      <w:bookmarkEnd w:id="11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13" w:name="_Toc75446579"/>
      <w:bookmarkStart w:id="14" w:name="_Toc51339697"/>
      <w:bookmarkStart w:id="15" w:name="_Toc50125127"/>
      <w:r>
        <w:rPr>
          <w:b w:val="false"/>
          <w:bCs w:val="false"/>
          <w:sz w:val="24"/>
          <w:szCs w:val="24"/>
        </w:rPr>
        <w:t xml:space="preserve">Таблица </w:t>
      </w:r>
      <w:r>
        <w:rPr>
          <w:b w:val="false"/>
          <w:bCs w:val="false"/>
          <w:sz w:val="24"/>
          <w:szCs w:val="24"/>
          <w:lang w:val="ru-RU"/>
        </w:rPr>
        <w:t>2</w:t>
      </w:r>
      <w:r>
        <w:rPr>
          <w:b w:val="false"/>
          <w:bCs w:val="false"/>
          <w:sz w:val="24"/>
          <w:szCs w:val="24"/>
        </w:rPr>
        <w:t>.</w:t>
      </w:r>
      <w:r>
        <w:rPr>
          <w:b w:val="false"/>
          <w:bCs w:val="false"/>
          <w:sz w:val="24"/>
          <w:szCs w:val="24"/>
          <w:lang w:val="ru-RU"/>
        </w:rPr>
        <w:t>2</w:t>
      </w:r>
      <w:r>
        <w:rPr>
          <w:b w:val="false"/>
          <w:bCs w:val="false"/>
          <w:sz w:val="24"/>
          <w:szCs w:val="24"/>
        </w:rPr>
        <w:t xml:space="preserve"> </w:t>
      </w:r>
      <w:bookmarkStart w:id="16" w:name="_Hlk50465284"/>
      <w:r>
        <w:rPr>
          <w:b w:val="false"/>
          <w:bCs w:val="false"/>
          <w:sz w:val="24"/>
          <w:szCs w:val="24"/>
        </w:rPr>
        <w:t xml:space="preserve">Требования по срокам </w:t>
      </w:r>
      <w:bookmarkEnd w:id="14"/>
      <w:bookmarkEnd w:id="15"/>
      <w:bookmarkEnd w:id="16"/>
      <w:r>
        <w:rPr>
          <w:b w:val="false"/>
          <w:bCs w:val="false"/>
          <w:sz w:val="24"/>
          <w:szCs w:val="24"/>
          <w:lang w:val="ru-RU"/>
        </w:rPr>
        <w:t>поставки продукции</w:t>
      </w:r>
      <w:bookmarkEnd w:id="13"/>
      <w:r>
        <w:rPr>
          <w:lang w:val="ru-RU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408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2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ОКПД2 23.63.10.000 Поставка бетона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для выполнения работ на Партизанской ГРЭС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До 31.12.2026г. с даты подписания договора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930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  <w:bookmarkStart w:id="17" w:name="_Toc54785622"/>
      <w:bookmarkStart w:id="18" w:name="_Toc54785622"/>
      <w:bookmarkEnd w:id="18"/>
    </w:p>
    <w:tbl>
      <w:tblPr>
        <w:tblW w:w="1521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2301"/>
        <w:gridCol w:w="683"/>
        <w:gridCol w:w="15"/>
        <w:gridCol w:w="1305"/>
        <w:gridCol w:w="2551"/>
        <w:gridCol w:w="2324"/>
        <w:gridCol w:w="2835"/>
        <w:gridCol w:w="2520"/>
      </w:tblGrid>
      <w:tr>
        <w:trPr>
          <w:trHeight w:val="20" w:hRule="atLeast"/>
        </w:trPr>
        <w:tc>
          <w:tcPr>
            <w:tcW w:w="15209" w:type="dxa"/>
            <w:gridSpan w:val="9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szCs w:val="24"/>
                <w:lang w:eastAsia="x-none"/>
              </w:rPr>
            </w:pPr>
            <w:r>
              <w:rPr>
                <w:rFonts w:eastAsia="Calibri"/>
                <w:szCs w:val="24"/>
                <w:lang w:eastAsia="x-none"/>
              </w:rPr>
              <w:t>Таблица</w:t>
            </w:r>
            <w:bookmarkStart w:id="19" w:name="_Toc75446582"/>
            <w:r>
              <w:rPr>
                <w:rFonts w:eastAsia="Calibri"/>
                <w:szCs w:val="24"/>
                <w:lang w:eastAsia="x-none"/>
              </w:rPr>
              <w:t xml:space="preserve"> 2.3 Требования к продукции</w:t>
            </w:r>
            <w:bookmarkEnd w:id="19"/>
            <w:r>
              <w:rPr>
                <w:rFonts w:eastAsia="Calibri"/>
                <w:szCs w:val="24"/>
                <w:lang w:eastAsia="x-none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15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продукции (позиции № 1.1 Таблицы 2.1): ОКПД2 23.63.10.000 Поставка бетона</w:t>
            </w:r>
            <w:r>
              <w:rPr>
                <w:b/>
                <w:bCs/>
                <w:szCs w:val="24"/>
                <w:lang w:val="ru-RU"/>
              </w:rPr>
              <w:t xml:space="preserve"> для выполнения работ на Партизанской ГРЭС.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Соответствие стандартам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3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0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rFonts w:eastAsia="DotumChe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b/>
                <w:bCs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b/>
                <w:bCs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0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Бетон 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В25W8F200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 26633-2015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rFonts w:eastAsia="DotumChe"/>
                <w:szCs w:val="24"/>
              </w:rPr>
            </w:r>
          </w:p>
        </w:tc>
      </w:tr>
      <w:tr>
        <w:trPr>
          <w:trHeight w:val="44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45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115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2.1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177" w:hanging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692860, Российская Федерация, Приморский край, г. Партизанск, улица Свердлова, 5А, площадка Партизанской ГРЭС </w:t>
            </w:r>
          </w:p>
          <w:p>
            <w:pPr>
              <w:pStyle w:val="Normal"/>
              <w:widowControl w:val="false"/>
              <w:ind w:left="0" w:right="177" w:hanging="0"/>
              <w:jc w:val="both"/>
              <w:rPr>
                <w:szCs w:val="24"/>
              </w:rPr>
            </w:pPr>
            <w:r>
              <w:rPr>
                <w:szCs w:val="24"/>
              </w:rPr>
              <w:t>Производственный участок АО «Гидроремонт-ВКК» на Партизанской ГРЭС.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ind w:left="0" w:right="177" w:hanging="7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>
              <w:rPr>
                <w:szCs w:val="24"/>
              </w:rPr>
              <w:t xml:space="preserve">Приемка продукции осуществляется в соответствии с указанными в заявке датами и временем.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Приемка продукции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Осуществляется только в рабочие дни с 9-00 до 12-00 и с 13-00 до 17-00.</w:t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1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Calibri"/>
                <w:b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по тел. 8-962-845-49-60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5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</w:t>
            </w:r>
            <w:r>
              <w:rPr>
                <w:b w:val="false"/>
                <w:bCs w:val="false"/>
                <w:szCs w:val="24"/>
              </w:rPr>
              <w:t>3.1</w:t>
            </w:r>
          </w:p>
        </w:tc>
        <w:tc>
          <w:tcPr>
            <w:tcW w:w="2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</w:rPr>
              <w:t>Сроки гарантии</w:t>
            </w:r>
          </w:p>
        </w:tc>
        <w:tc>
          <w:tcPr>
            <w:tcW w:w="6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</w:rPr>
              <w:t>На Продукцию устанавливается гарантийный срок, равный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5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555" w:hRule="atLeast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</w:t>
            </w:r>
            <w:r>
              <w:rPr>
                <w:b w:val="false"/>
                <w:bCs w:val="false"/>
                <w:szCs w:val="24"/>
              </w:rPr>
              <w:t>4.1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299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</w:rPr>
              <w:t>Документы, передаваемые вместе с продукцией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</w:rPr>
              <w:t>Документы, передаваемые вместе с продукцией</w:t>
            </w:r>
          </w:p>
        </w:tc>
        <w:tc>
          <w:tcPr>
            <w:tcW w:w="6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1) 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rFonts w:eastAsia="Calibri"/>
                <w:bCs/>
              </w:rPr>
              <w:t>, транспортную накладную.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6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299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lang w:eastAsia="x-none"/>
              </w:rPr>
              <w:t>2) При поставке продукции все партии должны быть укомплектованы паспортами/сертификатами качества на готовую продукцию со штампом отдела технического контроля (ОТК) изготовителя.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145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32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</w:t>
            </w:r>
            <w:r>
              <w:rPr>
                <w:b w:val="false"/>
                <w:bCs w:val="false"/>
                <w:szCs w:val="24"/>
              </w:rPr>
              <w:t>5.1</w:t>
            </w:r>
          </w:p>
        </w:tc>
        <w:tc>
          <w:tcPr>
            <w:tcW w:w="9179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4"/>
              <w:widowControl w:val="false"/>
              <w:ind w:left="0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108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1080" w:hanging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3. Требования к документации по ценообразованию на этапе закупки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0" w:name="_Hlk88325985_Копия_1"/>
      <w:r>
        <w:rPr>
          <w:color w:val="000000"/>
          <w:sz w:val="24"/>
          <w:szCs w:val="24"/>
          <w:lang w:eastAsia="x-none"/>
        </w:rPr>
        <w:t>(с учетом прилагаемой к ней инструкции по заполнению)</w:t>
      </w:r>
      <w:bookmarkEnd w:id="20"/>
      <w:r>
        <w:rPr>
          <w:color w:val="000000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x-none"/>
        </w:rPr>
        <w:t xml:space="preserve">3.2. </w:t>
      </w:r>
      <w:bookmarkStart w:id="21" w:name="_Hlk88327292"/>
      <w:r>
        <w:rPr>
          <w:color w:val="000000"/>
          <w:sz w:val="24"/>
          <w:szCs w:val="24"/>
          <w:lang w:eastAsia="x-none"/>
        </w:rPr>
        <w:t>Дополнительные документы по ценообразованию</w:t>
      </w:r>
      <w:bookmarkEnd w:id="21"/>
      <w:r>
        <w:rPr>
          <w:color w:val="000000"/>
          <w:sz w:val="24"/>
          <w:szCs w:val="24"/>
          <w:lang w:eastAsia="x-none"/>
        </w:rPr>
        <w:t xml:space="preserve"> в состав заявки не включаются.</w:t>
      </w:r>
    </w:p>
    <w:sectPr>
      <w:type w:val="nextPage"/>
      <w:pgSz w:orient="landscape" w:w="16838" w:h="11906"/>
      <w:pgMar w:left="1134" w:right="1134" w:gutter="0" w:header="0" w:top="142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numPr>
        <w:ilvl w:val="0"/>
        <w:numId w:val="0"/>
      </w:numPr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47fa9"/>
    <w:pPr>
      <w:keepNext w:val="true"/>
      <w:numPr>
        <w:ilvl w:val="2"/>
        <w:numId w:val="1"/>
      </w:numPr>
      <w:ind w:left="0" w:hanging="0"/>
      <w:jc w:val="left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447fa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sid w:val="00cd6e4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>
    <w:name w:val="Hyperlink"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5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7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99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cd6e4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Style18" w:customStyle="1">
    <w:name w:val="Текст Знак"/>
    <w:basedOn w:val="DefaultParagraphFont"/>
    <w:link w:val="PlainText"/>
    <w:uiPriority w:val="99"/>
    <w:semiHidden/>
    <w:qFormat/>
    <w:rsid w:val="004f1ff6"/>
    <w:rPr>
      <w:rFonts w:ascii="Consolas" w:hAnsi="Consolas"/>
      <w:sz w:val="21"/>
      <w:szCs w:val="21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1"/>
    <w:qFormat/>
    <w:rsid w:val="00cd6e45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Caption11" w:customStyle="1">
    <w:name w:val="caption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numPr>
        <w:ilvl w:val="1"/>
      </w:num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numPr>
        <w:ilvl w:val="0"/>
        <w:numId w:val="0"/>
      </w:numPr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41" w:customStyle="1">
    <w:name w:val="Маркированный список 4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rsid w:val="00cd6e45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cd6e45"/>
    <w:pPr>
      <w:keepLines/>
      <w:numPr>
        <w:ilvl w:val="0"/>
        <w:numId w:val="0"/>
      </w:numPr>
      <w:tabs>
        <w:tab w:val="clear" w:pos="72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20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20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rsid w:val="00cd6e45"/>
    <w:pPr>
      <w:tabs>
        <w:tab w:val="clear" w:pos="720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PlainText">
    <w:name w:val="Plain Text"/>
    <w:basedOn w:val="Normal"/>
    <w:link w:val="Style18"/>
    <w:uiPriority w:val="99"/>
    <w:semiHidden/>
    <w:unhideWhenUsed/>
    <w:qFormat/>
    <w:rsid w:val="004f1ff6"/>
    <w:pPr/>
    <w:rPr>
      <w:rFonts w:ascii="Consolas" w:hAnsi="Consolas"/>
      <w:sz w:val="21"/>
      <w:szCs w:val="21"/>
    </w:rPr>
  </w:style>
  <w:style w:type="paragraph" w:styleId="Style42" w:customStyle="1">
    <w:name w:val="Содержимое таблицы"/>
    <w:basedOn w:val="Normal"/>
    <w:qFormat/>
    <w:rsid w:val="000c41bd"/>
    <w:pPr>
      <w:widowControl w:val="false"/>
      <w:suppressLineNumbers/>
    </w:pPr>
    <w:rPr>
      <w:rFonts w:eastAsia="Times New Roman" w:cs="Times New Roman"/>
      <w:sz w:val="20"/>
      <w:szCs w:val="20"/>
      <w:lang w:eastAsia="ru-RU"/>
    </w:rPr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yle44">
    <w:name w:val="Абзац списка"/>
    <w:basedOn w:val="Normal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cd6e45"/>
  </w:style>
  <w:style w:type="numbering" w:styleId="211" w:customStyle="1">
    <w:name w:val="Стиль2"/>
    <w:uiPriority w:val="99"/>
    <w:qFormat/>
    <w:rsid w:val="00cd6e45"/>
  </w:style>
  <w:style w:type="numbering" w:styleId="112" w:customStyle="1">
    <w:name w:val="Нет списка1"/>
    <w:semiHidden/>
    <w:qFormat/>
    <w:rsid w:val="00cd6e45"/>
  </w:style>
  <w:style w:type="numbering" w:styleId="8832028581" w:customStyle="1">
    <w:name w:val="88320285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AlterOffice/3.4.0.9$Linux_X86_64 LibreOffice_project/b8daf9e823b1a5463a2f48435ddc2e8696e7d4fc</Application>
  <AppVersion>15.0000</AppVersion>
  <Pages>5</Pages>
  <Words>683</Words>
  <Characters>4948</Characters>
  <CharactersWithSpaces>5548</CharactersWithSpaces>
  <Paragraphs>102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2024-06-04T05:19:00Z</dcterms:created>
  <dc:creator>Егоров Виктор Викторович</dc:creator>
  <dc:description/>
  <dc:language>ru-RU</dc:language>
  <cp:lastModifiedBy>eremyanmv@corp.gidroogk.com</cp:lastModifiedBy>
  <cp:lastPrinted>2023-02-14T01:53:00Z</cp:lastPrinted>
  <dcterms:modified xsi:type="dcterms:W3CDTF">2026-06-02T16:35:20Z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