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45.20.21.223 Оказание услуг по проведению шиномонтажных работ для транспортных средств Кубанского транспортного участка Южного филиала АО "ТК РусГидро"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vanish w:val="false"/>
              <w:rFonts w:eastAsia="" w:cs="" w:ascii="Calibri" w:hAnsi="Calibri"/>
              <w:color w:val="auto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vanish w:val="false"/>
              <w:rFonts w:eastAsia="" w:cs="" w:ascii="Calibri" w:hAnsi="Calibri"/>
              <w:color w:val="auto"/>
            </w:rPr>
            <w:fldChar w:fldCharType="separate"/>
          </w: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1.</w:t>
            <w:tab/>
            <w:t>Общие сведения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1.1.</w:t>
            <w:tab/>
            <w:t>Обозначения и сокращения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1.2.</w:t>
            <w:tab/>
            <w:t>Наименование закупаемой продукции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1.3.</w:t>
            <w:tab/>
            <w:t>Цель оказания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Таблица 1. Перечень объектов заказчика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1.4.</w:t>
            <w:tab/>
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2.</w:t>
            <w:tab/>
            <w:t>Требования к продукции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2.1.</w:t>
            <w:tab/>
            <w:t>Требования к объемам и срокам оказания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2.1.1.</w:t>
            <w:tab/>
            <w:t>Требования к перечню и объему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Таблица 2. Перечень и объем оказываемых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2.1.2.</w:t>
            <w:tab/>
            <w:t>Требования к срокам оказания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Таблица 3. Требования к срокам оказания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2.2. Требования к качеству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Таблица 4. Требования к качеству услуг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3.Требования к документации по ценообразованию на этапе закупки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4.Требования к участникам закупки</w:t>
            <w:tab/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3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color w:val="auto"/>
              <w:sz w:val="22"/>
              <w:szCs w:val="22"/>
            </w:rPr>
            <w:t>Таблица 5. Квалификационные требования к участнику закупки</w:t>
            <w:tab/>
          </w:r>
          <w:r>
            <w:rPr>
              <w:sz w:val="22"/>
              <w:b w:val="false"/>
              <w:szCs w:val="22"/>
              <w:bCs w:val="false"/>
              <w:vanish w:val="false"/>
              <w:rFonts w:eastAsia="" w:cs="" w:ascii="Calibri" w:hAnsi="Calibri"/>
              <w:color w:val="auto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44800428"/>
      <w:r>
        <w:rPr/>
        <w:t>1. Общие сведения</w:t>
      </w:r>
      <w:bookmarkEnd w:id="0"/>
    </w:p>
    <w:p>
      <w:pPr>
        <w:pStyle w:val="Heading4"/>
        <w:numPr>
          <w:ilvl w:val="0"/>
          <w:numId w:val="0"/>
        </w:numPr>
        <w:ind w:left="1224" w:hanging="1224"/>
        <w:rPr>
          <w:rStyle w:val="Style8"/>
          <w:b/>
          <w:i w:val="false"/>
          <w:i w:val="false"/>
          <w:shd w:fill="auto" w:val="clear"/>
        </w:rPr>
      </w:pPr>
      <w:bookmarkStart w:id="1" w:name="_Toc46743505"/>
      <w:bookmarkStart w:id="2" w:name="_Toc144800429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Транспортное средство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3" w:name="_Toc144800430"/>
      <w:r>
        <w:rPr/>
        <w:t>1.2. Наименование закупаемой продукции</w:t>
      </w:r>
      <w:bookmarkEnd w:id="3"/>
    </w:p>
    <w:p>
      <w:pPr>
        <w:pStyle w:val="Normal"/>
        <w:jc w:val="left"/>
        <w:rPr/>
      </w:pPr>
      <w:r>
        <w:rPr>
          <w:rStyle w:val="Style8"/>
          <w:rFonts w:eastAsia="Calibri"/>
          <w:b w:val="false"/>
          <w:bCs/>
          <w:i w:val="false"/>
          <w:iCs w:val="false"/>
          <w:sz w:val="24"/>
          <w:szCs w:val="24"/>
          <w:shd w:fill="auto" w:val="clear"/>
        </w:rPr>
        <w:t>ОКПД2 45.20.21.223 Оказание услуг по проведению шиномонтажных работ для транспортных средств Кубанского транспортного участка Южного филиала АО "ТК РусГидро"</w:t>
      </w:r>
    </w:p>
    <w:p>
      <w:pPr>
        <w:pStyle w:val="Heading4"/>
        <w:numPr>
          <w:ilvl w:val="0"/>
          <w:numId w:val="0"/>
        </w:numPr>
        <w:ind w:left="431" w:hanging="431"/>
        <w:jc w:val="left"/>
        <w:rPr/>
      </w:pPr>
      <w:bookmarkStart w:id="4" w:name="_Toc144800431"/>
      <w:bookmarkStart w:id="5" w:name="_Toc46743507"/>
      <w:r>
        <w:rPr/>
        <w:t xml:space="preserve">1.3. Цель </w:t>
      </w:r>
      <w:bookmarkEnd w:id="5"/>
      <w:r>
        <w:rPr/>
        <w:t>оказания услуг</w:t>
      </w:r>
      <w:bookmarkEnd w:id="4"/>
    </w:p>
    <w:p>
      <w:pPr>
        <w:pStyle w:val="NoSpacing"/>
        <w:spacing w:lineRule="atLeast" w:line="240"/>
        <w:jc w:val="both"/>
        <w:rPr>
          <w:rStyle w:val="Style8"/>
          <w:b w:val="false"/>
          <w:bCs/>
          <w:i w:val="false"/>
          <w:i w:val="false"/>
        </w:rPr>
      </w:pPr>
      <w:r>
        <w:rPr/>
        <w:t>Содержание автотранспорта Кубанского транспортного участка Южного филиала АО «ТК РусГидро» в технически исправном состоянии. Подготовка транспортных средств к эксплуатации в осенне-зимний период.</w:t>
      </w:r>
      <w:r>
        <w:rPr>
          <w:rStyle w:val="Style8"/>
          <w:b w:val="false"/>
          <w:bCs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94"/>
        <w:gridCol w:w="2549"/>
        <w:gridCol w:w="2545"/>
        <w:gridCol w:w="156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16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ОКПД2 45.20.21.223 Оказание услуг по проведению шиномонтажных работ для транспортных средств Кубанского транспортного участка Южного филиала АО "ТК РусГидро"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Кубанский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Южный филиал АО «ТК РусГидро» РФ, Ставропольский край, г. Невинномысск, ул.Водопроводная, 360 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Toyota Camry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 343 ЕК 797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RENAULT LOGAN 1,4, У 880 УА 163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TOYOTA COROLLA,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Е 807 МК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Е 725 ТВ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FORD TRANSIT BUS,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  <w:lang w:val="en-US"/>
              </w:rPr>
              <w:t xml:space="preserve"> 250 </w:t>
            </w:r>
            <w:r>
              <w:rPr>
                <w:iCs/>
                <w:sz w:val="22"/>
                <w:szCs w:val="22"/>
              </w:rPr>
              <w:t>АМ</w:t>
            </w:r>
            <w:r>
              <w:rPr>
                <w:iCs/>
                <w:sz w:val="22"/>
                <w:szCs w:val="22"/>
                <w:lang w:val="en-US"/>
              </w:rPr>
              <w:t xml:space="preserve">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TOYOTA FORTUNER, К 500 НУ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 HSRHGN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>К</w:t>
            </w:r>
            <w:r>
              <w:rPr>
                <w:iCs/>
                <w:sz w:val="22"/>
                <w:szCs w:val="22"/>
                <w:lang w:val="en-US"/>
              </w:rPr>
              <w:t xml:space="preserve"> 141 </w:t>
            </w:r>
            <w:r>
              <w:rPr>
                <w:iCs/>
                <w:sz w:val="22"/>
                <w:szCs w:val="22"/>
              </w:rPr>
              <w:t>НН</w:t>
            </w:r>
            <w:r>
              <w:rPr>
                <w:iCs/>
                <w:sz w:val="22"/>
                <w:szCs w:val="22"/>
                <w:lang w:val="en-US"/>
              </w:rPr>
              <w:t xml:space="preserve">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FORD TRANSIT BUS,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К 111 ТО 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К 015 УХ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016 УХ 26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HAVAL JOLION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О 767 РТ 126</w:t>
            </w:r>
          </w:p>
        </w:tc>
        <w:tc>
          <w:tcPr>
            <w:tcW w:w="1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OMODA S5,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С 330 ЕЕ 126</w:t>
            </w:r>
          </w:p>
        </w:tc>
        <w:tc>
          <w:tcPr>
            <w:tcW w:w="1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ПАЗ Vektop NEXT,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О 743 РТ 126</w:t>
            </w:r>
          </w:p>
        </w:tc>
        <w:tc>
          <w:tcPr>
            <w:tcW w:w="1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LAND CRUISER</w:t>
            </w:r>
          </w:p>
        </w:tc>
        <w:tc>
          <w:tcPr>
            <w:tcW w:w="1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К 017 УХ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К 019 УХ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SOLLERS B-BF,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А 228 КА 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LOGAN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А 048 КО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А 327 ОС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LOGAN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А 338 ОС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Camry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К 500 РЕ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В 835 ЕС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В 840 ЕC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LAND CRUISER 150 (PRADO), К 500 АО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1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2"/>
                <w:szCs w:val="22"/>
                <w:lang w:val="en-US"/>
              </w:rPr>
              <w:t>В 780 УК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УАЗ 220695-04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129 МК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УАЗ 390945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083 ВР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УАЗ 220695-04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023 ВР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УАЗ 220695-04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157 ВР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УАЗ 390995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136 ВР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УАЗ 220695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094 ВР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УАЗ 220695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К 898 ОР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ГАЗ 27057</w:t>
            </w:r>
            <w:r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  <w:lang w:val="en-US"/>
              </w:rPr>
              <w:t xml:space="preserve"> К 036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ГАЗ 330202</w:t>
            </w:r>
            <w:r>
              <w:rPr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К 045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ГАЗ 2705</w:t>
            </w:r>
            <w:r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  <w:lang w:val="en-US"/>
              </w:rPr>
              <w:t xml:space="preserve"> А 422 ХК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ГАЗ 330202</w:t>
            </w:r>
            <w:r>
              <w:rPr>
                <w:iCs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К 097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ГАЗ 322173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В 890 ОА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УАЗ 220695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490 АК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УАЗ 220695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576 АК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ГАЗ А21R32 , М 948 РМ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 Т2530 65115-A5,  Е 782 ХВ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 -45143-42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В324 МК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МАЗ-5440 А5-370-030  К 044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КАМАЗ-65115 D3,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 311 РЕ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КамАЗ-65115-42,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В 533 ТЕ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 65117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В 351 МК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ЗИЛ-43344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 899 ОР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МАЗ-5337А2-346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 206 ХМ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 53215-15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 043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ГАЗ 3309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О 581 СК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В 582 МК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ГАЗ 3308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 616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ГАЗ 3307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 434 ОС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КАМАЗ 65115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 989 СО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ПАЗ-32053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А 541 ОС 126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КАВЗ-4235-31,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 884 УВ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ГАЗ-33081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К 360 УТ 26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Прицеп тракторный     26 СС5194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ПТ- 567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СХ 2754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СЗАП -93282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КА 6699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МТЗ 82.1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26 УВ 6753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БЕЛАРУС 80.1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СМ 6633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ЭО 2629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СА 9416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ЭО 2101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СУ 6129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ЭО 2621Е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СК 1500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ДЭМ-1145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26 СС 6846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ПТ- 567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2"/>
                <w:szCs w:val="22"/>
              </w:rPr>
              <w:t>26 СУ 6131</w:t>
            </w:r>
          </w:p>
        </w:tc>
        <w:tc>
          <w:tcPr>
            <w:tcW w:w="1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bookmarkStart w:id="6" w:name="_Toc143760440"/>
      <w:bookmarkStart w:id="7" w:name="_Toc144235986"/>
      <w:bookmarkStart w:id="8" w:name="_Toc144800432"/>
      <w:r>
        <w:rPr/>
        <w:t xml:space="preserve">1.4. 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6"/>
      <w:bookmarkEnd w:id="7"/>
      <w:bookmarkEnd w:id="8"/>
    </w:p>
    <w:p>
      <w:pPr>
        <w:pStyle w:val="Heading1"/>
        <w:numPr>
          <w:ilvl w:val="0"/>
          <w:numId w:val="0"/>
        </w:numPr>
        <w:ind w:left="357" w:hanging="0"/>
        <w:rPr>
          <w:b w:val="false"/>
          <w:sz w:val="24"/>
          <w:szCs w:val="24"/>
          <w:lang w:eastAsia="ru-RU"/>
        </w:rPr>
      </w:pPr>
      <w:r>
        <w:rPr>
          <w:b w:val="false"/>
          <w:sz w:val="24"/>
          <w:szCs w:val="24"/>
          <w:lang w:eastAsia="ru-RU"/>
        </w:rPr>
        <w:t xml:space="preserve">        </w:t>
      </w:r>
      <w:r>
        <w:rPr>
          <w:b w:val="false"/>
          <w:sz w:val="24"/>
          <w:szCs w:val="24"/>
          <w:lang w:eastAsia="ru-RU"/>
        </w:rPr>
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Normal"/>
        <w:numPr>
          <w:ilvl w:val="0"/>
          <w:numId w:val="0"/>
        </w:numPr>
        <w:ind w:left="357" w:hanging="0"/>
        <w:rPr>
          <w:b w:val="false"/>
          <w:sz w:val="24"/>
          <w:szCs w:val="24"/>
          <w:lang w:eastAsia="ru-RU"/>
        </w:rPr>
      </w:pPr>
      <w:r>
        <w:rPr>
          <w:b w:val="false"/>
          <w:sz w:val="24"/>
          <w:szCs w:val="24"/>
          <w:lang w:eastAsia="ru-RU"/>
        </w:rPr>
        <w:t>1.4.1. 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</w:r>
    </w:p>
    <w:p>
      <w:pPr>
        <w:pStyle w:val="Normal"/>
        <w:numPr>
          <w:ilvl w:val="0"/>
          <w:numId w:val="0"/>
        </w:numPr>
        <w:ind w:left="357" w:hanging="0"/>
        <w:rPr>
          <w:b w:val="false"/>
          <w:sz w:val="24"/>
          <w:szCs w:val="24"/>
          <w:lang w:eastAsia="ru-RU"/>
        </w:rPr>
      </w:pPr>
      <w:r>
        <w:rPr>
          <w:b w:val="false"/>
          <w:sz w:val="24"/>
          <w:szCs w:val="24"/>
          <w:lang w:eastAsia="ru-RU"/>
        </w:rPr>
        <w:t xml:space="preserve">1.4.2. Местом оказания услуг должен быть специализированный центр Исполнителя для проведения шиномонтажных работ в </w:t>
      </w:r>
      <w:r>
        <w:rPr>
          <w:b w:val="false"/>
          <w:sz w:val="24"/>
          <w:szCs w:val="24"/>
          <w:lang w:eastAsia="ru-RU"/>
        </w:rPr>
        <w:t>Ставропольском крае, г. Невинномысск.</w:t>
      </w:r>
    </w:p>
    <w:p>
      <w:pPr>
        <w:pStyle w:val="Heading1"/>
        <w:numPr>
          <w:ilvl w:val="0"/>
          <w:numId w:val="0"/>
        </w:numPr>
        <w:ind w:left="357" w:hanging="357"/>
        <w:rPr>
          <w:caps/>
        </w:rPr>
      </w:pPr>
      <w:bookmarkStart w:id="10" w:name="_Toc144800435"/>
      <w:r>
        <w:rPr/>
        <w:t>2. Требования к продукции</w:t>
      </w:r>
      <w:bookmarkEnd w:id="10"/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11" w:name="_Toc144800436"/>
      <w:r>
        <w:rPr/>
        <w:t>2.1. Требования к объемам и срокам оказания услуг</w:t>
      </w:r>
      <w:bookmarkEnd w:id="11"/>
    </w:p>
    <w:p>
      <w:pPr>
        <w:pStyle w:val="Heading3"/>
        <w:numPr>
          <w:ilvl w:val="0"/>
          <w:numId w:val="0"/>
        </w:numPr>
        <w:ind w:left="0" w:hanging="0"/>
        <w:rPr/>
      </w:pPr>
      <w:bookmarkStart w:id="12" w:name="_Toc144800437"/>
      <w:r>
        <w:rPr/>
        <w:t>2.1.1. Требования к срокам оказания услуг</w:t>
      </w:r>
      <w:bookmarkEnd w:id="12"/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2.1.1.1. Сроки выполнения услуг: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- Шиномонтажные услуги (работы) – не более одного дня;</w:t>
      </w:r>
    </w:p>
    <w:p>
      <w:pPr>
        <w:pStyle w:val="Normal"/>
        <w:ind w:firstLine="284"/>
        <w:rPr>
          <w:sz w:val="24"/>
          <w:szCs w:val="24"/>
          <w:lang w:eastAsia="x-none"/>
        </w:rPr>
      </w:pPr>
      <w:r>
        <w:rPr>
          <w:sz w:val="24"/>
          <w:szCs w:val="24"/>
          <w:lang w:eastAsia="en-US"/>
        </w:rPr>
        <w:t>- Исполнитель должен принимать автомобиль Заказчика в сроки не позднее 1 дня с момента обращения Заказчика.</w:t>
      </w:r>
    </w:p>
    <w:p>
      <w:pPr>
        <w:pStyle w:val="Normal"/>
        <w:ind w:firstLine="284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3" w:name="_Toc144800438"/>
      <w:r>
        <w:rPr>
          <w:sz w:val="24"/>
          <w:szCs w:val="24"/>
        </w:rPr>
        <w:t>Таблица 2. Требования к срокам оказания услуг</w:t>
      </w:r>
      <w:bookmarkEnd w:id="13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835"/>
        <w:gridCol w:w="2976"/>
        <w:gridCol w:w="2835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Оказание услуг по проведению шиномонтажных работ для транспортных средств Кубанского транспортного участка Южного филиала АО "ТК РусГидро"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4" w:name="_Toc144800439"/>
      <w:r>
        <w:rPr/>
        <w:t>2.1.2. Требования к перечню и объему услуг</w:t>
      </w:r>
      <w:bookmarkEnd w:id="14"/>
    </w:p>
    <w:p>
      <w:pPr>
        <w:pStyle w:val="Heading1"/>
        <w:numPr>
          <w:ilvl w:val="0"/>
          <w:numId w:val="0"/>
        </w:numPr>
        <w:ind w:left="0" w:hanging="0"/>
        <w:rPr>
          <w:sz w:val="22"/>
          <w:szCs w:val="22"/>
        </w:rPr>
      </w:pPr>
      <w:bookmarkStart w:id="15" w:name="_Toc144800440"/>
      <w:bookmarkStart w:id="16" w:name="_Toc51339695"/>
      <w:r>
        <w:rPr>
          <w:sz w:val="22"/>
          <w:szCs w:val="22"/>
        </w:rPr>
        <w:t xml:space="preserve">Таблица 3. Перечень </w:t>
      </w:r>
      <w:bookmarkEnd w:id="16"/>
      <w:r>
        <w:rPr>
          <w:sz w:val="22"/>
          <w:szCs w:val="22"/>
        </w:rPr>
        <w:t>и объем оказываемых услуг</w:t>
      </w:r>
      <w:bookmarkEnd w:id="15"/>
    </w:p>
    <w:tbl>
      <w:tblPr>
        <w:tblW w:w="1006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9"/>
        <w:gridCol w:w="5536"/>
        <w:gridCol w:w="1844"/>
        <w:gridCol w:w="2124"/>
      </w:tblGrid>
      <w:tr>
        <w:trPr>
          <w:trHeight w:val="30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Наименование,</w:t>
            </w:r>
          </w:p>
          <w:p>
            <w:pPr>
              <w:pStyle w:val="Normal"/>
              <w:widowControl w:val="false"/>
              <w:spacing w:lineRule="atLeast" w:line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продукции(услуги)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обслуживаемых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шин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Снятие-установка одного колеса на автомобиль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>
        <w:trPr>
          <w:trHeight w:val="29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R15C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313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R16C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22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>
        <w:trPr>
          <w:trHeight w:val="213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20 автобусы (240,260,280)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>
          <w:trHeight w:val="23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20 грузовая (300,320)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>
        <w:trPr>
          <w:trHeight w:val="213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22-22, 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>
        <w:trPr>
          <w:trHeight w:val="10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18-22 трактора, спец. тех.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>
        <w:trPr>
          <w:trHeight w:val="117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24 и более трактора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>
          <w:trHeight w:val="117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Джип,кроссовер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Монтаж и демонтаж одной шины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R16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R17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R15C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R16C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20 автобусы (240,260,280)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18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20 грузовая (300,320)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>
        <w:trPr>
          <w:trHeight w:val="17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22-22, 5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20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18-22 трактора, спец. тех.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>
        <w:trPr>
          <w:trHeight w:val="21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24 и более трактора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21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Джип,кроссовер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>
        <w:trPr>
          <w:trHeight w:val="415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>Б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алансировка одного колеса стальной диск(со стоимостью грузиков)</w:t>
            </w:r>
          </w:p>
        </w:tc>
      </w:tr>
      <w:tr>
        <w:trPr>
          <w:trHeight w:val="29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>
        <w:trPr>
          <w:trHeight w:val="341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R17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Балансировка одного колеса литой диск (со стоимостью грузиков)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R14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R17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Балансировка одного колеса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R20 автобусы (240,260,280)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R20грузовая (300,320)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R22-22,5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R18-22 трактора, спец.техника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R24 и более трактора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34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Джип, кроссовер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Подкачка одного колеса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R17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R20 автобусы (240,260,280)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R20грузовая (300,320)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R22-22,5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R18-22 трактора, спец.техника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R24 и более трактора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Джип, кроссовер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Ремонт камеры (горячей вулканизацией)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R17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R15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R16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R20 автобусы (240,260,280)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R20грузовая (300,320)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R22-22,5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R18-22 трактора, спец.техника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R24 и более трактора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Джип, кроссовер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Ремонт камеры (холодной вулканизацией)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R17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R15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R16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R20 автобусы (240,260,280)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R20грузовая (300,320)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R22-22,5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R18-22 трактора, спец.техника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R24 и более трактора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Джип, кроссовер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Ремонт шины холодной вулканизации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R17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R15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R16 С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R20 автобусы (240,260,280)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R20грузовая (300,320)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R22-22,5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R18-22 трактора, спец.техника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R24 и более трактора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55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Джип, кроссовер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усл.ед.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17" w:name="_Toc144800441"/>
      <w:bookmarkStart w:id="18" w:name="_Toc46743511"/>
      <w:bookmarkStart w:id="19" w:name="_Toc51339698"/>
      <w:bookmarkStart w:id="20" w:name="_Toc50125131"/>
      <w:bookmarkEnd w:id="19"/>
      <w:bookmarkEnd w:id="20"/>
      <w:r>
        <w:rPr/>
        <w:t xml:space="preserve">2.2.2. Требования к </w:t>
      </w:r>
      <w:bookmarkEnd w:id="18"/>
      <w:r>
        <w:rPr/>
        <w:t>качеству услуг</w:t>
      </w:r>
      <w:bookmarkEnd w:id="17"/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1" w:name="_Toc144800442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1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outlineLvl w:val="0"/>
        <w:rPr>
          <w:b/>
          <w:bCs/>
          <w:kern w:val="2"/>
          <w:sz w:val="24"/>
          <w:szCs w:val="24"/>
          <w:u w:val="single"/>
          <w:lang w:val="x-none" w:eastAsia="x-none"/>
        </w:rPr>
      </w:pPr>
      <w:r>
        <w:rPr/>
      </w:r>
    </w:p>
    <w:tbl>
      <w:tblPr>
        <w:tblW w:w="10632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7"/>
        <w:gridCol w:w="2127"/>
        <w:gridCol w:w="4678"/>
        <w:gridCol w:w="3259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4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2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после проведения шиномонтажных работ </w:t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на услуги по шиномонтажу составляет 14 календарных дней (включая ремонт шин и дисков, балансировку, сварку аргоном и т. д.), на шиноремонтные работы (грибок, латка) — 6 месяцев.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 при выявлении недостатков гарантийный срок продлевается на период их устранения</w:t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Услуги должны выполняться Исполнителем в соответствии с требованиями безопасности к техническому состоянию узлов и агрегатов ТС. </w:t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  <w:bookmarkStart w:id="23" w:name="_Toc51339698_Копия_1"/>
      <w:bookmarkStart w:id="24" w:name="_Toc50125131_Копия_1"/>
      <w:bookmarkStart w:id="25" w:name="_Toc51339698_Копия_1"/>
      <w:bookmarkStart w:id="26" w:name="_Toc50125131_Копия_1"/>
      <w:bookmarkEnd w:id="25"/>
      <w:bookmarkEnd w:id="26"/>
    </w:p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bookmarkStart w:id="27" w:name="_Toc144800443"/>
      <w:r>
        <w:rPr>
          <w:sz w:val="24"/>
          <w:szCs w:val="24"/>
        </w:rPr>
        <w:t>3.Требования к документации по ценообразованию на этапе закупки</w:t>
      </w:r>
      <w:bookmarkEnd w:id="27"/>
    </w:p>
    <w:p>
      <w:pPr>
        <w:pStyle w:val="Normal"/>
        <w:rPr>
          <w:b/>
          <w:sz w:val="24"/>
          <w:szCs w:val="24"/>
        </w:rPr>
      </w:pPr>
      <w:bookmarkStart w:id="28" w:name="_Toc142933451"/>
      <w:bookmarkStart w:id="29" w:name="_Toc142635868"/>
      <w:bookmarkStart w:id="30" w:name="_Toc142635738"/>
      <w:bookmarkStart w:id="31" w:name="_Toc142635591"/>
      <w:bookmarkStart w:id="32" w:name="_Toc142635471"/>
      <w:bookmarkStart w:id="33" w:name="_Toc135933382"/>
      <w:bookmarkStart w:id="34" w:name="_Toc135932812"/>
      <w:bookmarkStart w:id="35" w:name="_Toc143248686"/>
      <w:bookmarkStart w:id="36" w:name="_Toc143248512"/>
      <w:r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sz w:val="24"/>
          <w:szCs w:val="24"/>
        </w:rPr>
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outlineLvl w:val="3"/>
        <w:rPr>
          <w:rFonts w:eastAsia="Calibri"/>
          <w:bCs/>
          <w:sz w:val="24"/>
          <w:szCs w:val="24"/>
          <w:lang w:eastAsia="x-none"/>
        </w:rPr>
      </w:pPr>
      <w:bookmarkStart w:id="37" w:name="_Toc230969709"/>
      <w:bookmarkStart w:id="38" w:name="_Toc143179422"/>
      <w:bookmarkStart w:id="39" w:name="_Toc142933451_Копия_1"/>
      <w:bookmarkStart w:id="40" w:name="_Toc142635868_Копия_1"/>
      <w:bookmarkStart w:id="41" w:name="_Toc142635738_Копия_1"/>
      <w:bookmarkStart w:id="42" w:name="_Toc142635591_Копия_1"/>
      <w:bookmarkStart w:id="43" w:name="_Toc142635471_Копия_1"/>
      <w:bookmarkStart w:id="44" w:name="_Toc135933382_Копия_1"/>
      <w:bookmarkStart w:id="45" w:name="_Toc135932812_Копия_1"/>
      <w:r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37"/>
    </w:p>
    <w:p>
      <w:pPr>
        <w:pStyle w:val="Normal"/>
        <w:keepNext w:val="true"/>
        <w:numPr>
          <w:ilvl w:val="0"/>
          <w:numId w:val="0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46" w:name="_Toc230969710"/>
      <w:r>
        <w:rPr>
          <w:rFonts w:eastAsia="Calibri"/>
          <w:bCs/>
          <w:sz w:val="24"/>
          <w:szCs w:val="24"/>
          <w:lang w:eastAsia="x-none"/>
        </w:rPr>
        <w:t xml:space="preserve">3.2. </w:t>
      </w:r>
      <w:r>
        <w:rPr>
          <w:sz w:val="24"/>
          <w:szCs w:val="24"/>
        </w:rPr>
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</w:r>
      <w:bookmarkEnd w:id="46"/>
    </w:p>
    <w:p>
      <w:pPr>
        <w:pStyle w:val="Normal"/>
        <w:keepNext w:val="true"/>
        <w:numPr>
          <w:ilvl w:val="0"/>
          <w:numId w:val="0"/>
        </w:numPr>
        <w:spacing w:before="120" w:after="60"/>
        <w:ind w:left="2977" w:hanging="2836"/>
        <w:jc w:val="both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47" w:name="_Toc230969711"/>
      <w:bookmarkStart w:id="48" w:name="_Toc143179423"/>
      <w:r>
        <w:rPr>
          <w:b/>
          <w:bCs/>
          <w:kern w:val="2"/>
          <w:sz w:val="24"/>
          <w:szCs w:val="24"/>
          <w:lang w:eastAsia="x-none"/>
        </w:rPr>
        <w:t>4.Требования к участникам закупки</w:t>
      </w:r>
      <w:bookmarkEnd w:id="47"/>
      <w:bookmarkEnd w:id="48"/>
    </w:p>
    <w:p>
      <w:pPr>
        <w:pStyle w:val="Normal"/>
        <w:keepNext w:val="true"/>
        <w:numPr>
          <w:ilvl w:val="0"/>
          <w:numId w:val="0"/>
        </w:numPr>
        <w:spacing w:before="240" w:after="6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49" w:name="_Toc230969712"/>
      <w:bookmarkStart w:id="50" w:name="_Toc143179424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5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</w:t>
      </w:r>
      <w:r>
        <w:rPr>
          <w:b/>
          <w:bCs/>
          <w:kern w:val="2"/>
          <w:sz w:val="24"/>
          <w:szCs w:val="24"/>
          <w:lang w:eastAsia="x-none"/>
        </w:rPr>
        <w:t>Квалификационные требования к участнику закупки</w:t>
      </w:r>
      <w:bookmarkEnd w:id="49"/>
      <w:bookmarkEnd w:id="50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348" w:type="dxa"/>
        <w:jc w:val="left"/>
        <w:tblInd w:w="84" w:type="dxa"/>
        <w:tblLayout w:type="fixed"/>
        <w:tblCellMar>
          <w:top w:w="15" w:type="dxa"/>
          <w:left w:w="85" w:type="dxa"/>
          <w:bottom w:w="0" w:type="dxa"/>
          <w:right w:w="85" w:type="dxa"/>
        </w:tblCellMar>
        <w:tblLook w:val="04a0" w:noVBand="1" w:noHBand="0" w:lastColumn="0" w:firstColumn="1" w:lastRow="0" w:firstRow="1"/>
      </w:tblPr>
      <w:tblGrid>
        <w:gridCol w:w="485"/>
        <w:gridCol w:w="3814"/>
        <w:gridCol w:w="6049"/>
      </w:tblGrid>
      <w:tr>
        <w:trPr>
          <w:trHeight w:val="891" w:hRule="atLeast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60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1288" w:hRule="atLeast"/>
        </w:trPr>
        <w:tc>
          <w:tcPr>
            <w:tcW w:w="4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93" w:type="dxa"/>
              <w:right w:w="93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ind w:hanging="105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4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93" w:type="dxa"/>
              <w:right w:w="93" w:type="dxa"/>
            </w:tcMar>
          </w:tcPr>
          <w:p>
            <w:pPr>
              <w:pStyle w:val="Normal"/>
              <w:keepNext w:val="true"/>
              <w:widowControl w:val="false"/>
              <w:spacing w:before="120" w:after="0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shd w:fill="FFFFFF" w:val="clear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>
              <w:rPr>
                <w:rFonts w:eastAsia="Calibri" w:eastAsiaTheme="minorHAnsi"/>
                <w:color w:val="000000"/>
                <w:sz w:val="22"/>
                <w:szCs w:val="22"/>
                <w:u w:val="single"/>
                <w:shd w:fill="FFFFFF" w:val="clear"/>
                <w:lang w:eastAsia="en-US"/>
              </w:rPr>
              <w:t>5 (пять) лет</w:t>
            </w:r>
            <w:r>
              <w:rPr>
                <w:rFonts w:eastAsia="Calibri" w:eastAsiaTheme="minorHAnsi"/>
                <w:color w:val="000000"/>
                <w:sz w:val="22"/>
                <w:szCs w:val="22"/>
                <w:shd w:fill="FFFFFF" w:val="clear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>
              <w:rPr>
                <w:rFonts w:eastAsia="Calibri" w:eastAsiaTheme="minorHAnsi"/>
                <w:color w:val="000000"/>
                <w:sz w:val="22"/>
                <w:szCs w:val="22"/>
                <w:u w:val="single"/>
                <w:shd w:fill="FFFFFF" w:val="clear"/>
                <w:lang w:eastAsia="en-US"/>
              </w:rPr>
              <w:t xml:space="preserve">не менее 30 % </w:t>
            </w:r>
            <w:r>
              <w:rPr>
                <w:rFonts w:eastAsia="Calibri" w:eastAsiaTheme="minorHAnsi"/>
                <w:color w:val="000000"/>
                <w:sz w:val="22"/>
                <w:szCs w:val="22"/>
                <w:shd w:fill="FFFFFF" w:val="clear"/>
                <w:lang w:eastAsia="en-US"/>
              </w:rPr>
              <w:t>от размера НМЦ лота, указанной в Извещении.</w:t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 w:eastAsiaTheme="minorHAnsi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604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lineRule="atLeast" w:line="240"/>
              <w:ind w:left="126" w:right="136" w:hanging="0"/>
              <w:rPr>
                <w:rFonts w:eastAsia="Arial Unicode MS"/>
                <w:sz w:val="22"/>
                <w:szCs w:val="22"/>
                <w:u w:val="single"/>
              </w:rPr>
            </w:pPr>
            <w:r>
              <w:rPr>
                <w:rFonts w:eastAsia="Arial Unicode MS"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tLeast" w:line="240"/>
              <w:ind w:left="413" w:right="136" w:hanging="283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tLeast" w:line="240"/>
              <w:ind w:left="413" w:right="136" w:hanging="283"/>
              <w:jc w:val="both"/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2"/>
                <w:lang w:eastAsia="en-US"/>
              </w:rPr>
              <w:t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в рамках каждого предоставленного в виде копии договора.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pacing w:lineRule="atLeast" w:line="240"/>
              <w:ind w:left="130" w:right="136" w:hanging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Heading1"/>
        <w:numPr>
          <w:ilvl w:val="0"/>
          <w:numId w:val="0"/>
        </w:numPr>
        <w:ind w:left="2977" w:hanging="2836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14"/>
        <w:gridCol w:w="1833"/>
        <w:gridCol w:w="2389"/>
        <w:gridCol w:w="442"/>
      </w:tblGrid>
      <w:tr>
        <w:trPr>
          <w:trHeight w:val="300" w:hRule="atLeas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tbl>
            <w:tblPr>
              <w:tblW w:w="4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4960"/>
            </w:tblGrid>
            <w:tr>
              <w:trPr>
                <w:trHeight w:val="300" w:hRule="atLeast"/>
              </w:trPr>
              <w:tc>
                <w:tcPr>
                  <w:tcW w:w="496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7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Куб ТУ                                                                                                        Линченко М.А.</w:t>
            </w:r>
          </w:p>
        </w:tc>
      </w:tr>
      <w:tr>
        <w:trPr>
          <w:trHeight w:val="300" w:hRule="exac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7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группы контроля</w:t>
            </w:r>
          </w:p>
        </w:tc>
      </w:tr>
      <w:tr>
        <w:trPr>
          <w:trHeight w:val="300" w:hRule="exac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Эксплуатации, обслуживания и</w:t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Ремонта технических средств</w:t>
            </w:r>
          </w:p>
        </w:tc>
        <w:tc>
          <w:tcPr>
            <w:tcW w:w="183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Патычек Ю.А.</w:t>
            </w:r>
          </w:p>
        </w:tc>
        <w:tc>
          <w:tcPr>
            <w:tcW w:w="44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Cs/>
          <w:sz w:val="24"/>
          <w:szCs w:val="24"/>
        </w:rPr>
      </w:pPr>
      <w:r>
        <w:rPr/>
      </w:r>
      <w:bookmarkStart w:id="51" w:name="_GoBack"/>
      <w:bookmarkStart w:id="52" w:name="_GoBack"/>
      <w:bookmarkEnd w:id="52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707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 w:customStyle="1">
    <w:name w:val="Раздел договора"/>
    <w:basedOn w:val="Normal"/>
    <w:next w:val="Style39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BC84-90B2-479C-846D-4360ADA5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AlterOffice/3.4.0.9$Linux_X86_64 LibreOffice_project/b8daf9e823b1a5463a2f48435ddc2e8696e7d4fc</Application>
  <AppVersion>15.0000</AppVersion>
  <Pages>9</Pages>
  <Words>1782</Words>
  <Characters>9888</Characters>
  <CharactersWithSpaces>11706</CharactersWithSpaces>
  <Paragraphs>564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2023-09-05T06:48:00Z</dcterms:created>
  <dc:creator>Быстров Олег Геннадьевич</dc:creator>
  <dc:description/>
  <dc:language>ru-RU</dc:language>
  <cp:lastModifiedBy>linchenkoma@corp.gidroogk.com</cp:lastModifiedBy>
  <cp:lastPrinted>2023-09-05T13:11:00Z</cp:lastPrinted>
  <dcterms:modified xsi:type="dcterms:W3CDTF">2026-06-02T14:53:17Z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