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6A6" w:rsidRDefault="006B06A6">
      <w:pPr>
        <w:pStyle w:val="1"/>
        <w:spacing w:before="0" w:line="300" w:lineRule="auto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6B06A6" w:rsidRDefault="006B06A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ind w:firstLine="1843"/>
        <w:jc w:val="right"/>
        <w:rPr>
          <w:rFonts w:ascii="Times New Roman" w:hAnsi="Times New Roman" w:cs="Times New Roman"/>
          <w:b/>
          <w:color w:val="auto"/>
          <w:sz w:val="20"/>
        </w:rPr>
      </w:pPr>
    </w:p>
    <w:p w:rsidR="006B06A6" w:rsidRDefault="006B06A6">
      <w:pPr>
        <w:spacing w:after="0" w:line="240" w:lineRule="auto"/>
        <w:ind w:firstLine="1843"/>
        <w:rPr>
          <w:rFonts w:ascii="Times New Roman" w:hAnsi="Times New Roman" w:cs="Times New Roman"/>
          <w:b/>
          <w:color w:val="auto"/>
          <w:sz w:val="20"/>
        </w:rPr>
      </w:pPr>
    </w:p>
    <w:p w:rsidR="006B06A6" w:rsidRDefault="00DB3D71">
      <w:pPr>
        <w:jc w:val="center"/>
        <w:rPr>
          <w:rFonts w:ascii="Times New Roman" w:hAnsi="Times New Roman" w:cs="Times New Roman"/>
          <w:b/>
          <w:color w:val="auto"/>
          <w:sz w:val="20"/>
        </w:rPr>
      </w:pPr>
      <w:r>
        <w:rPr>
          <w:rFonts w:ascii="Times New Roman" w:hAnsi="Times New Roman" w:cs="Times New Roman"/>
          <w:b/>
          <w:color w:val="auto"/>
          <w:sz w:val="20"/>
        </w:rPr>
        <w:t>ТЕХНИЧЕСКОЕ ЗАДАНИЕ</w:t>
      </w:r>
    </w:p>
    <w:p w:rsidR="006B06A6" w:rsidRDefault="00DB3D71">
      <w:pPr>
        <w:spacing w:after="0"/>
        <w:jc w:val="both"/>
        <w:rPr>
          <w:rFonts w:ascii="Times New Roman" w:hAnsi="Times New Roman" w:cs="Times New Roman"/>
          <w:b/>
          <w:color w:val="auto"/>
          <w:sz w:val="20"/>
        </w:rPr>
      </w:pPr>
      <w:r>
        <w:rPr>
          <w:rFonts w:ascii="Times New Roman" w:hAnsi="Times New Roman" w:cs="Times New Roman"/>
          <w:b/>
          <w:color w:val="auto"/>
          <w:sz w:val="20"/>
        </w:rPr>
        <w:t>Требования к оборудованию насосных станций 1, 2 подъема.</w:t>
      </w:r>
    </w:p>
    <w:p w:rsidR="006B06A6" w:rsidRDefault="00DB3D7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1.1 Назначение, исходные данные.</w:t>
      </w:r>
    </w:p>
    <w:p w:rsidR="006B06A6" w:rsidRDefault="00DB3D7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 xml:space="preserve">Станция 1-го подъема: замена 2 шт. высоковольтных </w:t>
      </w:r>
      <w:r>
        <w:rPr>
          <w:rFonts w:ascii="Times New Roman" w:hAnsi="Times New Roman" w:cs="Times New Roman"/>
          <w:color w:val="auto"/>
          <w:sz w:val="20"/>
        </w:rPr>
        <w:t>электродвигателей установленных  в Волжской насосной станции первого подъема на насосные агрегаты с электродвигателями мощностью не более 250 кВт, работающих от напряжения 380В.</w:t>
      </w:r>
    </w:p>
    <w:p w:rsidR="006B06A6" w:rsidRDefault="00DB3D7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Станция второго подъема: замена 7 шт. высоковольтных электродвигателей (А4 400</w:t>
      </w:r>
      <w:r>
        <w:rPr>
          <w:rFonts w:ascii="Times New Roman" w:hAnsi="Times New Roman" w:cs="Times New Roman"/>
          <w:color w:val="auto"/>
          <w:sz w:val="20"/>
        </w:rPr>
        <w:t xml:space="preserve"> кВт 6000В), установленных  в Волжской насосной станции второго подъема (Большая моторная) на насосные агрегаты с электродвигателями мощностью не более 315 кВт, работающих от напряжения 380В </w:t>
      </w:r>
    </w:p>
    <w:p w:rsidR="006B06A6" w:rsidRDefault="00DB3D7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1.2 Для обеспечения силового питания на напряжении 380В предусмо</w:t>
      </w:r>
      <w:r>
        <w:rPr>
          <w:rFonts w:ascii="Times New Roman" w:hAnsi="Times New Roman" w:cs="Times New Roman"/>
          <w:color w:val="auto"/>
          <w:sz w:val="20"/>
        </w:rPr>
        <w:t>треть установку трех комплектных трансформаторных подстанций (КТП) с прокладкой новых линий электроснабжения питания 6000В от ЗРУ 6 кВ существующей подстанции 35 кВ. Предусмотреть устройство основания под установку КТП.</w:t>
      </w:r>
    </w:p>
    <w:p w:rsidR="006B06A6" w:rsidRDefault="00DB3D7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1.3. На каждом насосном агрегате пре</w:t>
      </w:r>
      <w:r>
        <w:rPr>
          <w:rFonts w:ascii="Times New Roman" w:hAnsi="Times New Roman" w:cs="Times New Roman"/>
          <w:color w:val="auto"/>
          <w:sz w:val="20"/>
        </w:rPr>
        <w:t>дусмотреть установку преобразователя частоты для обеспечения поддержания требуемого выходного давления насосной станции и регулировки оборотов электродвигателей.</w:t>
      </w:r>
    </w:p>
    <w:p w:rsidR="006B06A6" w:rsidRDefault="006B06A6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/>
        <w:jc w:val="both"/>
        <w:rPr>
          <w:rFonts w:ascii="Times New Roman" w:hAnsi="Times New Roman" w:cs="Times New Roman"/>
          <w:b/>
          <w:color w:val="auto"/>
          <w:sz w:val="20"/>
        </w:rPr>
      </w:pPr>
    </w:p>
    <w:p w:rsidR="006B06A6" w:rsidRDefault="00DB3D71">
      <w:pPr>
        <w:spacing w:after="0"/>
        <w:jc w:val="both"/>
        <w:rPr>
          <w:rFonts w:ascii="Times New Roman" w:hAnsi="Times New Roman" w:cs="Times New Roman"/>
          <w:b/>
          <w:color w:val="auto"/>
          <w:sz w:val="20"/>
        </w:rPr>
      </w:pPr>
      <w:r>
        <w:rPr>
          <w:rFonts w:ascii="Times New Roman" w:hAnsi="Times New Roman" w:cs="Times New Roman"/>
          <w:b/>
          <w:color w:val="auto"/>
          <w:sz w:val="20"/>
        </w:rPr>
        <w:t xml:space="preserve">2. </w:t>
      </w:r>
      <w:bookmarkStart w:id="0" w:name="_Hlk127891428"/>
      <w:r>
        <w:rPr>
          <w:rFonts w:ascii="Times New Roman" w:hAnsi="Times New Roman" w:cs="Times New Roman"/>
          <w:b/>
          <w:color w:val="auto"/>
          <w:sz w:val="20"/>
        </w:rPr>
        <w:t>Требования к системе управления работой оборудования</w:t>
      </w:r>
      <w:bookmarkEnd w:id="0"/>
      <w:r>
        <w:rPr>
          <w:rFonts w:ascii="Times New Roman" w:hAnsi="Times New Roman" w:cs="Times New Roman"/>
          <w:b/>
          <w:color w:val="auto"/>
          <w:sz w:val="20"/>
        </w:rPr>
        <w:t>.</w:t>
      </w:r>
    </w:p>
    <w:p w:rsidR="006B06A6" w:rsidRDefault="00DB3D7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Щит управления с программируемым ло</w:t>
      </w:r>
      <w:r>
        <w:rPr>
          <w:rFonts w:ascii="Times New Roman" w:hAnsi="Times New Roman" w:cs="Times New Roman"/>
          <w:color w:val="auto"/>
          <w:sz w:val="20"/>
        </w:rPr>
        <w:t>гическим контроллером и сенсорной панелью оператора, возможностью задания параметров работы насосной станции частотным регулированием - наличие</w:t>
      </w:r>
    </w:p>
    <w:p w:rsidR="006B06A6" w:rsidRDefault="00DB3D7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АРМ оператора на базе ПК с применением SCADA системы - наличие</w:t>
      </w:r>
    </w:p>
    <w:p w:rsidR="006B06A6" w:rsidRDefault="006B06A6">
      <w:pPr>
        <w:spacing w:after="0"/>
        <w:jc w:val="both"/>
        <w:rPr>
          <w:rFonts w:ascii="Times New Roman" w:hAnsi="Times New Roman" w:cs="Times New Roman"/>
          <w:b/>
          <w:color w:val="auto"/>
          <w:sz w:val="20"/>
        </w:rPr>
      </w:pPr>
    </w:p>
    <w:p w:rsidR="006B06A6" w:rsidRDefault="00DB3D71">
      <w:pPr>
        <w:spacing w:after="0"/>
        <w:jc w:val="both"/>
        <w:rPr>
          <w:rFonts w:ascii="Times New Roman" w:hAnsi="Times New Roman" w:cs="Times New Roman"/>
          <w:b/>
          <w:color w:val="auto"/>
          <w:sz w:val="20"/>
        </w:rPr>
      </w:pPr>
      <w:r>
        <w:rPr>
          <w:rFonts w:ascii="Times New Roman" w:hAnsi="Times New Roman" w:cs="Times New Roman"/>
          <w:b/>
          <w:color w:val="auto"/>
          <w:sz w:val="20"/>
        </w:rPr>
        <w:t>3. Дополнительные требования.</w:t>
      </w:r>
    </w:p>
    <w:p w:rsidR="006B06A6" w:rsidRDefault="00DB3D7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 xml:space="preserve">Поставка и монтаж </w:t>
      </w:r>
      <w:r>
        <w:rPr>
          <w:rFonts w:ascii="Times New Roman" w:hAnsi="Times New Roman" w:cs="Times New Roman"/>
          <w:color w:val="auto"/>
          <w:sz w:val="20"/>
        </w:rPr>
        <w:t>нового оборудования, а также пуско-наладочные работы должны быть произведены</w:t>
      </w:r>
    </w:p>
    <w:p w:rsidR="006B06A6" w:rsidRDefault="00DB3D7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 xml:space="preserve">за счет </w:t>
      </w:r>
      <w:r>
        <w:rPr>
          <w:rFonts w:ascii="Times New Roman" w:hAnsi="Times New Roman" w:cs="Times New Roman"/>
          <w:bCs/>
          <w:color w:val="auto"/>
          <w:sz w:val="20"/>
        </w:rPr>
        <w:t>Подрядчика</w:t>
      </w:r>
      <w:r>
        <w:rPr>
          <w:rFonts w:ascii="Times New Roman" w:hAnsi="Times New Roman" w:cs="Times New Roman"/>
          <w:color w:val="auto"/>
          <w:sz w:val="20"/>
        </w:rPr>
        <w:t>.</w:t>
      </w:r>
    </w:p>
    <w:p w:rsidR="006B06A6" w:rsidRDefault="006B06A6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</w:p>
    <w:p w:rsidR="006B06A6" w:rsidRDefault="00DB3D71">
      <w:pPr>
        <w:spacing w:after="0"/>
        <w:jc w:val="both"/>
        <w:rPr>
          <w:rFonts w:ascii="Times New Roman" w:hAnsi="Times New Roman" w:cs="Times New Roman"/>
          <w:b/>
          <w:color w:val="auto"/>
          <w:sz w:val="20"/>
        </w:rPr>
      </w:pPr>
      <w:r>
        <w:rPr>
          <w:rFonts w:ascii="Times New Roman" w:hAnsi="Times New Roman" w:cs="Times New Roman"/>
          <w:b/>
          <w:color w:val="auto"/>
          <w:sz w:val="20"/>
        </w:rPr>
        <w:t>4. Требования к оборудованию и работам</w:t>
      </w:r>
    </w:p>
    <w:tbl>
      <w:tblPr>
        <w:tblW w:w="10490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845"/>
        <w:gridCol w:w="3682"/>
        <w:gridCol w:w="5963"/>
      </w:tblGrid>
      <w:tr w:rsidR="006B06A6">
        <w:trPr>
          <w:trHeight w:val="4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№</w:t>
            </w:r>
          </w:p>
          <w:p w:rsidR="006B06A6" w:rsidRDefault="00DB3D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п/п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Перечень исходных данных и требований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Основные данные и требования</w:t>
            </w:r>
          </w:p>
        </w:tc>
      </w:tr>
      <w:tr w:rsidR="006B06A6">
        <w:trPr>
          <w:trHeight w:val="28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2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3</w:t>
            </w:r>
          </w:p>
        </w:tc>
      </w:tr>
      <w:tr w:rsidR="006B06A6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pStyle w:val="af9"/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Адрес и местоположение производства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работ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Саратовская обл., г. Вольск</w:t>
            </w:r>
          </w:p>
        </w:tc>
      </w:tr>
      <w:tr w:rsidR="006B06A6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pStyle w:val="af9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Вид работ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Работы по замене девяти насосных агрегатов с переходом на низкое напряжение питания, с установкой преобразователей частоты (ЧРП) и КТП.</w:t>
            </w:r>
          </w:p>
          <w:p w:rsidR="006B06A6" w:rsidRDefault="006B06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6B06A6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pStyle w:val="af9"/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Цель выполнения Работ, показатели (параметры), которую необходимо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достичь по завершению работ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Показателями выполненной работы являются:</w:t>
            </w:r>
          </w:p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– обеспечение требуемых технологических режимов работы насосного оборудования (автоматическое регулирование производительности насосов в зависимости от заданного давления),</w:t>
            </w:r>
          </w:p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– снижение по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требления электроэнергии  не менее 45% от существующего потребления электроэнергии, за счет снижения мощности, потребляемой насосными агрегатами.</w:t>
            </w:r>
          </w:p>
        </w:tc>
      </w:tr>
      <w:tr w:rsidR="006B06A6">
        <w:trPr>
          <w:trHeight w:val="7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pStyle w:val="af9"/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Вид и этапы выполнения Работ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Этапы выполнения Работ:</w:t>
            </w:r>
          </w:p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1 этап: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Обследование объекта;</w:t>
            </w:r>
          </w:p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2 этап: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Разработка технической документации;</w:t>
            </w:r>
          </w:p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3 этап: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Выполнение СМР</w:t>
            </w:r>
          </w:p>
          <w:p w:rsidR="006B06A6" w:rsidRDefault="006B06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B06A6" w:rsidRDefault="00DB3D71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154" w:firstLine="0"/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Обследование объекта:</w:t>
            </w:r>
          </w:p>
          <w:p w:rsidR="006B06A6" w:rsidRDefault="00DB3D71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Комплексное обследование помещений насосных станций 1-го и 2-го подъема.</w:t>
            </w:r>
          </w:p>
          <w:p w:rsidR="006B06A6" w:rsidRDefault="00DB3D71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Иные действия, необходимые для выполнения работ по данному этапу.</w:t>
            </w:r>
          </w:p>
          <w:p w:rsidR="006B06A6" w:rsidRDefault="00DB3D71">
            <w:pPr>
              <w:widowControl w:val="0"/>
              <w:spacing w:before="120" w:after="0" w:line="240" w:lineRule="auto"/>
              <w:ind w:firstLine="443"/>
              <w:jc w:val="both"/>
              <w:rPr>
                <w:rFonts w:ascii="Times New Roman" w:hAnsi="Times New Roman" w:cs="Times New Roman"/>
                <w:iCs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Данный этап считается выполненным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после передачи в адрес Заказчика отчетов по инженерным изысканиям.</w:t>
            </w:r>
          </w:p>
          <w:p w:rsidR="006B06A6" w:rsidRDefault="006B06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B06A6" w:rsidRDefault="00DB3D71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154" w:firstLine="0"/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lastRenderedPageBreak/>
              <w:t>Разработка технической документации:</w:t>
            </w:r>
          </w:p>
          <w:p w:rsidR="006B06A6" w:rsidRDefault="00DB3D71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Разработка разделов технической документации, необходимых для проведения работ и эксплуатации объекта;</w:t>
            </w:r>
          </w:p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Данный этап считается выполненным после передач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</w:rPr>
              <w:t>Подрядчико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м технической документации в требуемом объеме Заказчику. Объем разработанной документации должен быть достаточным для производства СМР</w:t>
            </w:r>
          </w:p>
          <w:p w:rsidR="006B06A6" w:rsidRDefault="00DB3D71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ind w:left="154" w:firstLine="0"/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Выполнение СМР:</w:t>
            </w:r>
          </w:p>
          <w:p w:rsidR="006B06A6" w:rsidRDefault="00DB3D71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Выполнение подготовительных работ;</w:t>
            </w:r>
          </w:p>
          <w:p w:rsidR="006B06A6" w:rsidRDefault="00DB3D71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Выполнение строительно-монтажных работ согласно утвержденн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ой Заказчиком технической документации;</w:t>
            </w:r>
          </w:p>
          <w:p w:rsidR="006B06A6" w:rsidRDefault="00DB3D71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1 очередь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- Устройство КТП и Линий питания 6кВ и 0,4кВ.</w:t>
            </w:r>
          </w:p>
          <w:p w:rsidR="006B06A6" w:rsidRDefault="00DB3D71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2 очередь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- Устройство одного насосного агрегата в Насосной станции 1 Подъема,</w:t>
            </w:r>
          </w:p>
          <w:p w:rsidR="006B06A6" w:rsidRDefault="00DB3D71">
            <w:p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Устройство 3-х насосных агрегатов в Насосной станции 2 Подъема.</w:t>
            </w:r>
          </w:p>
          <w:p w:rsidR="006B06A6" w:rsidRDefault="00DB3D71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3 очередь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- Устройство одного насосного агрегата в Насосной станции 1 Подъема,</w:t>
            </w:r>
          </w:p>
          <w:p w:rsidR="006B06A6" w:rsidRDefault="00DB3D71">
            <w:pPr>
              <w:spacing w:after="0" w:line="240" w:lineRule="auto"/>
              <w:ind w:left="316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Устройство 4-х насосных агрегатов в Насосной станции 2 Подъема.</w:t>
            </w:r>
          </w:p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Иные действия, необходимые для выполнения работ по данному этапу.</w:t>
            </w:r>
          </w:p>
        </w:tc>
      </w:tr>
      <w:tr w:rsidR="006B06A6">
        <w:trPr>
          <w:trHeight w:val="7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pStyle w:val="af9"/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Срок выполнения Работ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 соответствии с приложением № 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к ТЗ</w:t>
            </w:r>
          </w:p>
        </w:tc>
      </w:tr>
      <w:tr w:rsidR="006B06A6">
        <w:trPr>
          <w:trHeight w:val="7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pStyle w:val="af9"/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Исходные данные об особых условиях, строительства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Перед началом Работ необходимо провести обследование Объекта,</w:t>
            </w:r>
          </w:p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</w:rPr>
              <w:t>Заказчик предоставляет Подрядчику:</w:t>
            </w:r>
          </w:p>
          <w:p w:rsidR="006B06A6" w:rsidRDefault="00DB3D71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left="310" w:hanging="283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технические характеристики объекта;</w:t>
            </w:r>
          </w:p>
          <w:p w:rsidR="006B06A6" w:rsidRDefault="00DB3D71">
            <w:pPr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ind w:left="310" w:hanging="283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однолинейную схему электроснабжения.</w:t>
            </w:r>
          </w:p>
        </w:tc>
      </w:tr>
      <w:tr w:rsidR="006B06A6">
        <w:trPr>
          <w:trHeight w:val="27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pStyle w:val="af9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Объем выполняемых Работ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Провести модернизацию насосных станций 1, 2 подъема в составе:</w:t>
            </w:r>
          </w:p>
          <w:p w:rsidR="006B06A6" w:rsidRDefault="00DB3D71">
            <w:pPr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Проведение необходимых обследований и обмеров на объекте;</w:t>
            </w:r>
          </w:p>
          <w:p w:rsidR="006B06A6" w:rsidRDefault="00DB3D71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Разработка технической документации (разделы АТХ, ЭМ, ТХ, КР);</w:t>
            </w:r>
          </w:p>
          <w:p w:rsidR="006B06A6" w:rsidRDefault="00DB3D71">
            <w:pPr>
              <w:widowControl w:val="0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Согласование разработанной документации с Заказчиком и сетевой компанией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6B06A6" w:rsidRDefault="00DB3D71">
            <w:pPr>
              <w:widowControl w:val="0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Поставка оборудования и материалов;</w:t>
            </w:r>
          </w:p>
          <w:p w:rsidR="006B06A6" w:rsidRDefault="00DB3D71">
            <w:pPr>
              <w:widowControl w:val="0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Выполнение строительно-монтажных работ;</w:t>
            </w:r>
          </w:p>
          <w:p w:rsidR="006B06A6" w:rsidRDefault="00DB3D71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Выполнение пусконаладочных работ;</w:t>
            </w:r>
          </w:p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 рамках проведения Работ, предусмотреть:</w:t>
            </w:r>
          </w:p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 установку трех комплектных трансформаторных подстанций для обеспечения питания 380В;</w:t>
            </w:r>
          </w:p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 замену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насосных агрегатов;</w:t>
            </w:r>
          </w:p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 замену прямого управления электродвигателями насосов на частотное каскадное регулирование отдельно для каждой насосной станции;</w:t>
            </w:r>
          </w:p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 обеспечение управления технологическим процессом в автоматическом режиме посредством программируемого ло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гического контроллера (ПЛК) с учётом задания необходимой программы в связи с регламентными выводами насосного оборудования в ремонт;</w:t>
            </w:r>
          </w:p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 дооснащение насосных объемом КИП, необходимым для обеспечения безопасного автоматического режима управления;</w:t>
            </w:r>
          </w:p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 замену каб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ельно-проводниковой продукции в объеме, необходимом для обеспечения схемы подключения двигателей насосов через ПЧ оснащение рабочего места операторов персональным компьютером (ПК) с необходимым программным обеспечением.</w:t>
            </w:r>
          </w:p>
        </w:tc>
      </w:tr>
      <w:tr w:rsidR="006B06A6">
        <w:trPr>
          <w:trHeight w:val="27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pStyle w:val="af9"/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Требования по назначению и изготов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лению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A6" w:rsidRDefault="00DB3D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Применяемое оборудование и материалы должны иметь предусмотренные законодательством РФ сертификаты соответствия.</w:t>
            </w:r>
          </w:p>
        </w:tc>
      </w:tr>
      <w:tr w:rsidR="006B06A6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pStyle w:val="af9"/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Основные требования к технологическим, строительным и конструктивным решениям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Вновь устанавливаемые комплектные трансформаторные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подстанции в блочно-модульном исполнении должны располагаться на территории насосных станций. Расположение оснований должно быть согласовано с Заказчиком.</w:t>
            </w:r>
          </w:p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Для вновь устанавливаемых насосных агрегатов должно быть проведено переустройство оснований в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машинных залах насосных станций.</w:t>
            </w:r>
          </w:p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Линии питания 6 кВ и 0,4 кВ произвести способом воздушной и кабельной прокладки с устройством железобетонных опор.</w:t>
            </w:r>
          </w:p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Комплектуемое и поставляемое оборудование должно иметь гарантийный срок – не менее 2 лет,</w:t>
            </w:r>
          </w:p>
          <w:p w:rsidR="006B06A6" w:rsidRDefault="00DB3D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Гарантия на СМР до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лжна быть не менее 5 лет</w:t>
            </w:r>
          </w:p>
        </w:tc>
      </w:tr>
      <w:tr w:rsidR="006B06A6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pStyle w:val="af9"/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ind w:right="-108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Общие требования к автоматизированной системе управления технологическим процессом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6A6" w:rsidRDefault="00DB3D71"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1. После производства Работ, Объект должен обеспечивать выполнение требований к функционалу, диагностике, алгоритмам работы и защитам оборудования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раздела «Основные требования к инженерному и технологическому оборудованию» настоящего технического задания.</w:t>
            </w:r>
          </w:p>
          <w:p w:rsidR="006B06A6" w:rsidRDefault="00DB3D71"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2. Необходимо обеспечить бесперебойность технологического процесса при единичных отказах оборудования, в том числе предусмотреть ручное управление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технологическим оборудованием, не зависящее от работоспособности оборудования АСУТП.</w:t>
            </w:r>
          </w:p>
          <w:p w:rsidR="006B06A6" w:rsidRDefault="00DB3D7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3. Предусмотреть установку нового оборудования, которое выпускается серийно, предназначено для использования в России, сертифицировано в соответствии с действующим законо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дательством;</w:t>
            </w:r>
          </w:p>
          <w:p w:rsidR="006B06A6" w:rsidRDefault="00DB3D7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Оборудование должно быть работоспособным, обеспечивать предусмотренную производителем функциональность.</w:t>
            </w:r>
          </w:p>
          <w:p w:rsidR="006B06A6" w:rsidRDefault="00DB3D7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Использовать оборудование и программное обеспечение производимое в РФ и официально поставляемое в РФ.</w:t>
            </w:r>
          </w:p>
          <w:p w:rsidR="006B06A6" w:rsidRDefault="00DB3D71">
            <w:pPr>
              <w:spacing w:after="0" w:line="240" w:lineRule="auto"/>
              <w:ind w:left="6" w:right="-1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Все предлагаемое оборудование должно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соответствовать или превышать настоящие требования по производительности и эргономическим показателям;</w:t>
            </w:r>
          </w:p>
          <w:p w:rsidR="006B06A6" w:rsidRDefault="00DB3D71">
            <w:pPr>
              <w:spacing w:after="0" w:line="240" w:lineRule="auto"/>
              <w:ind w:left="6" w:right="-1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Оборудование должно иметь инструкции по эксплуатации на русском языке;</w:t>
            </w:r>
          </w:p>
          <w:p w:rsidR="006B06A6" w:rsidRDefault="00DB3D71"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4. Схемы выполнить с учетом ГОСТ 2.701-2008 «ЕСКД. Схемы. Виды и типы. Общие требо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вания к выполнению.»</w:t>
            </w:r>
          </w:p>
          <w:p w:rsidR="006B06A6" w:rsidRDefault="00DB3D71"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5. Содержание эксплуатационной документации на составные части АСУТП и систему в целом должно соответствовать актуальным редакциям документов:</w:t>
            </w:r>
          </w:p>
          <w:p w:rsidR="006B06A6" w:rsidRDefault="00DB3D71">
            <w:pPr>
              <w:numPr>
                <w:ilvl w:val="0"/>
                <w:numId w:val="3"/>
              </w:numPr>
              <w:suppressAutoHyphens w:val="0"/>
              <w:ind w:left="573" w:hanging="284"/>
              <w:contextualSpacing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ГОСТ Р 2.601-2019 «ЕСКД. Эксплуатационные документы.»</w:t>
            </w:r>
          </w:p>
          <w:p w:rsidR="006B06A6" w:rsidRDefault="00DB3D71">
            <w:pPr>
              <w:numPr>
                <w:ilvl w:val="0"/>
                <w:numId w:val="3"/>
              </w:numPr>
              <w:suppressAutoHyphens w:val="0"/>
              <w:ind w:left="573" w:hanging="284"/>
              <w:contextualSpacing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ГОСТ Р 2.610-2019 «ЕСКД. Правила выпол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нения эксплуатационных документов.»</w:t>
            </w:r>
          </w:p>
          <w:p w:rsidR="006B06A6" w:rsidRDefault="00DB3D71">
            <w:pPr>
              <w:numPr>
                <w:ilvl w:val="0"/>
                <w:numId w:val="3"/>
              </w:numPr>
              <w:suppressAutoHyphens w:val="0"/>
              <w:ind w:left="573" w:hanging="284"/>
              <w:contextualSpacing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Технический регламент Таможенного Союза ТР ТС 010/2011 «О безопасности машин и оборудования» (п.п. 8 и 9 статьи 4).</w:t>
            </w:r>
          </w:p>
          <w:p w:rsidR="006B06A6" w:rsidRDefault="00DB3D71"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6. Предусмотреть производство и приемку работ в части АСУТП в соответствии с актуальной редакцией СП 77.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13330-2016 «Системы автоматизации».</w:t>
            </w:r>
          </w:p>
        </w:tc>
      </w:tr>
      <w:tr w:rsidR="006B06A6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pStyle w:val="af9"/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Основные требования к инженерному и технологическому оборудованию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6A6" w:rsidRDefault="00DB3D7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Технические требования к преобразователям частоты насосной станции 1-го подъема:</w:t>
            </w:r>
          </w:p>
          <w:p w:rsidR="006B06A6" w:rsidRDefault="006B06A6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 xml:space="preserve">Требуемые номинальные электрические характеристики преобразователя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частоты: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Входное напряжение – 3 фазы, 400В, 50Гц;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Выходное напряжение – 3 фазы, 400В, 0,1-299Гц;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             Выходная частота – не менее 299 Гц.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Номинальная мощность – не менее 250 кВт;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Номинальный длительный выходной ток - не менее – 470A;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Колич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ество аналоговых входов – не менее 2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Количество реле – не менее 1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Количество аналоговых выходов – не менее 1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Количество цифровых входов – не менее 5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Преобразователь частоты должен иметь встроенный дроссель.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Преобразователь частоты должен обеспечивать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работу электродвигателя без ограничений характеристик при изменении значения питающего напряжения в диапазоне ±10% и частоты питающего напряжения в диапазоне ±10%.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4.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Преобразователь частоты должен обеспечивать управление скоростью электродвигателя в режи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мах: U/f, векторное управление без ОС, векторное управление с ОС.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5.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Преобразователь частоты должен иметь перегрузочную способность по выходному току не менее 120% в течение 35 сек.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6.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Коэффициент гармонического искажения THDi входного и выходного напряжен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ия преобразователя частоты должен быть не более 50%.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7.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Общий КПД преобразователя должен быть не менее 98% в рабочем диапазоне регулирования нагрузки (30-100%).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8.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Преобразователь частоты должен иметь возможность запуска после длительных простоев (более 2х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лет) без подачи напряжения без проведения дополнительных работ по формовке конденсаторов.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9.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Габариты корпуса преобразователя частоты  в мм не должны превышать следующие размеры: 940х370х480 (ВхШхГ).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10.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Степень защиты преобразователя частоты не ниже IP20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11. Работа без снижения номинальных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параметров при максимальной температуре окружающей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среды до 50 °С.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12. Встроенный фильтр ЭМС базовой категории - наличие.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13. Встроенная панель оператора с потенциометром на русском языке - наличие.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14. Максимальная дл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ина экранированного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кабеля не менее 100 м.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15. Максимальная длина неэкранированного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кабеля не менее 150 м.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16. Уровень дисбаланса напряжения &lt;3%.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17.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Оборудование должно иметь декларацию соответствия таможенного союза ТР ТС 020/2011;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18.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19. Руководство по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эксплуатации должно быть на русском языке</w:t>
            </w:r>
          </w:p>
          <w:p w:rsidR="006B06A6" w:rsidRDefault="006B06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B06A6" w:rsidRDefault="00DB3D7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Технические требования к преобразователям частоты насосной станции 2-го подъема: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Требуемые номинальные электрические характеристики преобразователя частоты: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Входное напряжение – 3 фазы, 400В, 50Гц;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Выходное напряжение – 3 фазы, 400В, 0,1-299Гц;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             Выходная частота – не менее 299 Гц.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Номинальная мощность – не менее 315 кВт;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Номинальный длительный выходной ток - не менее – 600A;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         Количество аналоговых входов – не менее 2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•     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  Количество реле – не менее 1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         Количество аналоговых выходов – не менее 1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         Количество цифровых входов – не менее 5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Преобразователь частоты должен иметь встроенный дроссель.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Преобразователь частоты должен обеспечивать работу электр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одвигателя без ограничений характеристик при изменении значения питающего напряжения в диапазоне ±10% и частоты питающего напряжения в диапазоне ±10%.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4.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Преобразователь частоты должен обеспечивать управление скоростью электродвигателя в режимах: U/f, вект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орное управление без ОС, векторное управление с ОС.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5.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Преобразователь частоты должен иметь перегрузочную способность по выходному току не менее 120% в течение 35 сек.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6.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 xml:space="preserve">Коэффициент гармонического искажения THDi входного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и выходного напряжения преобразова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теля частоты должен быть не более 50%.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7.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Общий КПД преобразователя должен быть не менее 98% в рабочем диапазоне регулирования нагрузки (30-100%).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8.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Преобразователь частоты должен иметь возможность запуска после длительных простоев (более 2х лет) без пода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чи напряжения без проведения дополнительных работ по формовке конденсаторов.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9.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Габариты корпуса преобразователя частоты  в мм не должны превышать следующие размеры: 1140х380х545 (ВхШхГ).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10.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Степень защиты преобразователя частоты не ниже IP20.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11. Работа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без снижения номинальных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параметров при максимальной температуре окружающей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среды до 50 °С.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12. Встроенный фильтр ЭМС базовой категории - наличие.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13. Встроенная панель оператора с потенциометром на русском языке - наличие.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14. Длина экранированного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кабеля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не менее 100 м.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15. Длина неэкранированного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кабеля не менее 150 м.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16. Уровень дисбаланса напряжения &lt;3%.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17.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Оборудование должно иметь декларацию соответствия таможенного союза ТР ТС 020/2011;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18. Руководство по эксплуатации на русском языке</w:t>
            </w:r>
          </w:p>
          <w:p w:rsidR="006B06A6" w:rsidRDefault="006B06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Технические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требования к насосным агрегатам 1-го подъема: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Номинальный расход – не менее 1080 м3/час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Номинальный напор – не менее 63 м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КПД – не менее 86,1% в рабочей точке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NPSHr – не более 4,2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Диаметр всасывающего фланца – не более DN300, PN16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Диаметр нагнетательного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фланца – не более DN250, PN16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Материал корпуса – чугун GG25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Материал рабочего колеса – нержавеющая сталь SS304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Материал вала – Нержавеющая сталь 40Cr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Уплотнение вала – торцевое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Опорная рама – общая сварная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Мощность электродвигателя – не более 250кВт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 PTC-термисторов в обмотках статора двигателя не менее 3шт.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Степень защиты двигателя – не менее IP55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Класс изоляции двигателя – не ниже F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Класс энергоэффективности – не ниже IE2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КПД электродвигателя – не ниже 95,1%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Габаритные размеры насосного агрегата –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не более 1424х2855х1100мм (ВхДхШ)</w:t>
            </w:r>
          </w:p>
          <w:p w:rsidR="006B06A6" w:rsidRDefault="006B06A6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Технические требования к насосным агрегатам 2-го подъема: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Номинальный расход – не менее 375 м3/час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Номинальный напор – не менее 198 м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КПД – не менее 80% в рабочей точке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NPSHr – не более 4,7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Диаметр всасывающего фланца – 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 более DN200, PN10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Диаметр нагнетательного фланца – не более DN200, PN40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Материал корпуса – серый чугун НТ250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Материал рабочего колеса – серый чугун НТ250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Материал вала – Нержавеющая сталь SS420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Уплотнение вала – одинарное торцевое, SiC/C/NBR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Опорная рама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– общая сварная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Мощность электродвигателя – не более 315кВт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PTC-термисторов в обмотках статора двигателя не менее 3шт.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Степень защиты двигателя – не менее IP55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Класс изоляции двигателя – не ниже F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Класс энергоэффективности – не ниже IE2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КПД электр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одвигателя – не ниже 95,1%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Габаритные размеры насосного агрегата – не более 950х3189х780мм (ВхДхШ)</w:t>
            </w:r>
          </w:p>
          <w:p w:rsidR="006B06A6" w:rsidRDefault="006B06A6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Технические требования к блочно-модульным комплектным трансформаторным подстанциям: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Общее количество КТП 3шт.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Места размещения КТП на объекте согласовываетс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я с заказчиком.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Конструктивное исполнение РУНН должно быть из панелей двухстороннего  обслуживания с разделением на отдельные отсеки коммутационных устройств, шин и кабельных подключений.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Применить двухрядную секционированную автоматическим выключателем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систему сборных шин, секции шин выполнить в два ряда с шинным мостом или кабельными перемычками. Предусмотреть автоматический ввод резерва (АВР) и возврат к нормальному режиму (ВНР).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Для организации измерения и учета в КТП установить трансформаторы тока в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каждой фазе на вводах РУНН и цифровые счетчики для учета активной и реактивной энергии на вводах РУНН.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Комплектная трансформаторная подстанция поставляется заказчику в виде блоков полной заводской готовности.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Степень огнестойкости блочно-модульного здания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(БМЗ) из сэндвич-панелей должна соответствовать – III или IV, класс конструкций по пожарной опасности С0 по Федеральному закону  №123-ФЗ от 22.07.2008.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Конструкция блочно-модульного здания КТП (с учетом сварных швов) должна обеспечивать защиту от проникнов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ения внутрь грызунов через стены, двери, пол, крышу. БМЗ КТП должен соответствовать третьему классу устойчивости к взлому по ГОСТ Р 50491.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 комплект поставки должны входить: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Блочно-модульное здание из сэндвич-панелей;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   Распределительное устройство вы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сокого напряжения (РУВН)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Масляные силовые трансформаторы;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Распределительное устройство низкого напряжения (РУНН);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Шкаф собственных нужд;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Шкаф системы вентиляции;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Блок контроля температуры;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Пожарно-охранная сигнализация;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КТП блочно-модульного ис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полнения должна включать в себя системы жизнеобеспечения (освещение рабочее и аварийное, отопление и вентиляцию, систему оперативного тока).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Требования к системе вентиляции.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Вентиляцию предусмотреть согласно СП 7.13130.2013, СП 60.13330.2020 и ПУЭ. Вентиля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цию в блоке предусмотреть постоянно действующую вытяжную с естественным побуждением из верхней зоны через дефлектор. Приток неорганизованный через утепленный клапан.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Для ассимиляции теплопоступления от оборудования предусмотреть механическую приточную и вы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тяжную вентиляцию. Включение производится по сигналу датчика температуры внутреннего воздуха, при превышении максимально допустимой температуры внутреннего воздуха (согласно паспортным данным оборудования).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Требования к системе освещения.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Требования к рабо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чему освещению.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Освещенность не менее 200 лк во всех помещениях КТП. Реализация на основе  светодиодными светильников.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Требования к аварийному эвакуационному освещению.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Световое табло «Выход» постоянного действия над каждым выходом из помещений, питание от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встроенного источника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резервированного питания (РИП).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Предусмотреть наличие аварийного освещения безопасности в помещениях КТП.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Требования к аварийному освещению безопасности в помещениях КТП. Освещенность не менее 20 Лк (не менее 10% от освещенности рабо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чего освещения), время автономии не менее 3 часов. Выбор места размещения РИП (встроенный или внешний с установкой в шкафу собственных нужд) на усмотрение производителя КТП.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Технические требования к блочно-модульному зданию.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Конструкция стен и кровли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блочно-модульного здания выполняется из сэндвич-панелей.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Требования к пожарной сигнализации.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Выполнить согласно требований СП  484.1311500.2020, СП 6.13130.2025, РД 78.145-93.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Предусмотреть установку комбинированных (тепло/дым) пожарных извещателей, ручног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о пожарного извещателя, оповещателя пожарного светозвукового.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Обеспечить освещение ручного пожарного извещателя с уровнем освещенности не ниже нормативного.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Проводки должны быть выполнены огнестойкими кабелями типа нг(А)-FRLS с пониженным дымо- и газовыдел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ением.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Кабели от извещателей и оповещателя вывести на клеммную коробку на внешней стене блока.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Подключение к клеммной коробке дымовых и ручного пожарных извещателей выполнить одним, отдельным от оповещателя шлейфом.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Габаритные размеры КТП не должны превыша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ть 6000х6000мм (ШхГ)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Масса КТП не более 15т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Материал кабельно-проводниковой продукции и силовых шин – Алюминий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Материал изготовления трансформаторов – алюминий.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Тип трансформаторов – масляный.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Количество силовых трансформаторов в каждой КТП 2шт.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 напряжение на стороне высокого напряжения – 6кВ.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Схема и группа соединений обмоток трансформаторов - Δ/Yн-11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сигнализаторов перегрева трансформаторов – Да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Характеристики РУНН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автоматического ввода резервного питания (АВР) – да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Номинальное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напряжение на стороне НН – 0,4кВ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Номинальное напряжение цепей управления – 0,22кВ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автоматического ввода резервного питания (АВР) – да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прибора учета электроэнергии  – на всех вводах.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Измерение токов и напряжений  – на всех вводах.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Выполнени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 выводов отходящих линий (на стороне НН) – кабельный снизу.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Способ выполнения нейтрали и заземления - глухозаземленная нейтраль на стороне НН, сечение нейтрали равное фазному.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Тип заземления системы распределения энергии по ГОСТ 30331.1-2013 (IEC 60364-1: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2005) - TN-S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Степень защиты оболочки (по ГОСТ 14254-2015) РУНН - IP54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Требования к приборам учета электроэнергии: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Вид учета электроэнергии - технический</w:t>
            </w:r>
          </w:p>
          <w:p w:rsidR="006B06A6" w:rsidRDefault="006B06A6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Характеристики КТП №1 1000кВА (1 подъем):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Количество силовых трансформаторов – 2шт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Номинальная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мощность силового трансформатора при температуре 40⁰C, кВА - 1000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Номинальный ток главных цепей по стороне НН 1600А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Количество/ток отходящих линий РУНН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(380В, 50Гц) - 3х630А, 1х63А.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Характеристики РУВН КТП №1: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Тип ячейки – КРУ (комплектное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распределительное устройство);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Тип выключателя – вакуумный;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Тип привода – электромагнитный с магнитной защелкой;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Номинальное напряжение, кВ – 6;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Номинальный ток, А – 630;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Номинальный ток отключения, кА – 20;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Ток термической стойкости, не менее, кА – 20;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емя термической стойкости, не менее, с – 3;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Ток электродинамической стойкости, не менее, кА – 51;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Механический ресурс, не менее, циклов «ВО» – 50000;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Коммутационный ресурс, не менее, циклов «ВО»: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– при номинальном токе – 50000;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– при номинальном токе отклю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чения, «О» – 110;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– при номинальном токе отключения, «ВО» – 110.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Цикл АПВ при коммутации – О – 0,3 с. – ВО – 15 с. – ВО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Ресурс разъединителя по механической стойкости, не менее, циклов «Заземлено-Изолировано-Подключено» - 2000;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Собственное время отключения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(от РЗА), не более, мс – 61;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Собственное время включения (от РЗА), не более, мс – 81;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Температура окружающего воздуха, ⁰C: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– верхнее рабочее значение температуры, не менее – (+40);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– нижнее рабочее значение температуры, не более – (–45);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Стойкость к механ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ическим внешним воздействиям, группа по ГОСТ 17516.1-90 – М6;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Вид оболочки шкафа – сплошная металлическая оболочка;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Материал оболочки – оцинкованная сталь;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Степень защиты оболочки шкафа код IP по ГОСТ 14254-2015 – IP4X;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Условия обслуживания ячеек – односто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роннего обслуживания;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Вид изоляции – воздушная, твердая;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Изоляция сборных шин – комбинированная;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Уровень изоляции по ГОСТ 1516.3-96 – Нормальная, уровень «б»;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Вид линейных высоковольтных подсоединений – кабельные;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Тип кабельных соединителей – стандартные 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аконечники;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Класс дугостойкости, длительность дуги – AFL 20 кA, 0,2 с.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Наибольшая высота эксплуатации над уровнем моря, не менее, м – 1000;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Габариты одного шкафа, Ш×В×Г, мм, не более - 360х2100х831;</w:t>
            </w:r>
          </w:p>
          <w:p w:rsidR="006B06A6" w:rsidRDefault="006B06A6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Возможность аварийного ручного отключения выключателя, д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Функция самодиагностики и контроль целостности цепей управления, катушек электромагнитов выключателя,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Коммутационный модуль и система измерений не должен требовать проведения плановых ремонтов на протяжении всего срока эксплуатации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Система измерений выполнена на комбинированных датчиках тока и напряжения (КДТН) или аналоге;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Характеристики системы измерений для РЗА: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Относительная погрешность измерения фазного тока (погрешность измерительного канала), %, не более – ±5;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Относительная погрешность измерения фазных напряжений (погрешность измерительного канала), не менее – ±2,5%;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Нижняя граница диапазона измерения тока нулевой последовательности не превышает, А - 0,5;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Номинальное напряжение оперативного питания модуля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управления, В –  =/~ (85-265);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Потребляемая мощность модуля, не более, ВА – 15;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интерфейса Ethernet, RS-232/RS-485,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Тип протоколов передачи данных – Modbus RTU/МЭК 60870-5-104/DNP3;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Наличие модуля дискретных входов/выходов, да/нет – да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Количество дискретных входов/выходов, не менее, шт. – 8 входов и 7 выходов;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Возможность выдачи сигнала «Неисправность» во внешние цепи,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Минимальный состав РЗА модуля управления – ТО, МТЗ, ОЗЗ (импедансная), ЗМН, АПВ, ЗОФ с пуском по току/нап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ряжению обратной последовательности;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Возможность хранения журналов событий/неисправностей/аварий/изменений настроек,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встроенного источника бесперебойного питания (внешняя аккумуляторной батарея),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Емкость внешней аккумулято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рной батареи, не менее, А*ч – 13;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ОПН в комплекте поставки,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Основные составляющие поставляемого комплекта (коммутационный модуль, блок управления, система измерения) должны быть изготовлены одним предприятием-изготовителем, да/нет – да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Масса одной секции, кг, не более – 450 кг;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Заземление кабельной линии должно производиться через аппарат с включающей способностью при коротком замыкании. Число операций "В" при номинальном токе включения не менее: 2;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 конструкции шкафа должна быть пред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усмотрена возможность визуального контроля положения  заземлителя;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Металлическая оболочка дна кабельного отсека;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Отсек сборных шин должен быть закрыт и защищен от прямого воздействия внешней среды;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Должна быть предусмотрена возможность разъемного подключен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ия испытательного оборудования без отсоединения силовых кабелей;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механической мнемосхемы, на которой отображается положение выключателя и заземляющего аппарата, и передача данных об их положении во внешние системы телесигнализации;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блокиров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ки включения заземлителя при наличии напряжения на кабеле;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Возможность контроля наличия напряжения на кабеле при отключенном выключателе;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Декларация о соответствии требованиям ГОСТ на оборудование должна быть выдана на основе протокола испытаний лаборатори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и, аккредитованной в Федеральной службе по аккредитации с соответствующим кодом ОКПД2 в области аккредитации;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Заявленные технические характеристики оборудования должны быть подтверждены протоколами испытаний, выданными лабораториями, аккредитованными в Фед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еральной службе по аккредитации с соответствующим кодом ОКПД2 в области аккредитации;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подтверждения производства оборудования на территории Российской федерации в виде реестровой записи в Реестре промышленной продукции (ПП РФ 719 от 17.07.2015) – Д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а (номер записи).</w:t>
            </w:r>
          </w:p>
          <w:p w:rsidR="006B06A6" w:rsidRDefault="006B06A6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Характеристики КТП №2 1600кВА (2 подъем):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Количество силовых трансформаторов – 2шт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Номинальная мощность силового трансформатора при температуре 40⁰C, кВА - 1600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Номинальный ток главных цепей по стороне НН 2500А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Количество/ток отходящих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линий РУНН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(380В, 50Гц) - 5х630А, 1х63А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Характеристики РУВН КТП №2: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Тип ячейки – КРУ (комплектное распределительное устройство);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Тип выключателя – вакуумный;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Тип привода – электромагнитный с магнитной защелкой;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Номинальное напряжение, кВ – 6;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Номинальный т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ок, А – 630;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Номинальный ток отключения, кА – 20;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Ток термической стойкости, не менее, кА – 20;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Время термической стойкости, не менее, с – 3;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Ток электродинамической стойкости, не менее, кА – 51;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Механический ресурс, не менее, циклов «ВО» – 50000;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Коммутационный ресурс, не менее, циклов «ВО»: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– при номинальном токе – 50000;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– при номинальном токе отключения, «О» – 110;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– при номинальном токе отключения, «ВО» – 110.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Цикл АПВ при коммутации – О – 0,3 с. – ВО – 15 с. – ВО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Ресурс разъединителя по механи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ческой стойкости, не менее, циклов «Заземлено-Изолировано-Подключено» - 2000;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Собственное время отключения (от РЗА), не более, мс – 61;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Собственное время включения (от РЗА), не более, мс – 81;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Температура окружающего воздуха, ⁰C: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– верхнее рабочее значение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температуры, не менее – (+40);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– нижнее рабочее значение температуры, не более – (–45);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Стойкость к механическим внешним воздействиям, группа по ГОСТ 17516.1-90 – М6;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Вид оболочки шкафа – сплошная металлическая оболочка;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Материал оболочки – оцинкованная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сталь;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Степень защиты оболочки шкафа код IP по ГОСТ 14254-2015 – IP4X;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Условия обслуживания ячеек – одностороннего обслуживания;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Вид изоляции – воздушная, твердая;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Изоляция сборных шин – комбинированная;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Уровень изоляции по ГОСТ 1516.3-96 – Нормальная, уро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вень «б»;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Вид линейных высоковольтных подсоединений – кабельные;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Тип кабельных соединителей – стандартные наконечники;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Класс дугостойкости, длительность дуги – AFL 20 кA, 0,2 с.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Наибольшая высота эксплуатации над уровнем моря, не менее, м – 1000;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Габариты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одного шкафа, Ш×В×Г, мм, не более - 360х2100х831;</w:t>
            </w:r>
          </w:p>
          <w:p w:rsidR="006B06A6" w:rsidRDefault="006B06A6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B06A6" w:rsidRDefault="006B06A6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Возможность аварийного ручного отключения выключателя,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Функция самодиагностики и контроль целостности цепей управления, катушек электромагнитов выключателя,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Коммутационный модуль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и система измерений не должен требовать проведения плановых ремонтов на протяжении всего срока эксплуатации,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Система измерений выполнена на комбинированных датчиках тока и напряжения (КДТН) или аналоге;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Характеристики системы измерений для РЗ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А: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Относительная погрешность измерения фазного тока (погрешность измерительного канала), %, не более – ±5;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Относительная погрешность измерения фазных напряжений (погрешность измерительного канала), не менее – ±2,5%;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Нижняя граница диапазона измерения тока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нулевой последовательности не превышает, А - 0,5;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Номинальное напряжение оперативного питания модуля управления, В –  =/~ (85-265);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Потребляемая мощность модуля, не более, ВА – 15;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интерфейса Ethernet, RS-232/RS-485,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Тип протоколов пер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едачи данных – Modbus RTU/МЭК 60870-5-104/DNP3;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модуля дискретных входов/выходов,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Количество дискретных входов/выходов, не менее, шт. – 8 входов и 7 выходов;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Возможность выдачи сигнала «Неисправность» во внешние цепи,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Минимальный состав РЗА модуля управления – ТО, МТЗ, ОЗЗ (импедансная), ЗМН, АПВ, ЗОФ с пуском по току/напряжению обратной последовательности;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Возможность хранения журналов событий/неисправностей/аварий/изменений настроек,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встроенного 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сточника бесперебойного питания (внешняя аккумуляторной батарея),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Емкость внешней аккумуляторной батареи, не менее, А*ч – 13;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ОПН в комплекте поставки,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Основные составляющие измерения) должны быть изготовлены одним предпри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ятием-изготовителем,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Масса одной секции, кг, не более – 450 кг;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Заземление кабельной линии должно производиться через аппарат с включающей способностью при коротком замыкании. Число операций "В" при номинальном токе включения не менее: 2;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 ко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нструкции шкафа должна быть предусмотрена возможность визуального контроля положения  заземлителя;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Металлическая оболочка дна кабельного отсека;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Отсек сборных шин должен быть закрыт и защищен от прямого воздействия внешней среды;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Должна быть предусмотрена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возможность разъемного подключения испытательного оборудования без отсоединения силовых кабелей;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механической мнемосхемы, на которой отображается положение выключателя и заземляющего аппарата, и передача данных об их положении во внешние системы те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лесигнализации;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блокировки включения заземлителя при наличии напряжения на кабеле;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Возможность контроля наличия напряжения на кабеле при отключенном выключателе;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Декларация о соответствии требованиям ГОСТ на оборудование должна быть выдана на основ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 протокола испытаний лаборатории, аккредитованной в Федеральной службе по аккредитации с соответствующим кодом ОКПД2 в области аккредитации;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Заявленные технические характеристики оборудования должны быть подтверждены протоколами испытаний, выданными лабор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аториями, аккредитованными в Федеральной службе по аккредитации с соответствующим кодом ОКПД2 в области аккредитации;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подтверждения производства оборудования на территории Российской федерации в виде реестровой записи в Реестре промышленной продукц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ии (ПП РФ 1875 от 23.12.2024) – Да (номер записи).</w:t>
            </w:r>
          </w:p>
          <w:p w:rsidR="006B06A6" w:rsidRDefault="006B06A6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Характеристики КТП №3 1600кВА (2 подъем):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Количество силовых трансформаторов – 2шт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Номинальная мощность силового трансформатора при температуре 40⁰C, кВА - 1600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Номинальный ток главных цепей по стороне НН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2500А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Количество/ток отходящих линий РУНН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(380В, 50Гц) - 4х630А, 1х63А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Характеристики РУВН: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Тип ячейки – КРУ (комплектное распределительное устройство);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Тип выключателя – вакуумный;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Тип привода – электромагнитный с магнитной защелкой;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Номинальное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напряжение, кВ – 6;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Номинальный ток, А – 630;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Номинальный ток отключения, кА – 20;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Ток термической стойкости, не менее, кА – 20;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Время термической стойкости, не менее, с – 3;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Ток электродинамической стойкости, не менее, кА – 51;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Механический ресурс, не мен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ее, циклов «ВО» – 50000;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Коммутационный ресурс, не менее, циклов «ВО»: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– при номинальном токе – 50000;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– при номинальном токе отключения, «О» – 110;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– при номинальном токе отключения, «ВО» – 110.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Цикл АПВ при коммутации – О – 0,3 с. – ВО – 15 с. – ВО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Ресур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с разъединителя по механической стойкости, не менее, циклов «Заземлено-Изолировано-Подключено» - 2000;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Собственное время отключения (от РЗА), не более, мс – 61;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Собственное время включения (от РЗА), не более, мс – 81;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Температура окружающего воздуха, ⁰C: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– верхнее рабочее значение температуры, не менее – (+40);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– нижнее рабочее значение температуры, не более – (–45);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Стойкость к механическим внешним воздействиям, группа по ГОСТ 17516.1-90 – М6;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Вид оболочки шкафа – сплошная металлическая оболочка;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Материал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оболочки – оцинкованная сталь;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Степень защиты оболочки шкафа код IP по ГОСТ 14254-2015 – IP4X;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Условия обслуживания ячеек – одностороннего обслуживания;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Вид изоляции – воздушная, твердая;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Изоляция сборных шин – комбинированная;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Уровень изоляции по ГОСТ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1516.3-96 – Нормальная, уровень «б»;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Вид линейных высоковольтных подсоединений – кабельные;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Тип кабельных соединителей – стандартные наконечники;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Класс дугостойкости, длительность дуги – AFL 20 кA, 0,2 с.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Наибольшая высота эксплуатации над уровнем моря, не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менее, м – 1000;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Габариты одного шкафа, Ш×В×Г, мм, не более - 360х2100х831;</w:t>
            </w:r>
          </w:p>
          <w:p w:rsidR="006B06A6" w:rsidRDefault="006B06A6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Возможность аварийного ручного отключения выключателя,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Функция самодиагностики и контроль целостности цепей управления, катушек электромагнитов выключателя, да/нет –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Коммутационный модуль и система измерений не должен требовать проведения плановых ремонтов на протяжении всего срока эксплуатации,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Система измерений выполнена на комбинированных датчиках тока и напряжения (КДТН) или аналоге;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Характеристик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и системы измерений для РЗА: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Относительная погрешность измерения фазного тока (погрешность измерительного канала), %, не более – ±5;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Относительная погрешность измерения фазных напряжений (погрешность измерительного канала), не менее – ±2,5%;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Нижняя граница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диапазона измерения тока нулевой последовательности не превышает, А - 0,5;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Номинальное напряжение оперативного питания модуля управления, В –  =/~ (85-265);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Потребляемая мощность модуля, не более, ВА – 15;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интерфейса Ethernet, RS-232/RS-485, да/не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Тип протоколов передачи данных – Modbus RTU/МЭК 60870-5-104/DNP3;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модуля дискретных входов/выходов,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Количество дискретных входов/выходов, не менее, шт. – 8 входов и 7 выходов;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Возможность выдачи сигнала «Неисправность» во внешн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ие цепи,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Минимальный состав РЗА модуля управления – ТО, МТЗ, ОЗЗ (импедансная), ЗМН, АПВ, ЗОФ с пуском по току/напряжению обратной последовательности;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Возможность хранения журналов событий/неисправностей/аварий/изменений настроек,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встроенного источника бесперебойного питания (внешняя аккумуляторной батарея),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Емкость внешней аккумуляторной батареи, не менее, А*ч –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13;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ОПН в комплекте поставки,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Основные составляющие поставляемого комплекта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(коммутационный модуль, блок управления, система измерения) должны быть изготовлены одним предприятием-изготовителем, да/нет – да;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Масса одной секции, кг, не более – 450 кг;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Заземление кабельной линии должно производиться через аппарат с включающей способн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остью при коротком замыкании. Число операций "В" при номинальном токе включения не менее: 2;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 конструкции шкафа должна быть предусмотрена возможность визуального контроля положения  заземлителя;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Металлическая оболочка дна кабельного отсека;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Отсек сборных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шин должен быть закрыт и защищен от прямого воздействия внешней среды;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Должна быть предусмотрена возможность разъемного подключения испытательного оборудования без отсоединения силовых кабелей;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Наличие механической мнемосхемы, на которой отображается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положение выключателя и заземляющего аппарата, и передача данных об их положении во внешние системы телесигнализации;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блокировки включения заземлителя при наличии напряжения на кабеле;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Возможность контроля наличия напряжения на кабеле при отключенн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ом выключателе;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Декларация о соответствии требованиям ГОСТ на оборудование должна быть выдана на основе протокола испытаний лаборатории, аккредитованной в Федеральной службе по аккредитации с соответствующим кодом ОКПД2 в области аккредитации;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Заявленные т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ехнические характеристики оборудования должны быть подтверждены протоколами испытаний, выданными лабораториями, аккредитованными в Федеральной службе по аккредитации с соответствующим кодом ОКПД2 в области аккредитации;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Наличие подтверждения производства 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борудования на территории Российской федерации в виде реестровой записи в Реестре промышленной продукции (ПП РФ 1875 от 23.12.2024) – Да (номер записи).</w:t>
            </w:r>
          </w:p>
          <w:p w:rsidR="006B06A6" w:rsidRDefault="006B06A6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Технические требования к системе управления: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Система управления насосных станций должна быть реализова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на на базе свободно программируемого логического контроллера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Шкаф управления должен быть оснащен сенсорной панелью оператора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 помещении оператора должно быть оборудовано автоматизированное рабочее место (АРМ) на базе ПК и SCADA системы.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Выбор SCADA систем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ы должен быть согласован с заказчиком.</w:t>
            </w:r>
          </w:p>
          <w:p w:rsidR="006B06A6" w:rsidRDefault="00DB3D71">
            <w:pPr>
              <w:spacing w:after="0" w:line="240" w:lineRule="auto"/>
              <w:ind w:firstLine="458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Параметры работы преобразователей частоты и контрольно-измерительных приборов должны выводиться на рабочее место оператора и на сенсорную панель шкафа управления с возможностью изменения режимов работы.</w:t>
            </w:r>
          </w:p>
        </w:tc>
      </w:tr>
      <w:tr w:rsidR="006B06A6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pStyle w:val="af9"/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lang w:eastAsia="ru-RU"/>
              </w:rPr>
              <w:t xml:space="preserve">Основные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lang w:eastAsia="ru-RU"/>
              </w:rPr>
              <w:t>требования к контрольно-измерительным приборам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Средства измерений, технические системы и устройства с измерительными функциями при выбирать в соответствии с требованиями статей № 9 и № 10 Федерального закона "Об обеспечении единства измерений" №102-ФЗ от 2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6.06.2008 (актуальная редакция) и иных нормативных документов, действующих на период сдачи технической документации Заказчику.</w:t>
            </w:r>
          </w:p>
          <w:p w:rsidR="006B06A6" w:rsidRDefault="00DB3D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Обязательные требования ко всем средства измерений:</w:t>
            </w:r>
          </w:p>
          <w:p w:rsidR="006B06A6" w:rsidRDefault="00DB3D71">
            <w:pPr>
              <w:numPr>
                <w:ilvl w:val="0"/>
                <w:numId w:val="4"/>
              </w:numPr>
              <w:tabs>
                <w:tab w:val="left" w:pos="317"/>
                <w:tab w:val="left" w:pos="1091"/>
                <w:tab w:val="left" w:pos="15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eastAsia="ru-RU"/>
              </w:rPr>
              <w:t>средства измерений, применяемые в сфере государственного регулирования обеспе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eastAsia="ru-RU"/>
              </w:rPr>
              <w:t xml:space="preserve">чения единства измерений, должны быть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eastAsia="ru-RU"/>
              </w:rPr>
              <w:lastRenderedPageBreak/>
              <w:t>утверждённого типа, т.е. обязательно наличие действующего сертификата об утверждении типа средства измерений с описанием типа средства измерений (обязательное приложение к сертификату), выданного Федеральным агентством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eastAsia="ru-RU"/>
              </w:rPr>
              <w:t xml:space="preserve"> по техническому регулированию и метрологии, удостоверяющего, что на основании положительных результатов испытаний тип средства измерений (указывается тип средства измерений) зарегистрирован в Федеральном информационном фонде обеспечения единства измерений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eastAsia="ru-RU"/>
              </w:rPr>
              <w:t xml:space="preserve"> под № (указывается номер) и допущен к применению в Российской Федерации;</w:t>
            </w:r>
          </w:p>
          <w:p w:rsidR="006B06A6" w:rsidRDefault="00DB3D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eastAsia="ru-RU"/>
              </w:rPr>
              <w:t>наличие действующего сертификата соответствия, выданного Федеральным агентством по техническому регулированию и метрологии;</w:t>
            </w:r>
          </w:p>
          <w:p w:rsidR="006B06A6" w:rsidRDefault="00DB3D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eastAsia="ru-RU"/>
              </w:rPr>
              <w:t xml:space="preserve">наличие паспорта, руководства по эксплуатации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eastAsia="ru-RU"/>
              </w:rPr>
              <w:t>(технического описания) на средства измерений на русском языке, наличие утверждённой в установленном порядке методики поверки средства измерений (если методики нет в эксплуатационном документе (техническом описании), либо не указан нормативный документ (ГО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eastAsia="ru-RU"/>
              </w:rPr>
              <w:t>СТ), согласно которого она проводится);</w:t>
            </w:r>
          </w:p>
          <w:p w:rsidR="006B06A6" w:rsidRDefault="00DB3D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eastAsia="ru-RU"/>
              </w:rPr>
              <w:t>сведения о поверке должны быть обязательно указаны в ФГИС Аршин.</w:t>
            </w:r>
          </w:p>
          <w:p w:rsidR="006B06A6" w:rsidRDefault="00DB3D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eastAsia="ru-RU"/>
              </w:rPr>
              <w:t>средства измерений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применяемых на опасных производственных объектах, отдельно и в составе технических устройств, дополнительно обязательно наличие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действующего разрешения на применение на опасных производственных объектах, выданного Федеральной службой по экологическому, технологическому и атомному надзору.</w:t>
            </w:r>
          </w:p>
          <w:p w:rsidR="006B06A6" w:rsidRDefault="006B06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6B06A6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pStyle w:val="af9"/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spacing w:after="0" w:line="240" w:lineRule="auto"/>
              <w:ind w:left="35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Требования по разработке и предоставлению ППР и технологических карт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6A6" w:rsidRDefault="00DB3D71">
            <w:pPr>
              <w:numPr>
                <w:ilvl w:val="0"/>
                <w:numId w:val="5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Разработать и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согласовать план производства работ и технологические карты с Заказчиком и при необходимости с инженерными службами сетевой компании.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Состав и содержание плана производства работ должны соответствовать требованиям:</w:t>
            </w:r>
          </w:p>
          <w:p w:rsidR="006B06A6" w:rsidRDefault="00DB3D71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«МДС 12-81.2007. Методические рекомендаци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и по разработке и оформлению проекта организации строительства и проекта производства работ»</w:t>
            </w:r>
          </w:p>
          <w:p w:rsidR="006B06A6" w:rsidRDefault="00DB3D71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«СП 48.13330.2019. Свод правил. Организация строительства. Актуализированная редакция СНиП 12-01-2004»</w:t>
            </w:r>
          </w:p>
          <w:p w:rsidR="006B06A6" w:rsidRDefault="00DB3D71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Постановление Госстроя РФ от 17.09.2002 №122 «О своде правил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«Решения по охране труда и промышленной безопасности в проектах организации строительства и проектах производства работ»</w:t>
            </w:r>
          </w:p>
          <w:p w:rsidR="006B06A6" w:rsidRDefault="00DB3D71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Приказ Ростехнадзора от 26.11.2020 N 461 "Об утверждении федеральных норм и правил в области промышленной безопасности "Правила безопа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сности опасных производственных объектов, на которых используются подъемные сооружения" и иных нормативных документов.</w:t>
            </w:r>
          </w:p>
        </w:tc>
      </w:tr>
      <w:tr w:rsidR="006B06A6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pStyle w:val="af9"/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Требование к выполнению строительно-монтажных работ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В строгом соответствии с разработанной и переданной Заказчику технической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документацией.</w:t>
            </w:r>
          </w:p>
        </w:tc>
      </w:tr>
      <w:tr w:rsidR="006B06A6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pStyle w:val="af9"/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Основные требования по составу технической документации.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Объем разработанной документации должен быть достаточным для производства строительно-монтажных работ (включая деталировку узлов, схем, спецификаций)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</w:rPr>
              <w:t>и согласования в надзорных органа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</w:rPr>
              <w:t>х при необходимости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. Документацию выполнить в объеме:</w:t>
            </w:r>
          </w:p>
          <w:p w:rsidR="006B06A6" w:rsidRDefault="00DB3D71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Раздел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решений»;</w:t>
            </w:r>
          </w:p>
          <w:p w:rsidR="006B06A6" w:rsidRDefault="00DB3D71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Раздел «Конструктивные решения».</w:t>
            </w:r>
          </w:p>
          <w:p w:rsidR="006B06A6" w:rsidRDefault="00DB3D7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Раздел «Архитектурно-строительные решения»;</w:t>
            </w:r>
          </w:p>
          <w:p w:rsidR="006B06A6" w:rsidRDefault="00DB3D7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Раздел «Силовое электрооборудование»;</w:t>
            </w:r>
          </w:p>
          <w:p w:rsidR="006B06A6" w:rsidRDefault="00DB3D7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Раздел «Автоматизация технологических процессов».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Вся документация должна быть на русском языке в 3 экземплярах.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Комплект, поставляемый с оборудованием: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 Схемы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автоматизации;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- Схемы функциональные;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 Схемы электрические однолинейные;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 Схемы электрические принципиальные;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 Конструкторская документация (КД) на шкафы;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 Перечни входных/выходных сигналов;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 План расположения оборудования и кабельные трассы;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 Черте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жи установки датчиков;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 Паспорта;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 Спецификация средств измерения.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 Руководство по эксплуатации.</w:t>
            </w:r>
          </w:p>
        </w:tc>
      </w:tr>
      <w:tr w:rsidR="006B06A6">
        <w:trPr>
          <w:trHeight w:val="241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pStyle w:val="af9"/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Основные требования по содержанию, комплектации и срокам предоставления исполнительной документации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Согласно СП 68.13330.2017. «Свод правил. Приемка в эксплуатацию законченных строительством объектов. Основные положения. Актуализированная редакция СНиП 3.01.04-87»,  </w:t>
            </w:r>
            <w:hyperlink r:id="rId7">
              <w:r>
                <w:rPr>
                  <w:rFonts w:ascii="Times New Roman" w:hAnsi="Times New Roman" w:cs="Times New Roman"/>
                  <w:color w:val="auto"/>
                  <w:sz w:val="20"/>
                  <w:u w:val="single"/>
                </w:rPr>
                <w:t>РД-11-02-2006</w:t>
              </w:r>
            </w:hyperlink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 «Требования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детельствования работ, конструкций, участков сетей инженерно-технического обеспечения» и  </w:t>
            </w:r>
            <w:hyperlink r:id="rId8">
              <w:r>
                <w:rPr>
                  <w:rFonts w:ascii="Times New Roman" w:hAnsi="Times New Roman" w:cs="Times New Roman"/>
                  <w:color w:val="auto"/>
                  <w:sz w:val="20"/>
                  <w:u w:val="single"/>
                </w:rPr>
                <w:t>РД-11-05-2007</w:t>
              </w:r>
            </w:hyperlink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«Порядок ведения общ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его и (или) специального журнала учета выполнения работ при строительстве, реконструкции, капитальном ремонте объектов капитального строительства», а также  иных нормативных документов.</w:t>
            </w:r>
          </w:p>
        </w:tc>
      </w:tr>
      <w:tr w:rsidR="006B06A6">
        <w:trPr>
          <w:trHeight w:val="97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pStyle w:val="af9"/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ind w:right="717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Дополнительные условия выполнения Работ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Осуществление контроля за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</w:rPr>
              <w:t xml:space="preserve"> Ра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</w:rPr>
              <w:t>ботами</w:t>
            </w:r>
          </w:p>
          <w:p w:rsidR="006B06A6" w:rsidRDefault="00DB3D71">
            <w:pPr>
              <w:spacing w:after="0" w:line="240" w:lineRule="auto"/>
              <w:ind w:left="6"/>
              <w:rPr>
                <w:rFonts w:ascii="Times New Roman" w:hAnsi="Times New Roman" w:cs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«Строительный контроль осуществляется Заказчиком с привлечением организации Строительного контроля в соответствии со ст. 53 ГрК РФ и СП 48.13330.2019.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br/>
            </w:r>
            <w:r>
              <w:rPr>
                <w:rFonts w:ascii="Times New Roman" w:hAnsi="Times New Roman" w:cs="Times New Roman"/>
                <w:bCs/>
                <w:color w:val="auto"/>
                <w:sz w:val="20"/>
              </w:rPr>
              <w:t>Подрядчик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обязан письменно извещать Заказчика о готовности скрытых работ не менее чем за 24 рабочи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х часа.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br/>
              <w:t>Выполнение Работ  без освидетельствования Заказчиком запрещено. Работы, выполненные без участия строительного контроля, Заказчика не подлежат приемке».</w:t>
            </w:r>
          </w:p>
        </w:tc>
      </w:tr>
      <w:tr w:rsidR="006B06A6">
        <w:trPr>
          <w:trHeight w:val="140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pStyle w:val="af9"/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spacing w:after="0" w:line="240" w:lineRule="auto"/>
              <w:ind w:left="35" w:right="-183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Требования по приемке выполненных строительно-монтажных работ</w:t>
            </w:r>
          </w:p>
          <w:p w:rsidR="006B06A6" w:rsidRDefault="00DB3D71">
            <w:pPr>
              <w:spacing w:after="0" w:line="240" w:lineRule="auto"/>
              <w:ind w:left="35" w:right="-183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и сдаче объекта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Работы считаются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завершенными после передачи Исполнительной документации в электронных и бумажных форматах (PDF тексты и рисунки, AutoCAD схемы и т.д., бумажных экземпляров в количестве 3 экземпляров., передачи кодов, паролей ПО Автоматизация технологических процессов (вк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лючая ПЛК, SCADA, КИП, щиты управления и т.д.) систем оборудования АСУТП в количестве 2 экземпляров, проведения пусконаладочных работ,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подписания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</w:rPr>
              <w:t>Подрядчико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м и Заказчиком Акта рабочей комиссии о передаче оборудования и приемке в эксплуатацию Объекта,</w:t>
            </w:r>
          </w:p>
          <w:p w:rsidR="006B06A6" w:rsidRDefault="00DB3D71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рабочую комиссию включаются представители компании осуществлявшей строй контроль и сетевой компанией Согласование мероприятий на границе балансовой принадлежности.</w:t>
            </w:r>
          </w:p>
        </w:tc>
      </w:tr>
      <w:tr w:rsidR="006B06A6">
        <w:trPr>
          <w:trHeight w:val="27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pStyle w:val="af9"/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Требования по согласованию документации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Все технические решения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</w:rPr>
              <w:t>Подрядчик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обязан согласовать с Заказчиком.</w:t>
            </w:r>
          </w:p>
        </w:tc>
      </w:tr>
      <w:tr w:rsidR="006B06A6">
        <w:trPr>
          <w:trHeight w:val="27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6B06A6">
            <w:pPr>
              <w:pStyle w:val="af9"/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>Требования к программе и документации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ПО поставляется в открытом виде на электронном носителе. Права на программное обеспечение передаются Заказчику в полном объеме, включая право использования, копирования, модификации,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распространения и дальнейшего внедрения, в соответствии с условиями сублицензионного соглашения.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 состав входит программа ПЛК и проект визуализации.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Автоматизированная система управления (АСУ) насосных должна обеспечивать: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Управление частотными преобр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азователями по интерфейсу Modbus;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Передачу данных о текущем состоянии оборудования и архивирование информации с помощью SCADA;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Визуализацию работы насосных в SCADA;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4.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Вести статистику наработки насосов;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5.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 xml:space="preserve">Вести учет аварийных событий и выводить их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в SCADA;</w:t>
            </w:r>
          </w:p>
          <w:p w:rsidR="006B06A6" w:rsidRDefault="00DB3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6.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ab/>
              <w:t>Реализация автоматизированного рабочего места (АРМ) для операторов двух насосных.</w:t>
            </w:r>
          </w:p>
        </w:tc>
      </w:tr>
    </w:tbl>
    <w:p w:rsidR="006B06A6" w:rsidRDefault="006B06A6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</w:p>
    <w:p w:rsidR="006B06A6" w:rsidRDefault="00DB3D71">
      <w:pPr>
        <w:spacing w:after="0"/>
        <w:jc w:val="both"/>
        <w:rPr>
          <w:rFonts w:ascii="Times New Roman" w:hAnsi="Times New Roman" w:cs="Times New Roman"/>
          <w:b/>
          <w:color w:val="auto"/>
          <w:sz w:val="20"/>
        </w:rPr>
      </w:pPr>
      <w:r>
        <w:rPr>
          <w:rFonts w:ascii="Times New Roman" w:hAnsi="Times New Roman" w:cs="Times New Roman"/>
          <w:b/>
          <w:color w:val="auto"/>
          <w:sz w:val="20"/>
        </w:rPr>
        <w:lastRenderedPageBreak/>
        <w:t>5. Дополнительные условия</w:t>
      </w:r>
    </w:p>
    <w:p w:rsidR="006B06A6" w:rsidRDefault="00DB3D7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 xml:space="preserve">5.1. Все недостающие данные </w:t>
      </w:r>
      <w:r>
        <w:rPr>
          <w:rFonts w:ascii="Times New Roman" w:hAnsi="Times New Roman" w:cs="Times New Roman"/>
          <w:bCs/>
          <w:color w:val="auto"/>
          <w:sz w:val="20"/>
        </w:rPr>
        <w:t xml:space="preserve">Подрядчик </w:t>
      </w:r>
      <w:r>
        <w:rPr>
          <w:rFonts w:ascii="Times New Roman" w:hAnsi="Times New Roman" w:cs="Times New Roman"/>
          <w:color w:val="auto"/>
          <w:sz w:val="20"/>
        </w:rPr>
        <w:t xml:space="preserve">запрашивает у Заказчика, а также собирает самостоятельно. Заказчик обязуется оказать содействие </w:t>
      </w:r>
      <w:r>
        <w:rPr>
          <w:rFonts w:ascii="Times New Roman" w:hAnsi="Times New Roman" w:cs="Times New Roman"/>
          <w:bCs/>
          <w:color w:val="auto"/>
          <w:sz w:val="20"/>
        </w:rPr>
        <w:t xml:space="preserve">Подрядчику </w:t>
      </w:r>
      <w:r>
        <w:rPr>
          <w:rFonts w:ascii="Times New Roman" w:hAnsi="Times New Roman" w:cs="Times New Roman"/>
          <w:color w:val="auto"/>
          <w:sz w:val="20"/>
        </w:rPr>
        <w:t xml:space="preserve"> в получении информации, необходимой для исполнения договора;</w:t>
      </w:r>
    </w:p>
    <w:p w:rsidR="006B06A6" w:rsidRDefault="00DB3D7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5.2. Техническая документация по п.15 раздела 4 настоящего ТЗ предоставляется в трёх экземплярах на бумажном носителе и в одном экземпляре на электронном носителе в формате .pdf; граф</w:t>
      </w:r>
      <w:r>
        <w:rPr>
          <w:rFonts w:ascii="Times New Roman" w:hAnsi="Times New Roman" w:cs="Times New Roman"/>
          <w:color w:val="auto"/>
          <w:sz w:val="20"/>
        </w:rPr>
        <w:t>ическая часть дублируется в формате .dwg (.cdw), текстовая в формате .docx, табличная в формате .xlsx.</w:t>
      </w:r>
    </w:p>
    <w:p w:rsidR="006B06A6" w:rsidRDefault="00DB3D7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 xml:space="preserve">5.3. При выполнении работ на площадке Заказчика, </w:t>
      </w:r>
      <w:r>
        <w:rPr>
          <w:rFonts w:ascii="Times New Roman" w:hAnsi="Times New Roman" w:cs="Times New Roman"/>
          <w:bCs/>
          <w:color w:val="auto"/>
          <w:sz w:val="20"/>
        </w:rPr>
        <w:t>Подрядчик</w:t>
      </w:r>
      <w:r>
        <w:rPr>
          <w:rFonts w:ascii="Times New Roman" w:hAnsi="Times New Roman" w:cs="Times New Roman"/>
          <w:color w:val="auto"/>
          <w:sz w:val="20"/>
        </w:rPr>
        <w:t xml:space="preserve"> обязан оформить наряд-допуск.-</w:t>
      </w:r>
    </w:p>
    <w:p w:rsidR="006B06A6" w:rsidRDefault="00DB3D7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 xml:space="preserve">Все работники </w:t>
      </w:r>
      <w:r>
        <w:rPr>
          <w:rFonts w:ascii="Times New Roman" w:hAnsi="Times New Roman" w:cs="Times New Roman"/>
          <w:bCs/>
          <w:color w:val="auto"/>
          <w:sz w:val="20"/>
        </w:rPr>
        <w:t>Подрядчика</w:t>
      </w:r>
      <w:r>
        <w:rPr>
          <w:rFonts w:ascii="Times New Roman" w:hAnsi="Times New Roman" w:cs="Times New Roman"/>
          <w:color w:val="auto"/>
          <w:sz w:val="20"/>
        </w:rPr>
        <w:t>, включая руководителей, обязаны пройти</w:t>
      </w:r>
      <w:r>
        <w:rPr>
          <w:rFonts w:ascii="Times New Roman" w:hAnsi="Times New Roman" w:cs="Times New Roman"/>
          <w:color w:val="auto"/>
          <w:sz w:val="20"/>
        </w:rPr>
        <w:t xml:space="preserve"> вводный инструктаж в Отделе охраны труда и промышленной безопасности (ООТиПБ) (при себе иметь документ, подтверждающий личность и возраст). При производстве работ все работники должны иметь сертифицированные одежду, обувь и другие средства индивидуальной </w:t>
      </w:r>
      <w:r>
        <w:rPr>
          <w:rFonts w:ascii="Times New Roman" w:hAnsi="Times New Roman" w:cs="Times New Roman"/>
          <w:color w:val="auto"/>
          <w:sz w:val="20"/>
        </w:rPr>
        <w:t>защиты, необходимые для выполнения данного вида работ</w:t>
      </w:r>
    </w:p>
    <w:p w:rsidR="006B06A6" w:rsidRDefault="00DB3D7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нового документа.</w:t>
      </w:r>
    </w:p>
    <w:p w:rsidR="006B06A6" w:rsidRDefault="00DB3D7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b/>
          <w:color w:val="auto"/>
          <w:sz w:val="20"/>
        </w:rPr>
        <w:t>6. Требования к безопасности работ.</w:t>
      </w:r>
    </w:p>
    <w:p w:rsidR="006B06A6" w:rsidRDefault="00DB3D7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Принятые технологические и конструктивные решения должны обеспечивать функционирование во всех требуемых режимах работы, а также должны обеспечивать</w:t>
      </w:r>
      <w:r>
        <w:rPr>
          <w:rFonts w:ascii="Times New Roman" w:hAnsi="Times New Roman" w:cs="Times New Roman"/>
          <w:color w:val="auto"/>
          <w:sz w:val="20"/>
        </w:rPr>
        <w:t xml:space="preserve"> безопасность обслуживающего персонала при монтаже, подготовке к эксплуатации, эксплуатации, техническом обслуживании и ремонте.</w:t>
      </w:r>
    </w:p>
    <w:p w:rsidR="006B06A6" w:rsidRDefault="006B06A6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/>
        <w:jc w:val="both"/>
        <w:rPr>
          <w:rFonts w:ascii="Times New Roman" w:hAnsi="Times New Roman" w:cs="Times New Roman"/>
          <w:b/>
          <w:color w:val="auto"/>
          <w:sz w:val="20"/>
        </w:rPr>
      </w:pPr>
    </w:p>
    <w:p w:rsidR="006B06A6" w:rsidRDefault="006B06A6">
      <w:pPr>
        <w:spacing w:after="0"/>
        <w:jc w:val="both"/>
        <w:rPr>
          <w:rFonts w:ascii="Times New Roman" w:hAnsi="Times New Roman" w:cs="Times New Roman"/>
          <w:b/>
          <w:color w:val="auto"/>
          <w:sz w:val="20"/>
        </w:rPr>
      </w:pPr>
    </w:p>
    <w:p w:rsidR="006B06A6" w:rsidRDefault="006B06A6">
      <w:pPr>
        <w:spacing w:after="0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DB3D71" w:rsidRDefault="00DB3D71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DB3D71" w:rsidRDefault="00DB3D71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DB3D71" w:rsidRDefault="00DB3D71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DB3D71" w:rsidRDefault="00DB3D71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DB3D71" w:rsidRDefault="00DB3D71">
      <w:pPr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:rsidR="006B06A6" w:rsidRDefault="00DB3D71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lastRenderedPageBreak/>
        <w:t>Приложение № 1 к ТЗ</w:t>
      </w:r>
    </w:p>
    <w:p w:rsidR="006B06A6" w:rsidRDefault="006B06A6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0"/>
        </w:rPr>
      </w:pPr>
    </w:p>
    <w:p w:rsidR="006B06A6" w:rsidRDefault="00DB3D71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>График выполнения работ</w:t>
      </w:r>
    </w:p>
    <w:p w:rsidR="006B06A6" w:rsidRDefault="006B06A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</w:rPr>
      </w:pPr>
    </w:p>
    <w:tbl>
      <w:tblPr>
        <w:tblW w:w="9859" w:type="dxa"/>
        <w:tblInd w:w="-1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835"/>
        <w:gridCol w:w="3177"/>
      </w:tblGrid>
      <w:tr w:rsidR="006B06A6" w:rsidTr="00DB3D71">
        <w:trPr>
          <w:trHeight w:val="559"/>
        </w:trPr>
        <w:tc>
          <w:tcPr>
            <w:tcW w:w="847" w:type="dxa"/>
            <w:shd w:val="clear" w:color="auto" w:fill="FFFFFF"/>
            <w:vAlign w:val="center"/>
          </w:tcPr>
          <w:p w:rsidR="006B06A6" w:rsidRDefault="00DB3D71">
            <w:pPr>
              <w:widowControl w:val="0"/>
              <w:autoSpaceDE w:val="0"/>
              <w:spacing w:after="0" w:line="240" w:lineRule="auto"/>
              <w:jc w:val="center"/>
              <w:rPr>
                <w:rFonts w:ascii="Segoe UI Symbol" w:hAnsi="Segoe UI Symbol" w:cs="Segoe UI Symbol"/>
                <w:lang w:val="en-US"/>
              </w:rPr>
            </w:pPr>
            <w:bookmarkStart w:id="1" w:name="_GoBack"/>
            <w:r>
              <w:rPr>
                <w:rFonts w:ascii="Segoe UI Symbol" w:hAnsi="Segoe UI Symbol" w:cs="Segoe UI Symbol"/>
                <w:lang w:val="en-US"/>
              </w:rPr>
              <w:t>№‍</w:t>
            </w:r>
          </w:p>
        </w:tc>
        <w:tc>
          <w:tcPr>
            <w:tcW w:w="5835" w:type="dxa"/>
            <w:shd w:val="clear" w:color="auto" w:fill="FFFFFF"/>
            <w:vAlign w:val="center"/>
          </w:tcPr>
          <w:p w:rsidR="006B06A6" w:rsidRDefault="00DB3D7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77" w:type="dxa"/>
            <w:shd w:val="clear" w:color="auto" w:fill="FFFFFF"/>
            <w:vAlign w:val="center"/>
          </w:tcPr>
          <w:p w:rsidR="006B06A6" w:rsidRDefault="00DB3D7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</w:t>
            </w:r>
          </w:p>
        </w:tc>
      </w:tr>
      <w:tr w:rsidR="006B06A6" w:rsidTr="00DB3D71">
        <w:trPr>
          <w:trHeight w:val="220"/>
        </w:trPr>
        <w:tc>
          <w:tcPr>
            <w:tcW w:w="847" w:type="dxa"/>
            <w:shd w:val="clear" w:color="auto" w:fill="FFFFFF"/>
            <w:vAlign w:val="center"/>
          </w:tcPr>
          <w:p w:rsidR="006B06A6" w:rsidRDefault="00DB3D7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‍1</w:t>
            </w:r>
          </w:p>
        </w:tc>
        <w:tc>
          <w:tcPr>
            <w:tcW w:w="5835" w:type="dxa"/>
            <w:shd w:val="clear" w:color="auto" w:fill="FFFFFF"/>
            <w:vAlign w:val="center"/>
          </w:tcPr>
          <w:p w:rsidR="006B06A6" w:rsidRDefault="00DB3D7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необходимых обследований и обмеров на объекте</w:t>
            </w:r>
          </w:p>
        </w:tc>
        <w:tc>
          <w:tcPr>
            <w:tcW w:w="3177" w:type="dxa"/>
            <w:vMerge w:val="restart"/>
            <w:shd w:val="clear" w:color="auto" w:fill="FFFFFF"/>
            <w:vAlign w:val="center"/>
          </w:tcPr>
          <w:p w:rsidR="006B06A6" w:rsidRDefault="00DB3D7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60 дней с момента подписания Договора</w:t>
            </w:r>
          </w:p>
          <w:p w:rsidR="006B06A6" w:rsidRPr="00DB3D71" w:rsidRDefault="006B06A6">
            <w:pPr>
              <w:widowControl w:val="0"/>
              <w:autoSpaceDE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B06A6" w:rsidTr="00DB3D71">
        <w:trPr>
          <w:trHeight w:val="274"/>
        </w:trPr>
        <w:tc>
          <w:tcPr>
            <w:tcW w:w="847" w:type="dxa"/>
            <w:shd w:val="clear" w:color="auto" w:fill="FFFFFF"/>
            <w:vAlign w:val="center"/>
          </w:tcPr>
          <w:p w:rsidR="006B06A6" w:rsidRDefault="00DB3D7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‍2</w:t>
            </w:r>
          </w:p>
        </w:tc>
        <w:tc>
          <w:tcPr>
            <w:tcW w:w="5835" w:type="dxa"/>
            <w:shd w:val="clear" w:color="auto" w:fill="FFFFFF"/>
            <w:vAlign w:val="center"/>
          </w:tcPr>
          <w:p w:rsidR="006B06A6" w:rsidRDefault="00DB3D71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технической документации (разделы АТХ, ЭМ, ТХ, КР)</w:t>
            </w:r>
          </w:p>
        </w:tc>
        <w:tc>
          <w:tcPr>
            <w:tcW w:w="3177" w:type="dxa"/>
            <w:vMerge/>
            <w:shd w:val="clear" w:color="auto" w:fill="FFFFFF"/>
            <w:vAlign w:val="center"/>
          </w:tcPr>
          <w:p w:rsidR="006B06A6" w:rsidRPr="00DB3D71" w:rsidRDefault="006B06A6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6B06A6" w:rsidTr="00DB3D71">
        <w:trPr>
          <w:trHeight w:val="274"/>
        </w:trPr>
        <w:tc>
          <w:tcPr>
            <w:tcW w:w="847" w:type="dxa"/>
            <w:shd w:val="clear" w:color="auto" w:fill="FFFFFF"/>
            <w:vAlign w:val="center"/>
          </w:tcPr>
          <w:p w:rsidR="006B06A6" w:rsidRDefault="00DB3D7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‍3</w:t>
            </w:r>
          </w:p>
        </w:tc>
        <w:tc>
          <w:tcPr>
            <w:tcW w:w="5835" w:type="dxa"/>
            <w:shd w:val="clear" w:color="auto" w:fill="FFFFFF"/>
            <w:vAlign w:val="center"/>
          </w:tcPr>
          <w:p w:rsidR="006B06A6" w:rsidRDefault="00DB3D7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разработанной документации с Заказчиком</w:t>
            </w:r>
          </w:p>
        </w:tc>
        <w:tc>
          <w:tcPr>
            <w:tcW w:w="3177" w:type="dxa"/>
            <w:vMerge/>
            <w:shd w:val="clear" w:color="auto" w:fill="FFFFFF"/>
            <w:vAlign w:val="center"/>
          </w:tcPr>
          <w:p w:rsidR="006B06A6" w:rsidRPr="00DB3D71" w:rsidRDefault="006B06A6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6B06A6" w:rsidTr="00DB3D71">
        <w:trPr>
          <w:trHeight w:val="274"/>
        </w:trPr>
        <w:tc>
          <w:tcPr>
            <w:tcW w:w="847" w:type="dxa"/>
            <w:shd w:val="clear" w:color="auto" w:fill="FFFFFF"/>
            <w:vAlign w:val="center"/>
          </w:tcPr>
          <w:p w:rsidR="006B06A6" w:rsidRDefault="00DB3D7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‍4</w:t>
            </w:r>
          </w:p>
        </w:tc>
        <w:tc>
          <w:tcPr>
            <w:tcW w:w="5835" w:type="dxa"/>
            <w:shd w:val="clear" w:color="auto" w:fill="FFFFFF"/>
            <w:vAlign w:val="center"/>
          </w:tcPr>
          <w:p w:rsidR="006B06A6" w:rsidRDefault="00DB3D7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и материалов</w:t>
            </w:r>
          </w:p>
        </w:tc>
        <w:tc>
          <w:tcPr>
            <w:tcW w:w="3177" w:type="dxa"/>
            <w:vMerge w:val="restart"/>
            <w:shd w:val="clear" w:color="auto" w:fill="FFFFFF"/>
            <w:vAlign w:val="center"/>
          </w:tcPr>
          <w:p w:rsidR="006B06A6" w:rsidRDefault="00DB3D7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180 дней с момента подписания Договора</w:t>
            </w:r>
          </w:p>
        </w:tc>
      </w:tr>
      <w:tr w:rsidR="006B06A6" w:rsidTr="00DB3D71">
        <w:trPr>
          <w:trHeight w:val="274"/>
        </w:trPr>
        <w:tc>
          <w:tcPr>
            <w:tcW w:w="847" w:type="dxa"/>
            <w:shd w:val="clear" w:color="auto" w:fill="FFFFFF"/>
            <w:vAlign w:val="center"/>
          </w:tcPr>
          <w:p w:rsidR="006B06A6" w:rsidRDefault="00DB3D7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‍5</w:t>
            </w:r>
          </w:p>
        </w:tc>
        <w:tc>
          <w:tcPr>
            <w:tcW w:w="5835" w:type="dxa"/>
            <w:shd w:val="clear" w:color="auto" w:fill="FFFFFF"/>
            <w:vAlign w:val="center"/>
          </w:tcPr>
          <w:p w:rsidR="006B06A6" w:rsidRDefault="00DB3D7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строительно-монтажных работ</w:t>
            </w:r>
          </w:p>
        </w:tc>
        <w:tc>
          <w:tcPr>
            <w:tcW w:w="3177" w:type="dxa"/>
            <w:vMerge/>
            <w:shd w:val="clear" w:color="auto" w:fill="FFFFFF"/>
            <w:vAlign w:val="center"/>
          </w:tcPr>
          <w:p w:rsidR="006B06A6" w:rsidRDefault="006B06A6">
            <w:pPr>
              <w:widowControl w:val="0"/>
              <w:autoSpaceDE w:val="0"/>
              <w:snapToGrid w:val="0"/>
              <w:rPr>
                <w:rFonts w:cs="Calibri"/>
                <w:lang w:val="en-US"/>
              </w:rPr>
            </w:pPr>
          </w:p>
        </w:tc>
      </w:tr>
      <w:tr w:rsidR="006B06A6" w:rsidTr="00DB3D71">
        <w:trPr>
          <w:trHeight w:val="274"/>
        </w:trPr>
        <w:tc>
          <w:tcPr>
            <w:tcW w:w="847" w:type="dxa"/>
            <w:shd w:val="clear" w:color="auto" w:fill="FFFFFF"/>
            <w:vAlign w:val="center"/>
          </w:tcPr>
          <w:p w:rsidR="006B06A6" w:rsidRPr="00DB3D71" w:rsidRDefault="00DB3D7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5" w:type="dxa"/>
            <w:shd w:val="clear" w:color="auto" w:fill="FFFFFF"/>
            <w:vAlign w:val="center"/>
          </w:tcPr>
          <w:p w:rsidR="006B06A6" w:rsidRDefault="00DB3D7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3177" w:type="dxa"/>
            <w:vMerge/>
            <w:shd w:val="clear" w:color="auto" w:fill="FFFFFF"/>
            <w:vAlign w:val="center"/>
          </w:tcPr>
          <w:p w:rsidR="006B06A6" w:rsidRDefault="006B06A6">
            <w:pPr>
              <w:widowControl w:val="0"/>
              <w:autoSpaceDE w:val="0"/>
              <w:snapToGrid w:val="0"/>
              <w:rPr>
                <w:rFonts w:cs="Calibri"/>
                <w:lang w:val="en-US"/>
              </w:rPr>
            </w:pPr>
          </w:p>
        </w:tc>
      </w:tr>
      <w:bookmarkEnd w:id="1"/>
    </w:tbl>
    <w:p w:rsidR="006B06A6" w:rsidRDefault="006B06A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</w:rPr>
      </w:pPr>
    </w:p>
    <w:p w:rsidR="006B06A6" w:rsidRDefault="006B06A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</w:rPr>
      </w:pPr>
    </w:p>
    <w:sectPr w:rsidR="006B06A6">
      <w:footerReference w:type="even" r:id="rId9"/>
      <w:footerReference w:type="default" r:id="rId10"/>
      <w:footerReference w:type="first" r:id="rId11"/>
      <w:pgSz w:w="11906" w:h="16838"/>
      <w:pgMar w:top="567" w:right="567" w:bottom="284" w:left="1134" w:header="0" w:footer="22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B3D71">
      <w:pPr>
        <w:spacing w:after="0" w:line="240" w:lineRule="auto"/>
      </w:pPr>
      <w:r>
        <w:separator/>
      </w:r>
    </w:p>
  </w:endnote>
  <w:endnote w:type="continuationSeparator" w:id="0">
    <w:p w:rsidR="00000000" w:rsidRDefault="00DB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lumb">
    <w:charset w:val="01"/>
    <w:family w:val="swiss"/>
    <w:pitch w:val="variable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6A6" w:rsidRDefault="006B06A6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1127241"/>
      <w:docPartObj>
        <w:docPartGallery w:val="Page Numbers (Bottom of Page)"/>
        <w:docPartUnique/>
      </w:docPartObj>
    </w:sdtPr>
    <w:sdtEndPr/>
    <w:sdtContent>
      <w:p w:rsidR="006B06A6" w:rsidRDefault="00DB3D71">
        <w:pPr>
          <w:pStyle w:val="af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 PAGE 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17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6B06A6" w:rsidRDefault="006B06A6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6A6" w:rsidRDefault="006B06A6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B3D71">
      <w:pPr>
        <w:spacing w:after="0" w:line="240" w:lineRule="auto"/>
      </w:pPr>
      <w:r>
        <w:separator/>
      </w:r>
    </w:p>
  </w:footnote>
  <w:footnote w:type="continuationSeparator" w:id="0">
    <w:p w:rsidR="00000000" w:rsidRDefault="00DB3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462F"/>
    <w:multiLevelType w:val="multilevel"/>
    <w:tmpl w:val="6922DB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545FAF"/>
    <w:multiLevelType w:val="multilevel"/>
    <w:tmpl w:val="F5E2759A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931375"/>
    <w:multiLevelType w:val="multilevel"/>
    <w:tmpl w:val="53D22F2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A3246B"/>
    <w:multiLevelType w:val="multilevel"/>
    <w:tmpl w:val="A2088A42"/>
    <w:lvl w:ilvl="0">
      <w:start w:val="1"/>
      <w:numFmt w:val="bullet"/>
      <w:lvlText w:val=""/>
      <w:lvlJc w:val="left"/>
      <w:pPr>
        <w:tabs>
          <w:tab w:val="num" w:pos="0"/>
        </w:tabs>
        <w:ind w:left="10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2503DF"/>
    <w:multiLevelType w:val="multilevel"/>
    <w:tmpl w:val="7E0894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E4D4B03"/>
    <w:multiLevelType w:val="multilevel"/>
    <w:tmpl w:val="11728C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9E683E"/>
    <w:multiLevelType w:val="multilevel"/>
    <w:tmpl w:val="C05879A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7" w15:restartNumberingAfterBreak="0">
    <w:nsid w:val="432770E1"/>
    <w:multiLevelType w:val="multilevel"/>
    <w:tmpl w:val="70F02B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A7C3292"/>
    <w:multiLevelType w:val="multilevel"/>
    <w:tmpl w:val="724E8E4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9" w15:restartNumberingAfterBreak="0">
    <w:nsid w:val="54504AEF"/>
    <w:multiLevelType w:val="multilevel"/>
    <w:tmpl w:val="00BC7A4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10" w15:restartNumberingAfterBreak="0">
    <w:nsid w:val="5FBE362A"/>
    <w:multiLevelType w:val="multilevel"/>
    <w:tmpl w:val="3476E9F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0E56BBB"/>
    <w:multiLevelType w:val="multilevel"/>
    <w:tmpl w:val="564611F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12" w15:restartNumberingAfterBreak="0">
    <w:nsid w:val="615E2A20"/>
    <w:multiLevelType w:val="multilevel"/>
    <w:tmpl w:val="84566B1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13" w15:restartNumberingAfterBreak="0">
    <w:nsid w:val="61F00C93"/>
    <w:multiLevelType w:val="multilevel"/>
    <w:tmpl w:val="40B856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28B2BC7"/>
    <w:multiLevelType w:val="multilevel"/>
    <w:tmpl w:val="3E8AAC8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84C6086"/>
    <w:multiLevelType w:val="multilevel"/>
    <w:tmpl w:val="7F22DA3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14"/>
  </w:num>
  <w:num w:numId="6">
    <w:abstractNumId w:val="13"/>
  </w:num>
  <w:num w:numId="7">
    <w:abstractNumId w:val="10"/>
  </w:num>
  <w:num w:numId="8">
    <w:abstractNumId w:val="2"/>
  </w:num>
  <w:num w:numId="9">
    <w:abstractNumId w:val="7"/>
  </w:num>
  <w:num w:numId="10">
    <w:abstractNumId w:val="12"/>
  </w:num>
  <w:num w:numId="11">
    <w:abstractNumId w:val="15"/>
  </w:num>
  <w:num w:numId="12">
    <w:abstractNumId w:val="6"/>
  </w:num>
  <w:num w:numId="13">
    <w:abstractNumId w:val="11"/>
  </w:num>
  <w:num w:numId="14">
    <w:abstractNumId w:val="8"/>
  </w:num>
  <w:num w:numId="15">
    <w:abstractNumId w:val="9"/>
  </w:num>
  <w:num w:numId="16">
    <w:abstractNumId w:val="4"/>
  </w:num>
  <w:num w:numId="17">
    <w:abstractNumId w:val="12"/>
    <w:lvlOverride w:ilvl="0">
      <w:startOverride w:val="1"/>
    </w:lvlOverride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6B06A6"/>
    <w:rsid w:val="0017564A"/>
    <w:rsid w:val="006B06A6"/>
    <w:rsid w:val="00DB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B1F0"/>
  <w15:docId w15:val="{4B1BE3AA-D8C9-44EB-9790-FD06DD76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70C"/>
    <w:pPr>
      <w:spacing w:after="200" w:line="276" w:lineRule="auto"/>
    </w:pPr>
    <w:rPr>
      <w:sz w:val="22"/>
    </w:rPr>
  </w:style>
  <w:style w:type="paragraph" w:styleId="1">
    <w:name w:val="heading 1"/>
    <w:next w:val="a"/>
    <w:uiPriority w:val="9"/>
    <w:qFormat/>
    <w:rsid w:val="00DA170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uiPriority w:val="9"/>
    <w:qFormat/>
    <w:rsid w:val="00DA170C"/>
    <w:pPr>
      <w:keepNext/>
      <w:spacing w:after="0" w:line="240" w:lineRule="auto"/>
      <w:jc w:val="both"/>
      <w:outlineLvl w:val="1"/>
    </w:pPr>
    <w:rPr>
      <w:rFonts w:ascii="Times New Roman" w:hAnsi="Times New Roman"/>
      <w:sz w:val="28"/>
    </w:rPr>
  </w:style>
  <w:style w:type="paragraph" w:styleId="3">
    <w:name w:val="heading 3"/>
    <w:next w:val="a"/>
    <w:uiPriority w:val="9"/>
    <w:qFormat/>
    <w:rsid w:val="00DA170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rsid w:val="00DA170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rsid w:val="00DA170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sid w:val="00DA170C"/>
    <w:rPr>
      <w:rFonts w:ascii="XO Thames" w:hAnsi="XO Thames"/>
      <w:sz w:val="28"/>
    </w:rPr>
  </w:style>
  <w:style w:type="character" w:customStyle="1" w:styleId="Contents4">
    <w:name w:val="Contents 4"/>
    <w:qFormat/>
    <w:rsid w:val="00DA170C"/>
    <w:rPr>
      <w:rFonts w:ascii="XO Thames" w:hAnsi="XO Thames"/>
      <w:sz w:val="28"/>
    </w:rPr>
  </w:style>
  <w:style w:type="character" w:customStyle="1" w:styleId="Textbody">
    <w:name w:val="Text body"/>
    <w:qFormat/>
    <w:rsid w:val="00DA170C"/>
  </w:style>
  <w:style w:type="character" w:customStyle="1" w:styleId="Contents6">
    <w:name w:val="Contents 6"/>
    <w:qFormat/>
    <w:rsid w:val="00DA170C"/>
    <w:rPr>
      <w:rFonts w:ascii="XO Thames" w:hAnsi="XO Thames"/>
      <w:sz w:val="28"/>
    </w:rPr>
  </w:style>
  <w:style w:type="character" w:customStyle="1" w:styleId="Contents7">
    <w:name w:val="Contents 7"/>
    <w:qFormat/>
    <w:rsid w:val="00DA170C"/>
    <w:rPr>
      <w:rFonts w:ascii="XO Thames" w:hAnsi="XO Thames"/>
      <w:sz w:val="28"/>
    </w:rPr>
  </w:style>
  <w:style w:type="character" w:customStyle="1" w:styleId="Endnote">
    <w:name w:val="Endnote"/>
    <w:link w:val="Endnote1"/>
    <w:qFormat/>
    <w:rsid w:val="00DA170C"/>
    <w:rPr>
      <w:rFonts w:ascii="XO Thames" w:hAnsi="XO Thames"/>
      <w:sz w:val="22"/>
    </w:rPr>
  </w:style>
  <w:style w:type="character" w:customStyle="1" w:styleId="Heading31">
    <w:name w:val="Heading 31"/>
    <w:qFormat/>
    <w:rsid w:val="00DA170C"/>
    <w:rPr>
      <w:rFonts w:ascii="XO Thames" w:hAnsi="XO Thames"/>
      <w:b/>
      <w:sz w:val="26"/>
    </w:rPr>
  </w:style>
  <w:style w:type="character" w:customStyle="1" w:styleId="10">
    <w:name w:val="Тема примечания1"/>
    <w:basedOn w:val="Marginalia"/>
    <w:link w:val="annotationsubject1"/>
    <w:qFormat/>
    <w:rsid w:val="00DA170C"/>
    <w:rPr>
      <w:b/>
      <w:sz w:val="20"/>
    </w:rPr>
  </w:style>
  <w:style w:type="character" w:customStyle="1" w:styleId="a3">
    <w:name w:val="Колонтитулы"/>
    <w:link w:val="11"/>
    <w:qFormat/>
    <w:rsid w:val="00DA170C"/>
  </w:style>
  <w:style w:type="character" w:customStyle="1" w:styleId="a4">
    <w:name w:val="Содержимое таблицы"/>
    <w:link w:val="110"/>
    <w:qFormat/>
    <w:rsid w:val="00DA170C"/>
  </w:style>
  <w:style w:type="character" w:customStyle="1" w:styleId="a5">
    <w:name w:val="Основной текст с отступом Знак"/>
    <w:link w:val="12"/>
    <w:qFormat/>
    <w:rsid w:val="00DA170C"/>
    <w:rPr>
      <w:rFonts w:ascii="Times New Roman" w:hAnsi="Times New Roman"/>
      <w:sz w:val="28"/>
    </w:rPr>
  </w:style>
  <w:style w:type="character" w:customStyle="1" w:styleId="Marginalia">
    <w:name w:val="Marginalia"/>
    <w:qFormat/>
    <w:rsid w:val="00DA170C"/>
    <w:rPr>
      <w:sz w:val="20"/>
    </w:rPr>
  </w:style>
  <w:style w:type="character" w:customStyle="1" w:styleId="Contents3">
    <w:name w:val="Contents 3"/>
    <w:qFormat/>
    <w:rsid w:val="00DA170C"/>
    <w:rPr>
      <w:rFonts w:ascii="XO Thames" w:hAnsi="XO Thames"/>
      <w:sz w:val="28"/>
    </w:rPr>
  </w:style>
  <w:style w:type="character" w:customStyle="1" w:styleId="13">
    <w:name w:val="Указатель1"/>
    <w:link w:val="11111111"/>
    <w:qFormat/>
    <w:rsid w:val="00DA170C"/>
  </w:style>
  <w:style w:type="character" w:customStyle="1" w:styleId="Heading51">
    <w:name w:val="Heading 51"/>
    <w:qFormat/>
    <w:rsid w:val="00DA170C"/>
    <w:rPr>
      <w:rFonts w:ascii="XO Thames" w:hAnsi="XO Thames"/>
      <w:b/>
      <w:sz w:val="22"/>
    </w:rPr>
  </w:style>
  <w:style w:type="character" w:customStyle="1" w:styleId="14">
    <w:name w:val="Абзац списка1"/>
    <w:link w:val="ListParagraph1"/>
    <w:qFormat/>
    <w:rsid w:val="00DA170C"/>
    <w:rPr>
      <w:rFonts w:asciiTheme="minorHAnsi" w:hAnsiTheme="minorHAnsi"/>
    </w:rPr>
  </w:style>
  <w:style w:type="character" w:customStyle="1" w:styleId="Heading11">
    <w:name w:val="Heading 11"/>
    <w:qFormat/>
    <w:rsid w:val="00DA170C"/>
    <w:rPr>
      <w:rFonts w:ascii="XO Thames" w:hAnsi="XO Thames"/>
      <w:b/>
      <w:sz w:val="32"/>
    </w:rPr>
  </w:style>
  <w:style w:type="character" w:customStyle="1" w:styleId="a6">
    <w:name w:val="Верхний колонтитул Знак"/>
    <w:basedOn w:val="a0"/>
    <w:link w:val="15"/>
    <w:qFormat/>
    <w:rsid w:val="00DA170C"/>
  </w:style>
  <w:style w:type="character" w:styleId="a7">
    <w:name w:val="Hyperlink"/>
    <w:rsid w:val="00DA170C"/>
    <w:rPr>
      <w:color w:val="0000FF"/>
      <w:u w:val="single"/>
    </w:rPr>
  </w:style>
  <w:style w:type="character" w:customStyle="1" w:styleId="Footnote">
    <w:name w:val="Footnote"/>
    <w:link w:val="Footnote1"/>
    <w:qFormat/>
    <w:rsid w:val="00DA170C"/>
    <w:rPr>
      <w:rFonts w:ascii="XO Thames" w:hAnsi="XO Thames"/>
      <w:sz w:val="22"/>
    </w:rPr>
  </w:style>
  <w:style w:type="character" w:customStyle="1" w:styleId="Contents1">
    <w:name w:val="Contents 1"/>
    <w:qFormat/>
    <w:rsid w:val="00DA170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DA170C"/>
    <w:rPr>
      <w:rFonts w:ascii="XO Thames" w:hAnsi="XO Thames"/>
      <w:sz w:val="28"/>
    </w:rPr>
  </w:style>
  <w:style w:type="character" w:customStyle="1" w:styleId="Textbodyindent">
    <w:name w:val="Text body indent"/>
    <w:qFormat/>
    <w:rsid w:val="00DA170C"/>
    <w:rPr>
      <w:rFonts w:ascii="Times New Roman" w:hAnsi="Times New Roman"/>
      <w:sz w:val="28"/>
    </w:rPr>
  </w:style>
  <w:style w:type="character" w:customStyle="1" w:styleId="Caption1">
    <w:name w:val="Caption1"/>
    <w:qFormat/>
    <w:rsid w:val="00DA170C"/>
    <w:rPr>
      <w:i/>
      <w:sz w:val="24"/>
    </w:rPr>
  </w:style>
  <w:style w:type="character" w:customStyle="1" w:styleId="Contents9">
    <w:name w:val="Contents 9"/>
    <w:qFormat/>
    <w:rsid w:val="00DA170C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DA170C"/>
    <w:rPr>
      <w:rFonts w:ascii="Times New Roman" w:hAnsi="Times New Roman"/>
      <w:color w:val="000000"/>
      <w:sz w:val="24"/>
    </w:rPr>
  </w:style>
  <w:style w:type="character" w:customStyle="1" w:styleId="16">
    <w:name w:val="Заголовок1"/>
    <w:link w:val="1111111111"/>
    <w:qFormat/>
    <w:rsid w:val="00DA170C"/>
    <w:rPr>
      <w:rFonts w:ascii="Liberation Sans" w:hAnsi="Liberation Sans"/>
      <w:sz w:val="28"/>
    </w:rPr>
  </w:style>
  <w:style w:type="character" w:customStyle="1" w:styleId="17">
    <w:name w:val="Текст выноски1"/>
    <w:link w:val="BalloonText1"/>
    <w:qFormat/>
    <w:rsid w:val="00DA170C"/>
    <w:rPr>
      <w:rFonts w:ascii="Tahoma" w:hAnsi="Tahoma"/>
      <w:sz w:val="16"/>
    </w:rPr>
  </w:style>
  <w:style w:type="character" w:customStyle="1" w:styleId="Contents8">
    <w:name w:val="Contents 8"/>
    <w:qFormat/>
    <w:rsid w:val="00DA170C"/>
    <w:rPr>
      <w:rFonts w:ascii="XO Thames" w:hAnsi="XO Thames"/>
      <w:sz w:val="28"/>
    </w:rPr>
  </w:style>
  <w:style w:type="character" w:customStyle="1" w:styleId="Header1">
    <w:name w:val="Header1"/>
    <w:qFormat/>
    <w:rsid w:val="00DA170C"/>
  </w:style>
  <w:style w:type="character" w:customStyle="1" w:styleId="a8">
    <w:name w:val="Таблица текст"/>
    <w:link w:val="18"/>
    <w:qFormat/>
    <w:rsid w:val="00DA170C"/>
    <w:rPr>
      <w:rFonts w:ascii="Plumb" w:hAnsi="Plumb"/>
      <w:sz w:val="16"/>
    </w:rPr>
  </w:style>
  <w:style w:type="character" w:customStyle="1" w:styleId="a9">
    <w:name w:val="Нижний колонтитул Знак"/>
    <w:basedOn w:val="a0"/>
    <w:link w:val="19"/>
    <w:uiPriority w:val="99"/>
    <w:qFormat/>
    <w:rsid w:val="00DA170C"/>
  </w:style>
  <w:style w:type="character" w:customStyle="1" w:styleId="Contents5">
    <w:name w:val="Contents 5"/>
    <w:qFormat/>
    <w:rsid w:val="00DA170C"/>
    <w:rPr>
      <w:rFonts w:ascii="XO Thames" w:hAnsi="XO Thames"/>
      <w:sz w:val="28"/>
    </w:rPr>
  </w:style>
  <w:style w:type="character" w:customStyle="1" w:styleId="aa">
    <w:name w:val="Текст примечания Знак"/>
    <w:basedOn w:val="a0"/>
    <w:link w:val="1a"/>
    <w:qFormat/>
    <w:rsid w:val="00DA170C"/>
  </w:style>
  <w:style w:type="character" w:styleId="ab">
    <w:name w:val="annotation reference"/>
    <w:basedOn w:val="a0"/>
    <w:link w:val="annotationreference1"/>
    <w:qFormat/>
    <w:rsid w:val="00DA170C"/>
    <w:rPr>
      <w:sz w:val="16"/>
    </w:rPr>
  </w:style>
  <w:style w:type="character" w:customStyle="1" w:styleId="Subtitle1">
    <w:name w:val="Subtitle1"/>
    <w:qFormat/>
    <w:rsid w:val="00DA170C"/>
    <w:rPr>
      <w:rFonts w:ascii="XO Thames" w:hAnsi="XO Thames"/>
      <w:i/>
      <w:sz w:val="24"/>
    </w:rPr>
  </w:style>
  <w:style w:type="character" w:customStyle="1" w:styleId="List1">
    <w:name w:val="List1"/>
    <w:basedOn w:val="Textbody"/>
    <w:qFormat/>
    <w:rsid w:val="00DA170C"/>
  </w:style>
  <w:style w:type="character" w:customStyle="1" w:styleId="Footer1">
    <w:name w:val="Footer1"/>
    <w:qFormat/>
    <w:rsid w:val="00DA170C"/>
  </w:style>
  <w:style w:type="character" w:customStyle="1" w:styleId="Title1">
    <w:name w:val="Title1"/>
    <w:qFormat/>
    <w:rsid w:val="00DA170C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DA170C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DA170C"/>
    <w:rPr>
      <w:rFonts w:ascii="Times New Roman" w:hAnsi="Times New Roman"/>
      <w:sz w:val="28"/>
    </w:rPr>
  </w:style>
  <w:style w:type="character" w:customStyle="1" w:styleId="ac">
    <w:name w:val="Заголовок таблицы"/>
    <w:basedOn w:val="a4"/>
    <w:link w:val="111"/>
    <w:qFormat/>
    <w:rsid w:val="00DA170C"/>
    <w:rPr>
      <w:b/>
    </w:rPr>
  </w:style>
  <w:style w:type="character" w:styleId="ad">
    <w:name w:val="line number"/>
    <w:rsid w:val="00DA170C"/>
  </w:style>
  <w:style w:type="paragraph" w:styleId="ae">
    <w:name w:val="Title"/>
    <w:next w:val="af"/>
    <w:uiPriority w:val="10"/>
    <w:qFormat/>
    <w:rsid w:val="00DA170C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">
    <w:name w:val="Body Text"/>
    <w:basedOn w:val="a"/>
    <w:rsid w:val="00DA170C"/>
    <w:pPr>
      <w:spacing w:after="140"/>
    </w:pPr>
  </w:style>
  <w:style w:type="paragraph" w:styleId="af0">
    <w:name w:val="List"/>
    <w:basedOn w:val="af"/>
    <w:rsid w:val="00DA170C"/>
  </w:style>
  <w:style w:type="paragraph" w:styleId="af1">
    <w:name w:val="caption"/>
    <w:basedOn w:val="a"/>
    <w:qFormat/>
    <w:rsid w:val="00DA170C"/>
    <w:pPr>
      <w:spacing w:before="120" w:after="120"/>
    </w:pPr>
    <w:rPr>
      <w:i/>
      <w:sz w:val="24"/>
    </w:rPr>
  </w:style>
  <w:style w:type="paragraph" w:styleId="af2">
    <w:name w:val="index heading"/>
    <w:basedOn w:val="a"/>
    <w:qFormat/>
    <w:rsid w:val="009357B4"/>
    <w:pPr>
      <w:suppressLineNumbers/>
    </w:pPr>
  </w:style>
  <w:style w:type="paragraph" w:customStyle="1" w:styleId="user">
    <w:name w:val="Заголовок (user)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0">
    <w:name w:val="Указатель (user)"/>
    <w:basedOn w:val="a"/>
    <w:qFormat/>
    <w:rsid w:val="009357B4"/>
    <w:pPr>
      <w:suppressLineNumbers/>
    </w:pPr>
  </w:style>
  <w:style w:type="paragraph" w:customStyle="1" w:styleId="112">
    <w:name w:val="Заголовок11"/>
    <w:basedOn w:val="a"/>
    <w:next w:val="af"/>
    <w:qFormat/>
    <w:rsid w:val="009357B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110">
    <w:name w:val="Заголовок111"/>
    <w:basedOn w:val="a"/>
    <w:next w:val="af"/>
    <w:qFormat/>
    <w:rsid w:val="009357B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111">
    <w:name w:val="Заголовок1111"/>
    <w:basedOn w:val="a"/>
    <w:next w:val="af"/>
    <w:qFormat/>
    <w:rsid w:val="00DA170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13">
    <w:name w:val="Указатель11"/>
    <w:basedOn w:val="a"/>
    <w:qFormat/>
    <w:rsid w:val="00DA170C"/>
    <w:pPr>
      <w:suppressLineNumbers/>
    </w:pPr>
  </w:style>
  <w:style w:type="paragraph" w:customStyle="1" w:styleId="11111">
    <w:name w:val="Заголовок11111"/>
    <w:basedOn w:val="a"/>
    <w:next w:val="af"/>
    <w:qFormat/>
    <w:rsid w:val="00DA170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112">
    <w:name w:val="Указатель111"/>
    <w:basedOn w:val="a"/>
    <w:qFormat/>
    <w:rsid w:val="00DA170C"/>
    <w:pPr>
      <w:suppressLineNumbers/>
    </w:pPr>
  </w:style>
  <w:style w:type="paragraph" w:customStyle="1" w:styleId="111111">
    <w:name w:val="Заголовок111111"/>
    <w:basedOn w:val="a"/>
    <w:next w:val="af"/>
    <w:qFormat/>
    <w:rsid w:val="00DA170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1110">
    <w:name w:val="Указатель1111"/>
    <w:basedOn w:val="a"/>
    <w:qFormat/>
    <w:rsid w:val="00DA170C"/>
    <w:pPr>
      <w:suppressLineNumbers/>
    </w:pPr>
  </w:style>
  <w:style w:type="paragraph" w:customStyle="1" w:styleId="1111111">
    <w:name w:val="Заголовок1111111"/>
    <w:basedOn w:val="a"/>
    <w:next w:val="af"/>
    <w:qFormat/>
    <w:rsid w:val="00DA170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11110">
    <w:name w:val="Указатель11111"/>
    <w:basedOn w:val="a"/>
    <w:qFormat/>
    <w:rsid w:val="00DA170C"/>
    <w:pPr>
      <w:suppressLineNumbers/>
    </w:pPr>
  </w:style>
  <w:style w:type="paragraph" w:customStyle="1" w:styleId="111111110">
    <w:name w:val="Заголовок11111111"/>
    <w:basedOn w:val="a"/>
    <w:next w:val="af"/>
    <w:qFormat/>
    <w:rsid w:val="00DA170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111110">
    <w:name w:val="Указатель111111"/>
    <w:basedOn w:val="a"/>
    <w:qFormat/>
    <w:rsid w:val="00DA170C"/>
    <w:pPr>
      <w:suppressLineNumbers/>
    </w:pPr>
  </w:style>
  <w:style w:type="paragraph" w:customStyle="1" w:styleId="111111111">
    <w:name w:val="Заголовок111111111"/>
    <w:basedOn w:val="a"/>
    <w:next w:val="af"/>
    <w:qFormat/>
    <w:rsid w:val="00DA170C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1111110">
    <w:name w:val="Указатель1111111"/>
    <w:basedOn w:val="a"/>
    <w:qFormat/>
    <w:rsid w:val="00DA170C"/>
  </w:style>
  <w:style w:type="paragraph" w:customStyle="1" w:styleId="1111111111">
    <w:name w:val="Заголовок1111111111"/>
    <w:basedOn w:val="a"/>
    <w:next w:val="af"/>
    <w:link w:val="16"/>
    <w:qFormat/>
    <w:rsid w:val="00DA170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1111111">
    <w:name w:val="Указатель11111111"/>
    <w:basedOn w:val="a"/>
    <w:link w:val="13"/>
    <w:qFormat/>
    <w:rsid w:val="00DA170C"/>
    <w:pPr>
      <w:suppressLineNumbers/>
    </w:pPr>
  </w:style>
  <w:style w:type="paragraph" w:styleId="20">
    <w:name w:val="toc 2"/>
    <w:next w:val="a"/>
    <w:uiPriority w:val="39"/>
    <w:rsid w:val="00DA170C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rsid w:val="00DA170C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rsid w:val="00DA170C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rsid w:val="00DA170C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rsid w:val="00DA170C"/>
    <w:pPr>
      <w:ind w:firstLine="851"/>
      <w:jc w:val="both"/>
    </w:pPr>
    <w:rPr>
      <w:rFonts w:ascii="XO Thames" w:hAnsi="XO Thames"/>
      <w:sz w:val="22"/>
    </w:rPr>
  </w:style>
  <w:style w:type="paragraph" w:customStyle="1" w:styleId="DefaultParagraphFont1">
    <w:name w:val="Default Paragraph Font1"/>
    <w:qFormat/>
    <w:rsid w:val="00DA170C"/>
  </w:style>
  <w:style w:type="paragraph" w:customStyle="1" w:styleId="annotationsubject1">
    <w:name w:val="annotation subject1"/>
    <w:basedOn w:val="af3"/>
    <w:next w:val="af3"/>
    <w:link w:val="10"/>
    <w:qFormat/>
    <w:rsid w:val="00DA170C"/>
    <w:rPr>
      <w:b/>
    </w:rPr>
  </w:style>
  <w:style w:type="paragraph" w:styleId="af3">
    <w:name w:val="annotation text"/>
    <w:basedOn w:val="a"/>
    <w:rsid w:val="00DA170C"/>
    <w:pPr>
      <w:spacing w:line="240" w:lineRule="auto"/>
    </w:pPr>
    <w:rPr>
      <w:sz w:val="20"/>
    </w:rPr>
  </w:style>
  <w:style w:type="paragraph" w:customStyle="1" w:styleId="1b">
    <w:name w:val="Колонтитулы1"/>
    <w:basedOn w:val="a"/>
    <w:qFormat/>
    <w:rsid w:val="00DA170C"/>
  </w:style>
  <w:style w:type="paragraph" w:customStyle="1" w:styleId="1c">
    <w:name w:val="Содержимое таблицы1"/>
    <w:basedOn w:val="a"/>
    <w:qFormat/>
    <w:rsid w:val="00DA170C"/>
    <w:pPr>
      <w:widowControl w:val="0"/>
    </w:pPr>
  </w:style>
  <w:style w:type="paragraph" w:customStyle="1" w:styleId="12">
    <w:name w:val="Основной текст с отступом Знак1"/>
    <w:link w:val="a5"/>
    <w:qFormat/>
    <w:rsid w:val="00DA170C"/>
    <w:rPr>
      <w:rFonts w:ascii="Times New Roman" w:hAnsi="Times New Roman"/>
      <w:sz w:val="28"/>
    </w:rPr>
  </w:style>
  <w:style w:type="paragraph" w:styleId="30">
    <w:name w:val="toc 3"/>
    <w:next w:val="a"/>
    <w:uiPriority w:val="39"/>
    <w:rsid w:val="00DA170C"/>
    <w:pPr>
      <w:ind w:left="400"/>
    </w:pPr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14"/>
    <w:qFormat/>
    <w:rsid w:val="00DA170C"/>
    <w:pPr>
      <w:contextualSpacing/>
    </w:pPr>
    <w:rPr>
      <w:rFonts w:asciiTheme="minorHAnsi" w:hAnsiTheme="minorHAnsi"/>
    </w:rPr>
  </w:style>
  <w:style w:type="paragraph" w:customStyle="1" w:styleId="15">
    <w:name w:val="Верхний колонтитул Знак1"/>
    <w:basedOn w:val="DefaultParagraphFont1"/>
    <w:link w:val="a6"/>
    <w:qFormat/>
    <w:rsid w:val="00DA170C"/>
  </w:style>
  <w:style w:type="paragraph" w:customStyle="1" w:styleId="Internetlink">
    <w:name w:val="Internet link"/>
    <w:qFormat/>
    <w:rsid w:val="00DA170C"/>
    <w:rPr>
      <w:color w:val="0000FF"/>
      <w:u w:val="single"/>
    </w:rPr>
  </w:style>
  <w:style w:type="paragraph" w:customStyle="1" w:styleId="Footnote1">
    <w:name w:val="Footnote1"/>
    <w:link w:val="Footnote"/>
    <w:qFormat/>
    <w:rsid w:val="00DA170C"/>
    <w:pPr>
      <w:ind w:firstLine="851"/>
      <w:jc w:val="both"/>
    </w:pPr>
    <w:rPr>
      <w:rFonts w:ascii="XO Thames" w:hAnsi="XO Thames"/>
      <w:sz w:val="22"/>
    </w:rPr>
  </w:style>
  <w:style w:type="paragraph" w:styleId="1d">
    <w:name w:val="toc 1"/>
    <w:next w:val="a"/>
    <w:uiPriority w:val="39"/>
    <w:rsid w:val="00DA170C"/>
    <w:rPr>
      <w:rFonts w:ascii="XO Thames" w:hAnsi="XO Thames"/>
      <w:b/>
      <w:sz w:val="28"/>
    </w:rPr>
  </w:style>
  <w:style w:type="paragraph" w:customStyle="1" w:styleId="11">
    <w:name w:val="Колонтитулы11"/>
    <w:link w:val="a3"/>
    <w:qFormat/>
    <w:rsid w:val="00DA170C"/>
    <w:pPr>
      <w:jc w:val="both"/>
    </w:pPr>
    <w:rPr>
      <w:rFonts w:ascii="XO Thames" w:hAnsi="XO Thames"/>
      <w:sz w:val="28"/>
    </w:rPr>
  </w:style>
  <w:style w:type="paragraph" w:styleId="af4">
    <w:name w:val="Body Text Indent"/>
    <w:basedOn w:val="a"/>
    <w:rsid w:val="00DA170C"/>
    <w:pPr>
      <w:spacing w:after="0" w:line="240" w:lineRule="auto"/>
      <w:ind w:firstLine="567"/>
    </w:pPr>
    <w:rPr>
      <w:rFonts w:ascii="Times New Roman" w:hAnsi="Times New Roman"/>
      <w:sz w:val="28"/>
    </w:rPr>
  </w:style>
  <w:style w:type="paragraph" w:styleId="9">
    <w:name w:val="toc 9"/>
    <w:next w:val="a"/>
    <w:uiPriority w:val="39"/>
    <w:rsid w:val="00DA170C"/>
    <w:pPr>
      <w:ind w:left="1600"/>
    </w:pPr>
    <w:rPr>
      <w:rFonts w:ascii="XO Thames" w:hAnsi="XO Thames"/>
      <w:sz w:val="28"/>
    </w:rPr>
  </w:style>
  <w:style w:type="paragraph" w:customStyle="1" w:styleId="Default1">
    <w:name w:val="Default1"/>
    <w:link w:val="Default"/>
    <w:qFormat/>
    <w:rsid w:val="00DA170C"/>
    <w:rPr>
      <w:rFonts w:ascii="Times New Roman" w:hAnsi="Times New Roman"/>
      <w:sz w:val="24"/>
    </w:rPr>
  </w:style>
  <w:style w:type="paragraph" w:customStyle="1" w:styleId="BalloonText1">
    <w:name w:val="Balloon Text1"/>
    <w:basedOn w:val="a"/>
    <w:link w:val="17"/>
    <w:qFormat/>
    <w:rsid w:val="00DA170C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rsid w:val="00DA170C"/>
    <w:pPr>
      <w:ind w:left="1400"/>
    </w:pPr>
    <w:rPr>
      <w:rFonts w:ascii="XO Thames" w:hAnsi="XO Thames"/>
      <w:sz w:val="28"/>
    </w:rPr>
  </w:style>
  <w:style w:type="paragraph" w:customStyle="1" w:styleId="21">
    <w:name w:val="Колонтитулы2"/>
    <w:basedOn w:val="a"/>
    <w:qFormat/>
    <w:rsid w:val="00DA170C"/>
  </w:style>
  <w:style w:type="paragraph" w:customStyle="1" w:styleId="31">
    <w:name w:val="Колонтитулы3"/>
    <w:basedOn w:val="a"/>
    <w:qFormat/>
    <w:rsid w:val="00DA170C"/>
  </w:style>
  <w:style w:type="paragraph" w:customStyle="1" w:styleId="41">
    <w:name w:val="Колонтитулы4"/>
    <w:basedOn w:val="a"/>
    <w:qFormat/>
    <w:rsid w:val="00DA170C"/>
  </w:style>
  <w:style w:type="paragraph" w:customStyle="1" w:styleId="50">
    <w:name w:val="Колонтитулы5"/>
    <w:basedOn w:val="a"/>
    <w:qFormat/>
    <w:rsid w:val="00DA170C"/>
  </w:style>
  <w:style w:type="paragraph" w:customStyle="1" w:styleId="60">
    <w:name w:val="Колонтитулы6"/>
    <w:basedOn w:val="a"/>
    <w:qFormat/>
    <w:rsid w:val="00DA170C"/>
  </w:style>
  <w:style w:type="paragraph" w:customStyle="1" w:styleId="70">
    <w:name w:val="Колонтитулы7"/>
    <w:basedOn w:val="a"/>
    <w:qFormat/>
    <w:rsid w:val="009357B4"/>
  </w:style>
  <w:style w:type="paragraph" w:customStyle="1" w:styleId="80">
    <w:name w:val="Колонтитулы8"/>
    <w:basedOn w:val="a"/>
    <w:qFormat/>
    <w:rsid w:val="009357B4"/>
  </w:style>
  <w:style w:type="paragraph" w:customStyle="1" w:styleId="90">
    <w:name w:val="Колонтитулы9"/>
    <w:basedOn w:val="a"/>
    <w:qFormat/>
  </w:style>
  <w:style w:type="paragraph" w:customStyle="1" w:styleId="100">
    <w:name w:val="Колонтитулы10"/>
    <w:basedOn w:val="a"/>
    <w:qFormat/>
  </w:style>
  <w:style w:type="paragraph" w:styleId="af5">
    <w:name w:val="header"/>
    <w:basedOn w:val="a"/>
    <w:rsid w:val="00DA17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Таблица текст1"/>
    <w:basedOn w:val="a"/>
    <w:link w:val="a8"/>
    <w:qFormat/>
    <w:rsid w:val="00DA170C"/>
    <w:pPr>
      <w:spacing w:before="60" w:after="60" w:line="240" w:lineRule="auto"/>
    </w:pPr>
    <w:rPr>
      <w:rFonts w:ascii="Plumb" w:hAnsi="Plumb"/>
      <w:sz w:val="16"/>
    </w:rPr>
  </w:style>
  <w:style w:type="paragraph" w:customStyle="1" w:styleId="19">
    <w:name w:val="Нижний колонтитул Знак1"/>
    <w:basedOn w:val="DefaultParagraphFont1"/>
    <w:link w:val="a9"/>
    <w:qFormat/>
    <w:rsid w:val="00DA170C"/>
  </w:style>
  <w:style w:type="paragraph" w:styleId="51">
    <w:name w:val="toc 5"/>
    <w:next w:val="a"/>
    <w:uiPriority w:val="39"/>
    <w:rsid w:val="00DA170C"/>
    <w:pPr>
      <w:ind w:left="800"/>
    </w:pPr>
    <w:rPr>
      <w:rFonts w:ascii="XO Thames" w:hAnsi="XO Thames"/>
      <w:sz w:val="28"/>
    </w:rPr>
  </w:style>
  <w:style w:type="paragraph" w:customStyle="1" w:styleId="1a">
    <w:name w:val="Текст примечания Знак1"/>
    <w:basedOn w:val="DefaultParagraphFont1"/>
    <w:link w:val="aa"/>
    <w:qFormat/>
    <w:rsid w:val="00DA170C"/>
  </w:style>
  <w:style w:type="paragraph" w:customStyle="1" w:styleId="annotationreference1">
    <w:name w:val="annotation reference1"/>
    <w:basedOn w:val="DefaultParagraphFont1"/>
    <w:link w:val="ab"/>
    <w:qFormat/>
    <w:rsid w:val="00DA170C"/>
    <w:rPr>
      <w:sz w:val="16"/>
    </w:rPr>
  </w:style>
  <w:style w:type="paragraph" w:styleId="af6">
    <w:name w:val="Subtitle"/>
    <w:next w:val="a"/>
    <w:uiPriority w:val="11"/>
    <w:qFormat/>
    <w:rsid w:val="00DA170C"/>
    <w:pPr>
      <w:jc w:val="both"/>
    </w:pPr>
    <w:rPr>
      <w:rFonts w:ascii="XO Thames" w:hAnsi="XO Thames"/>
      <w:i/>
      <w:sz w:val="24"/>
    </w:rPr>
  </w:style>
  <w:style w:type="paragraph" w:styleId="af7">
    <w:name w:val="footer"/>
    <w:basedOn w:val="a"/>
    <w:uiPriority w:val="99"/>
    <w:rsid w:val="00DA17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e">
    <w:name w:val="Заголовок таблицы1"/>
    <w:basedOn w:val="1c"/>
    <w:qFormat/>
    <w:rsid w:val="00DA170C"/>
    <w:pPr>
      <w:widowControl/>
      <w:jc w:val="center"/>
    </w:pPr>
    <w:rPr>
      <w:b/>
    </w:rPr>
  </w:style>
  <w:style w:type="paragraph" w:customStyle="1" w:styleId="110">
    <w:name w:val="Содержимое таблицы11"/>
    <w:basedOn w:val="a"/>
    <w:link w:val="a4"/>
    <w:qFormat/>
    <w:rsid w:val="00DA170C"/>
  </w:style>
  <w:style w:type="paragraph" w:customStyle="1" w:styleId="111">
    <w:name w:val="Заголовок таблицы11"/>
    <w:basedOn w:val="110"/>
    <w:link w:val="ac"/>
    <w:qFormat/>
    <w:rsid w:val="00DA170C"/>
  </w:style>
  <w:style w:type="paragraph" w:customStyle="1" w:styleId="af8">
    <w:name w:val="Комментарий"/>
    <w:basedOn w:val="a"/>
    <w:qFormat/>
    <w:rsid w:val="00DA170C"/>
    <w:pPr>
      <w:spacing w:before="56" w:after="0" w:line="240" w:lineRule="auto"/>
      <w:ind w:left="57" w:right="57"/>
    </w:pPr>
    <w:rPr>
      <w:color w:val="auto"/>
      <w:sz w:val="20"/>
    </w:rPr>
  </w:style>
  <w:style w:type="paragraph" w:customStyle="1" w:styleId="user1">
    <w:name w:val="Комментарий (user)"/>
    <w:basedOn w:val="a"/>
    <w:qFormat/>
    <w:rsid w:val="00DA170C"/>
    <w:pPr>
      <w:spacing w:before="56" w:after="0" w:line="240" w:lineRule="auto"/>
      <w:ind w:left="57" w:right="57"/>
    </w:pPr>
    <w:rPr>
      <w:color w:val="auto"/>
      <w:sz w:val="20"/>
    </w:rPr>
  </w:style>
  <w:style w:type="paragraph" w:styleId="af9">
    <w:name w:val="List Paragraph"/>
    <w:basedOn w:val="a"/>
    <w:uiPriority w:val="34"/>
    <w:qFormat/>
    <w:rsid w:val="00F836F3"/>
    <w:pPr>
      <w:ind w:left="720"/>
      <w:contextualSpacing/>
    </w:pPr>
    <w:rPr>
      <w:rFonts w:cs="Mangal"/>
    </w:rPr>
  </w:style>
  <w:style w:type="numbering" w:customStyle="1" w:styleId="user2">
    <w:name w:val="Без списка (user)"/>
    <w:uiPriority w:val="99"/>
    <w:semiHidden/>
    <w:unhideWhenUsed/>
    <w:qFormat/>
    <w:rsid w:val="009357B4"/>
  </w:style>
  <w:style w:type="table" w:styleId="afa">
    <w:name w:val="Table Grid"/>
    <w:basedOn w:val="a1"/>
    <w:rsid w:val="00DA17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214DA8476E0573B4EA28989FA106E93A782A635A0E06764843B35A61145B53B7D28BCA232714o1j5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A3A05F72F8E39296AB0919FB831F83DE269700107040D8618D0417E374D58648611B2087CD21u9b8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17</Pages>
  <Words>6774</Words>
  <Characters>38613</Characters>
  <Application>Microsoft Office Word</Application>
  <DocSecurity>0</DocSecurity>
  <Lines>321</Lines>
  <Paragraphs>90</Paragraphs>
  <ScaleCrop>false</ScaleCrop>
  <Company>vdi</Company>
  <LinksUpToDate>false</LinksUpToDate>
  <CharactersWithSpaces>45297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Zhuravel_vu</dc:creator>
  <dc:description/>
  <cp:lastModifiedBy>Сидоров Алексей Валентинович</cp:lastModifiedBy>
  <cp:revision>11</cp:revision>
  <dcterms:created xsi:type="dcterms:W3CDTF">2026-05-27T10:06:00Z</dcterms:created>
  <dcterms:modified xsi:type="dcterms:W3CDTF">2026-06-02T15:24:00Z</dcterms:modified>
  <dc:language>ru-RU</dc:language>
</cp:coreProperties>
</file>