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keepNext w:val="true"/>
        <w:keepLines w:val="true"/>
        <w:pBdr/>
        <w:spacing/>
        <w:ind/>
        <w:jc w:val="right"/>
        <w:rPr>
          <w:b/>
          <w:sz w:val="26"/>
          <w:szCs w:val="26"/>
        </w:rPr>
      </w:pPr>
      <w:r>
        <w:rPr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оказание услуг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widowControl w:val="false"/>
        <w:pBdr/>
        <w:tabs>
          <w:tab w:val="left" w:leader="none" w:pos="851"/>
        </w:tabs>
        <w:spacing/>
        <w:ind/>
        <w:jc w:val="center"/>
        <w:rPr>
          <w:rFonts w:eastAsia="Calibri"/>
          <w:b/>
        </w:rPr>
      </w:pPr>
      <w:r>
        <w:rPr>
          <w:b/>
        </w:rPr>
        <w:t xml:space="preserve">«ОКПД2 — 86.21.10.120 </w:t>
      </w:r>
      <w:r>
        <w:rPr>
          <w:b/>
        </w:rPr>
        <w:t xml:space="preserve">Услуги предрейсового и послерейсового медицинского осмотра водителей Производственного центра»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keepNext w:val="true"/>
        <w:keepLines w:val="true"/>
        <w:pBdr/>
        <w:spacing/>
        <w:ind/>
        <w:jc w:val="center"/>
        <w:rPr/>
      </w:pPr>
      <w:r/>
      <w:r/>
    </w:p>
    <w:p>
      <w:pPr>
        <w:keepNext w:val="true"/>
        <w:keepLines w:val="true"/>
        <w:pBdr/>
        <w:spacing/>
        <w:ind/>
        <w:jc w:val="center"/>
        <w:rPr/>
      </w:pPr>
      <w:r>
        <w:rPr>
          <w:rFonts w:eastAsia="Calibri"/>
          <w:b/>
        </w:rPr>
      </w:r>
      <w:r/>
    </w:p>
    <w:p>
      <w:pPr>
        <w:pStyle w:val="916"/>
        <w:keepNext w:val="true"/>
        <w:keepLines w:val="true"/>
        <w:pBdr/>
        <w:spacing/>
        <w:ind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pStyle w:val="916"/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6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7"/>
        <w:keepLines w:val="true"/>
        <w:numPr>
          <w:ilvl w:val="0"/>
          <w:numId w:val="3"/>
        </w:numPr>
        <w:pBdr/>
        <w:spacing/>
        <w:ind w:right="0" w:hanging="357" w:left="357"/>
        <w:jc w:val="center"/>
        <w:rPr>
          <w:caps/>
          <w:lang w:val="ru-RU"/>
        </w:rPr>
      </w:pPr>
      <w:r/>
      <w:bookmarkStart w:id="0" w:name="_Toc54643694"/>
      <w:r>
        <w:rPr>
          <w:lang w:val="ru-RU"/>
        </w:rPr>
        <w:t xml:space="preserve">Общие сведения</w:t>
      </w:r>
      <w:bookmarkEnd w:id="0"/>
      <w:r>
        <w:rPr>
          <w:caps/>
          <w:lang w:val="ru-RU"/>
        </w:rPr>
      </w:r>
      <w:r>
        <w:rPr>
          <w:caps/>
          <w:lang w:val="ru-RU"/>
        </w:rPr>
      </w:r>
    </w:p>
    <w:p>
      <w:pPr>
        <w:pStyle w:val="920"/>
        <w:numPr>
          <w:ilvl w:val="1"/>
          <w:numId w:val="3"/>
        </w:numPr>
        <w:pBdr/>
        <w:spacing/>
        <w:ind w:right="0" w:hanging="432" w:left="432"/>
        <w:rPr/>
      </w:pPr>
      <w:r/>
      <w:bookmarkStart w:id="1" w:name="_Toc54646396"/>
      <w:r/>
      <w:bookmarkStart w:id="2" w:name="_Toc46743505"/>
      <w:r>
        <w:t xml:space="preserve">Обозначения и сокращения</w:t>
      </w:r>
      <w:bookmarkEnd w:id="1"/>
      <w:r/>
      <w:bookmarkEnd w:id="2"/>
      <w:r/>
      <w:r/>
    </w:p>
    <w:tbl>
      <w:tblPr>
        <w:tblW w:w="9750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55"/>
        <w:gridCol w:w="7994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916"/>
              <w:keepNext w:val="true"/>
              <w:keepLines w:val="true"/>
              <w:widowControl w:val="fals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Осмотр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4" w:type="dxa"/>
            <w:textDirection w:val="lrTb"/>
            <w:noWrap w:val="false"/>
          </w:tcPr>
          <w:p>
            <w:pPr>
              <w:pStyle w:val="916"/>
              <w:keepNext w:val="true"/>
              <w:keepLines w:val="true"/>
              <w:widowControl w:val="fals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Предрейсовый (послерейсовый) медицинский осмотр водителей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916"/>
              <w:keepNext w:val="true"/>
              <w:keepLines w:val="true"/>
              <w:widowControl w:val="fals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4" w:type="dxa"/>
            <w:textDirection w:val="lrTb"/>
            <w:noWrap w:val="false"/>
          </w:tcPr>
          <w:p>
            <w:pPr>
              <w:pStyle w:val="916"/>
              <w:keepNext w:val="true"/>
              <w:keepLines w:val="true"/>
              <w:widowControl w:val="fals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технические требования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916"/>
        <w:keepNext w:val="true"/>
        <w:keepLines w:val="true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предрейсовых и послерейсовых медицинских осмотров (далее  - «осмотр») водителей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выявление лиц, которые по медицинским показаниям не могут быть допущены к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автомобилем как с позиции обеспечения безопасности дорожного движения, так 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охраны здоровья водителя и пассажиров.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 w:right="0" w:hanging="357" w:left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numPr>
          <w:ilvl w:val="1"/>
          <w:numId w:val="3"/>
        </w:numPr>
        <w:pBdr/>
        <w:spacing/>
        <w:ind w:right="0" w:hanging="432" w:left="432"/>
        <w:rPr/>
      </w:pPr>
      <w:r/>
      <w:bookmarkStart w:id="3" w:name="_Toc46743506"/>
      <w:r/>
      <w:bookmarkStart w:id="4" w:name="_Toc54643696"/>
      <w:r>
        <w:t xml:space="preserve">Наименование закупаемой продукции</w:t>
      </w:r>
      <w:bookmarkEnd w:id="3"/>
      <w:r/>
      <w:bookmarkEnd w:id="4"/>
      <w:r/>
      <w:r/>
    </w:p>
    <w:p>
      <w:pPr>
        <w:pStyle w:val="916"/>
        <w:widowControl w:val="false"/>
        <w:pBdr/>
        <w:tabs>
          <w:tab w:val="left" w:leader="none" w:pos="426"/>
          <w:tab w:val="clear" w:leader="none" w:pos="708"/>
        </w:tabs>
        <w:spacing w:after="120" w:before="120"/>
        <w:ind/>
        <w:jc w:val="both"/>
        <w:rPr/>
      </w:pPr>
      <w:r>
        <w:rPr>
          <w:rFonts w:eastAsia="Calibri"/>
          <w:b w:val="0"/>
          <w:bCs w:val="0"/>
          <w:sz w:val="24"/>
          <w:szCs w:val="24"/>
          <w:u w:val="single"/>
        </w:rPr>
        <w:t xml:space="preserve">«ОКПД2 — 86.21.10.120  </w:t>
      </w:r>
      <w:r>
        <w:rPr>
          <w:rStyle w:val="959"/>
          <w:rFonts w:eastAsia="Calibri"/>
          <w:b w:val="0"/>
          <w:bCs w:val="0"/>
          <w:i w:val="0"/>
          <w:color w:val="000000"/>
          <w:sz w:val="26"/>
          <w:szCs w:val="26"/>
          <w:u w:val="single"/>
          <w:shd w:val="clear" w:color="auto" w:fill="auto"/>
        </w:rPr>
        <w:t xml:space="preserve">Предрейсовый (послерейсовый) медицинский осмотр водителей АО «Сахаэнерго» Прозводственный центр г. Якутск</w:t>
      </w:r>
      <w:r/>
    </w:p>
    <w:p>
      <w:pPr>
        <w:pStyle w:val="917"/>
        <w:keepLines w:val="true"/>
        <w:pBdr/>
        <w:tabs>
          <w:tab w:val="clear" w:leader="none" w:pos="630"/>
        </w:tabs>
        <w:spacing w:after="60" w:before="240"/>
        <w:ind w:right="0" w:firstLine="0" w:left="0"/>
        <w:rPr>
          <w:sz w:val="24"/>
          <w:szCs w:val="24"/>
          <w:lang w:val="ru-RU"/>
        </w:rPr>
      </w:pPr>
      <w:r/>
      <w:bookmarkStart w:id="5" w:name="_Toc54643699"/>
      <w:r>
        <w:rPr>
          <w:sz w:val="24"/>
          <w:szCs w:val="24"/>
        </w:rPr>
        <w:t xml:space="preserve">Таблица 1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объектов заказчика</w:t>
      </w:r>
      <w:bookmarkEnd w:id="5"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W w:w="9870" w:type="dxa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25"/>
        <w:gridCol w:w="4330"/>
        <w:gridCol w:w="491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5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i/>
                <w:iCs/>
                <w:sz w:val="24"/>
                <w:szCs w:val="24"/>
              </w:rPr>
              <w:t xml:space="preserve">(место оказание услуг)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Прозводственный центр г. Якутск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5" w:type="dxa"/>
            <w:textDirection w:val="lrTb"/>
            <w:noWrap w:val="false"/>
          </w:tcPr>
          <w:p>
            <w:pPr>
              <w:pStyle w:val="1065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г. Якутск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16"/>
        <w:pBdr/>
        <w:tabs>
          <w:tab w:val="clear" w:leader="none" w:pos="708"/>
        </w:tabs>
        <w:spacing w:after="60" w:before="240"/>
        <w:ind w:right="0" w:firstLine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17"/>
        <w:numPr>
          <w:ilvl w:val="0"/>
          <w:numId w:val="3"/>
        </w:numPr>
        <w:pBdr/>
        <w:spacing/>
        <w:ind w:right="0" w:hanging="357" w:left="357"/>
        <w:jc w:val="left"/>
        <w:rPr>
          <w:iCs/>
          <w:caps/>
          <w:lang w:val="ru-RU"/>
        </w:rPr>
      </w:pPr>
      <w:r/>
      <w:bookmarkStart w:id="6" w:name="_Toc51339693"/>
      <w:r/>
      <w:bookmarkStart w:id="7" w:name="_Toc54643702"/>
      <w:r>
        <w:rPr>
          <w:iCs/>
          <w:lang w:val="ru-RU"/>
        </w:rPr>
        <w:t xml:space="preserve">Требования</w:t>
      </w:r>
      <w:r>
        <w:rPr>
          <w:iCs/>
        </w:rPr>
        <w:t xml:space="preserve"> к продукции</w:t>
      </w:r>
      <w:bookmarkEnd w:id="6"/>
      <w:r/>
      <w:bookmarkEnd w:id="7"/>
      <w:r>
        <w:rPr>
          <w:iCs/>
          <w:caps/>
          <w:lang w:val="ru-RU"/>
        </w:rPr>
      </w:r>
      <w:r>
        <w:rPr>
          <w:iCs/>
          <w:caps/>
          <w:lang w:val="ru-RU"/>
        </w:rPr>
      </w:r>
    </w:p>
    <w:p>
      <w:pPr>
        <w:pStyle w:val="920"/>
        <w:numPr>
          <w:ilvl w:val="1"/>
          <w:numId w:val="3"/>
        </w:numPr>
        <w:pBdr/>
        <w:spacing/>
        <w:ind w:right="0" w:hanging="432" w:left="432"/>
        <w:rPr/>
      </w:pPr>
      <w:r/>
      <w:bookmarkStart w:id="8" w:name="_Toc54643703"/>
      <w:r>
        <w:t xml:space="preserve">Требования к объемам и срокам </w:t>
      </w:r>
      <w:r>
        <w:rPr>
          <w:lang w:val="ru-RU"/>
        </w:rPr>
        <w:t xml:space="preserve">оказания услуг</w:t>
      </w:r>
      <w:bookmarkEnd w:id="8"/>
      <w:r/>
      <w:r/>
    </w:p>
    <w:p>
      <w:pPr>
        <w:pStyle w:val="919"/>
        <w:numPr>
          <w:ilvl w:val="2"/>
          <w:numId w:val="3"/>
        </w:numPr>
        <w:pBdr/>
        <w:spacing/>
        <w:ind w:right="0" w:hanging="504" w:left="1224"/>
        <w:rPr>
          <w:lang w:val="ru-RU"/>
        </w:rPr>
      </w:pPr>
      <w:r/>
      <w:bookmarkStart w:id="9" w:name="_Toc54643704"/>
      <w:r>
        <w:rPr>
          <w:lang w:val="ru-RU"/>
        </w:rPr>
        <w:t xml:space="preserve">Требования к перечню и объему услуг</w:t>
      </w:r>
      <w:bookmarkEnd w:id="9"/>
      <w:r>
        <w:rPr>
          <w:lang w:val="ru-RU"/>
        </w:rPr>
      </w:r>
      <w:r>
        <w:rPr>
          <w:lang w:val="ru-RU"/>
        </w:rPr>
      </w:r>
    </w:p>
    <w:p>
      <w:pPr>
        <w:pStyle w:val="919"/>
        <w:numPr>
          <w:ilvl w:val="0"/>
          <w:numId w:val="0"/>
        </w:numPr>
        <w:pBdr/>
        <w:spacing/>
        <w:ind w:right="0" w:firstLine="0" w:left="0"/>
        <w:rPr>
          <w:lang w:val="ru-RU"/>
        </w:rPr>
      </w:pPr>
      <w:r/>
      <w:bookmarkStart w:id="10" w:name="_Toc54643705"/>
      <w:r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 xml:space="preserve">и объем оказываемых услуг</w:t>
      </w:r>
      <w:bookmarkEnd w:id="10"/>
      <w:r>
        <w:rPr>
          <w:lang w:val="ru-RU"/>
        </w:rPr>
      </w:r>
      <w:r>
        <w:rPr>
          <w:lang w:val="ru-RU"/>
        </w:rPr>
      </w:r>
    </w:p>
    <w:tbl>
      <w:tblPr>
        <w:tblW w:w="9781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"/>
        <w:gridCol w:w="2850"/>
        <w:gridCol w:w="1535"/>
        <w:gridCol w:w="2430"/>
        <w:gridCol w:w="2371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водителей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осмотров на 1 водителя за году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осмотра за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/>
              <w:ind w:right="0" w:firstLine="0"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0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Предрейсовый (послерейсвого) медицинского осмотра АО «Сахаэнерго» Прозводственный центр г. Якутск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0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16"/>
        <w:pBdr/>
        <w:tabs>
          <w:tab w:val="clear" w:leader="none" w:pos="708"/>
        </w:tabs>
        <w:spacing w:after="60" w:before="240"/>
        <w:ind w:right="0" w:firstLine="0"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19"/>
        <w:numPr>
          <w:ilvl w:val="2"/>
          <w:numId w:val="3"/>
        </w:numPr>
        <w:pBdr/>
        <w:spacing/>
        <w:ind w:right="0" w:hanging="504" w:left="1224"/>
        <w:rPr>
          <w:lang w:val="ru-RU"/>
        </w:rPr>
      </w:pPr>
      <w:r>
        <w:t xml:space="preserve"> </w:t>
      </w:r>
      <w:r>
        <w:t xml:space="preserve">Таблица 3. Требования к срокам оказания услуг</w:t>
      </w:r>
      <w:r>
        <w:rPr>
          <w:lang w:val="ru-RU"/>
        </w:rPr>
      </w:r>
      <w:r>
        <w:rPr>
          <w:lang w:val="ru-RU"/>
        </w:rPr>
      </w:r>
    </w:p>
    <w:p>
      <w:pPr>
        <w:pStyle w:val="916"/>
        <w:pBdr/>
        <w:spacing/>
        <w:ind w:right="0" w:hanging="504" w:left="1224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776" w:type="dxa"/>
        <w:tblInd w:w="22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3506"/>
        <w:gridCol w:w="2835"/>
        <w:gridCol w:w="269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Требования к началу срока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Требования к окончанию срока оказания услуг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6"/>
              </w:numPr>
              <w:pBdr/>
              <w:spacing/>
              <w:ind w:right="0" w:hanging="36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6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Предрейсовый (послерейсовый) медицинский осмотр водителей АО «Сахаэнерго» Прозводственный центр г. Якутск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С 01.04.2027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jc w:val="center"/>
              <w:rPr/>
            </w:pPr>
            <w:r>
              <w:rPr>
                <w:bCs/>
                <w:color w:val="000000"/>
                <w:sz w:val="24"/>
                <w:szCs w:val="24"/>
                <w:shd w:val="clear" w:color="auto" w:fill="auto"/>
              </w:rPr>
              <w:t xml:space="preserve">12 месяцев с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даты заключения договора</w:t>
            </w:r>
            <w:bookmarkStart w:id="12" w:name="_Hlk50465284"/>
            <w:r/>
            <w:bookmarkStart w:id="13" w:name="_Toc54643707"/>
            <w:r/>
            <w:bookmarkStart w:id="14" w:name="_Toc51339697"/>
            <w:r/>
            <w:bookmarkStart w:id="15" w:name="_Toc50125127"/>
            <w:r/>
            <w:bookmarkStart w:id="16" w:name="_Toc51339696"/>
            <w:r/>
            <w:bookmarkStart w:id="17" w:name="_Toc54643706"/>
            <w:r/>
            <w:bookmarkStart w:id="18" w:name="_Toc46743510_Копия_1"/>
            <w:r/>
            <w:bookmarkEnd w:id="12"/>
            <w:r/>
            <w:bookmarkEnd w:id="13"/>
            <w:r/>
            <w:bookmarkEnd w:id="14"/>
            <w:r/>
            <w:bookmarkEnd w:id="15"/>
            <w:r/>
            <w:bookmarkEnd w:id="16"/>
            <w:r/>
            <w:bookmarkEnd w:id="17"/>
            <w:r/>
            <w:bookmarkEnd w:id="18"/>
            <w:r/>
            <w:r/>
          </w:p>
        </w:tc>
      </w:tr>
    </w:tbl>
    <w:p>
      <w:pPr>
        <w:pStyle w:val="919"/>
        <w:keepNext w:val="true"/>
        <w:widowControl w:val="true"/>
        <w:numPr>
          <w:ilvl w:val="0"/>
          <w:numId w:val="0"/>
        </w:numPr>
        <w:pBdr/>
        <w:bidi w:val="false"/>
        <w:spacing w:after="60" w:before="120" w:line="240" w:lineRule="auto"/>
        <w:ind w:right="0" w:firstLine="0" w:left="-57"/>
        <w:jc w:val="left"/>
        <w:rPr>
          <w:rFonts w:ascii="Times New Roman" w:hAnsi="Times New Roman" w:eastAsia="Calibri" w:cs="Times New Roman"/>
          <w:color w:val="auto"/>
          <w:sz w:val="24"/>
          <w:szCs w:val="24"/>
          <w:lang w:val="ru-RU" w:bidi="ar-SA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851" w:bottom="992" w:left="1134" w:header="680" w:footer="0" w:gutter="0"/>
          <w:cols w:num="1" w:sep="0" w:space="1701" w:equalWidth="1"/>
          <w:titlePg/>
        </w:sectPr>
      </w:pPr>
      <w:r>
        <w:rPr>
          <w:rFonts w:eastAsia="Calibri" w:cs="Times New Roman"/>
          <w:color w:val="auto"/>
          <w:sz w:val="24"/>
          <w:szCs w:val="24"/>
          <w:lang w:val="ru-RU" w:bidi="ar-SA"/>
        </w:rPr>
        <w:t xml:space="preserve">              </w:t>
      </w:r>
      <w:r>
        <w:rPr>
          <w:rFonts w:eastAsia="Calibri" w:cs="Times New Roman"/>
          <w:b w:val="0"/>
          <w:bCs w:val="0"/>
          <w:color w:val="auto"/>
          <w:sz w:val="24"/>
          <w:szCs w:val="24"/>
          <w:lang w:val="ru-RU" w:bidi="ar-SA"/>
        </w:rPr>
        <w:t xml:space="preserve">Услуги по предрейсовому и послерейсовому осмотру должны оказываться ежедневно по заявке заказчика (пятидневная рабочая неделя, по местному времени) с 6-00 до 8-00 ч.– предрейсовый осмотр, с 17-00 до 19-00  послерейсовый осмотр.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ru-RU" w:bidi="ar-SA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lang w:val="ru-RU" w:bidi="ar-SA"/>
        </w:rPr>
      </w:r>
    </w:p>
    <w:p>
      <w:pPr>
        <w:pStyle w:val="920"/>
        <w:numPr>
          <w:ilvl w:val="1"/>
          <w:numId w:val="3"/>
        </w:numPr>
        <w:pBdr/>
        <w:spacing/>
        <w:ind w:right="0" w:hanging="432" w:left="432"/>
        <w:rPr/>
      </w:pPr>
      <w:r/>
      <w:bookmarkStart w:id="19" w:name="_Toc54643709"/>
      <w:r/>
      <w:bookmarkStart w:id="20" w:name="_Toc51339698"/>
      <w:r/>
      <w:bookmarkStart w:id="21" w:name="_Toc54643708"/>
      <w:r/>
      <w:bookmarkStart w:id="22" w:name="_Toc46743511"/>
      <w:r>
        <w:t xml:space="preserve">Требования к </w:t>
      </w:r>
      <w:bookmarkEnd w:id="22"/>
      <w:r>
        <w:rPr>
          <w:lang w:val="ru-RU"/>
        </w:rPr>
        <w:t xml:space="preserve">качеству услуг</w:t>
      </w:r>
      <w:bookmarkEnd w:id="21"/>
      <w:r/>
      <w:r/>
    </w:p>
    <w:p>
      <w:pPr>
        <w:pStyle w:val="917"/>
        <w:keepLines w:val="true"/>
        <w:pBdr/>
        <w:tabs>
          <w:tab w:val="clear" w:leader="none" w:pos="630"/>
        </w:tabs>
        <w:spacing w:after="113" w:before="227"/>
        <w:ind w:right="0" w:firstLine="0" w:left="0"/>
        <w:rPr>
          <w:sz w:val="24"/>
          <w:szCs w:val="24"/>
        </w:rPr>
      </w:pPr>
      <w:r>
        <w:rPr>
          <w:sz w:val="24"/>
          <w:szCs w:val="24"/>
        </w:rPr>
        <w:t xml:space="preserve">Таблица 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 xml:space="preserve">качеству услуг</w:t>
      </w:r>
      <w:bookmarkEnd w:id="19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/>
        <w:jc w:val="both"/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 (позиции № 1-4 Таблицы 2 «Перечень и объем оказываемых услуг»): </w:t>
      </w:r>
      <w:r>
        <w:rPr>
          <w:b w:val="0"/>
          <w:bCs w:val="0"/>
          <w:sz w:val="24"/>
          <w:szCs w:val="24"/>
        </w:rPr>
        <w:t xml:space="preserve">«ОКПД2 — 86.21.10.120  Предрейсовый (послерейсовый) медицинский осмотр водителей АО «Сахаэнерго» Прозводственный центр г. Якутск </w:t>
      </w:r>
      <w:r>
        <w:rPr>
          <w:i/>
          <w:iCs/>
          <w:shd w:val="clear" w:color="auto" w:fill="ffff99"/>
        </w:rPr>
      </w:r>
      <w:r>
        <w:rPr>
          <w:i/>
          <w:iCs/>
          <w:shd w:val="clear" w:color="auto" w:fill="ffff99"/>
        </w:rPr>
      </w:r>
    </w:p>
    <w:tbl>
      <w:tblPr>
        <w:tblW w:w="14885" w:type="dxa"/>
        <w:tblInd w:w="221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vMerge w:val="restart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23" w:name="_GoBack"/>
            <w:r/>
            <w:bookmarkEnd w:id="23"/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vMerge w:val="restart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vAlign w:val="center"/>
            <w:vMerge w:val="restart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widowControl w:val="false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 w:val="0"/>
                <w:bCs w:val="0"/>
              </w:rPr>
            </w:pPr>
            <w:r/>
            <w:bookmarkStart w:id="24" w:name="_Toc53499667"/>
            <w:r>
              <w:rPr>
                <w:b w:val="0"/>
                <w:bCs w:val="0"/>
                <w:sz w:val="24"/>
                <w:szCs w:val="24"/>
                <w:lang w:val="ru-RU" w:bidi="ar-SA"/>
              </w:rPr>
              <w:t xml:space="preserve">1</w:t>
            </w:r>
            <w:bookmarkEnd w:id="24"/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hanging="360" w:left="360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Общие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1.1.1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hd w:val="clear" w:color="auto" w:fill="ffffff"/>
              <w:tabs>
                <w:tab w:val="left" w:leader="none" w:pos="426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Настоящие ТТ устанавливают объем, состав и содержание услуг по проведению предрейсового МО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/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/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1.1.2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left" w:leader="none" w:pos="684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Исполнитель, оказывая услуги, руководствуется следующими нормативными документами:</w:t>
            </w:r>
            <w:r/>
          </w:p>
          <w:p>
            <w:pPr>
              <w:pStyle w:val="916"/>
              <w:widowControl w:val="false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 w:bidi="ru-RU"/>
              </w:rPr>
              <w:t xml:space="preserve">- Федеральный закон № 196-ФЗ от 10.12.1995 «О безопасности дорожного движения».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 w:bidi="ru-RU"/>
              </w:rPr>
              <w:t xml:space="preserve">- Приказами Минздрава РФ от 14.07.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 w:bidi="ru-RU"/>
              </w:rPr>
              <w:t xml:space="preserve">2003 № 308 «О медицинском освидетельствовании на состояние опьянения» и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 w:bidi="ru-RU"/>
              </w:rPr>
              <w:t xml:space="preserve">чего дня (смены) и перечня включаемых в них исследований", в соответствии с Письмом Министерства Здравоохранения РФ №2510/9468-03-32 «О предрейсовых медицинских осмотрах водителей транспортных средств» от 21.08.2003г., Федеральный Закон от 04.05.2011 № 99 </w:t>
            </w:r>
            <w:r>
              <w:rPr>
                <w:rFonts w:cs="Times New Roman"/>
                <w:color w:val="000000"/>
                <w:sz w:val="24"/>
                <w:szCs w:val="24"/>
                <w:lang w:val="ru-RU" w:bidi="ru-RU"/>
              </w:rPr>
              <w:t xml:space="preserve">-ФЗ "О лицензировании отдельных вид</w:t>
            </w:r>
            <w:r>
              <w:rPr>
                <w:rFonts w:cs="Times New Roman"/>
                <w:color w:val="000000"/>
                <w:sz w:val="24"/>
                <w:szCs w:val="24"/>
                <w:lang w:val="ru-RU" w:bidi="ru-RU"/>
              </w:rPr>
              <w:t xml:space="preserve">ов деятельности"(при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медецинских осмотров по : медицинским осмотрам (предрейсовым, послерейсовым).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/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/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/>
          </w:p>
        </w:tc>
      </w:tr>
      <w:tr>
        <w:trPr>
          <w:trHeight w:val="4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-117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/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способам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hanging="1199" w:left="1224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Исполнитель оказывает услуги по осмотру, указанные в таблице №2 настоящих ТТ, в полном объеме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2.2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Исполнитель оказывает услуги по осмотру в сроки, указанные в таблице №3 настоящих ТТ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2.3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32"/>
              <w:widowControl w:val="false"/>
              <w:pBdr/>
              <w:spacing w:line="240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bidi="ru-RU"/>
              </w:rPr>
              <w:t xml:space="preserve">Исполнитель проводит осмотр в месте оказание услуг согласно таблице №1 настоящего ТТ.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60"/>
              <w:ind/>
              <w:jc w:val="left"/>
              <w:rPr/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Требования к процедурам оказания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7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6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необх</w:t>
            </w:r>
            <w:r>
              <w:rPr>
                <w:sz w:val="24"/>
                <w:szCs w:val="24"/>
              </w:rPr>
              <w:t xml:space="preserve">одимое медицинское оборудование, инвентарь 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3.2.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Услуги включают проведение медицинским персоналом Исполнителя следующих мероприятий: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сбор анамнеза;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определение артериального давления и пульса у водителей;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 рейсового осмотра.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Исполнитель обязан не допускать водителей к управлению автотранспортным средством в следующих случаях: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при выявлении признаков временной нетрудоспособности;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при положительной пробе на алкоголь, на другие психотропные вещества в выдыхаемом воздухе или биологических субстратах;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 при выявлении признаков воздействия наркотических веществ;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contextualSpacing w:val="true"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-при выявлении признаков воздействия лекарственных или иных веществ, отрицательно влияющих на работоспособность водителя.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60"/>
              <w:ind/>
              <w:jc w:val="left"/>
              <w:rPr/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Требования к применяемым при оказании услуг оборудованию и материалам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 проведении предрейсового медицинского осмотра (обследования)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обязан использовать только одноразовые расходные материалы.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Исполнитель обязан организовать проведение предрейсового медицинского осмотра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использованием, принадлежащих Исполнителю на законных основаниях,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аппаратуры и оборудования, отвечающих установленным лицензионным и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гигиеническим требованиям.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-117"/>
              <w:contextualSpacing w:val="true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Требования к персоналу исполнителя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5.1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/>
            <w:bookmarkStart w:id="25" w:name="_GoBack2_Копия_1"/>
            <w:r/>
            <w:bookmarkEnd w:id="25"/>
            <w:r>
              <w:rPr>
                <w:color w:val="000000"/>
                <w:sz w:val="24"/>
                <w:szCs w:val="24"/>
                <w:lang w:val="ru-RU" w:bidi="ar-SA"/>
              </w:rPr>
              <w:t xml:space="preserve">Осмотры проводятся медицинскими работниками (персоналом) Исполнителя, имеющими соответствующий сертификат.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5.2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соответствовать требованиям, устанавливаемым в соответствии  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-117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Общие требования к результатам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sz w:val="24"/>
                <w:szCs w:val="24"/>
                <w:lang w:val="ru-RU" w:bidi="ar-SA"/>
              </w:rPr>
              <w:t xml:space="preserve">Результат работ должен соответствовать настоящим ТТ и условиям Договора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проведенных предсменных, предрейсовых и послесменных, послерейсовых м</w:t>
            </w:r>
            <w:r>
              <w:rPr>
                <w:sz w:val="24"/>
                <w:szCs w:val="24"/>
              </w:rPr>
              <w:t xml:space="preserve">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дата и время проведения медицинского осмотра;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фамилия, имя, отчество работника;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пол работника;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дата рождения работника;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результаты исследований;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заключение о результатах медицинских осмотров;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подпись медицинского работника с расшифровкой подписи;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подпись работника.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6.3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Журналы ведутся на бумажном носителе, страницы которого должны быть прошнурованы, пронумерованы, скреплены печатью организации, и (или) на элек</w:t>
            </w:r>
            <w:r>
              <w:rPr>
                <w:sz w:val="24"/>
                <w:szCs w:val="24"/>
              </w:rPr>
              <w:t xml:space="preserve">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6.4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результатам прохождения предрейсового медицинского осмотра, при вынесении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6.5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выявления медицинским работником по результатам прохождения предрейсового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25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6.6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Медицинская организация обеспечивает учет всех предрейсовых и послерейсовых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6"/>
              <w:widowControl w:val="false"/>
              <w:pBdr/>
              <w:spacing w:after="0" w:before="0" w:line="240" w:lineRule="auto"/>
              <w:ind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осмотров.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6.7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-117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/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Требования к приемке результата оказания у</w:t>
            </w:r>
            <w:r>
              <w:rPr>
                <w:b/>
                <w:sz w:val="24"/>
                <w:szCs w:val="24"/>
                <w:lang w:val="ru-RU" w:bidi="ar-SA"/>
              </w:rPr>
              <w:t xml:space="preserve">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7.1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left" w:leader="none" w:pos="684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Ежемесячно Исполнителем до 10 числа месяца Заказчику предоставляется акт сдачи-</w:t>
            </w:r>
            <w:r/>
          </w:p>
          <w:p>
            <w:pPr>
              <w:pStyle w:val="916"/>
              <w:widowControl w:val="false"/>
              <w:pBdr/>
              <w:tabs>
                <w:tab w:val="left" w:leader="none" w:pos="426"/>
                <w:tab w:val="left" w:leader="none" w:pos="684"/>
                <w:tab w:val="clear" w:leader="none" w:pos="708"/>
              </w:tabs>
              <w:spacing w:after="0" w:before="0" w:line="298" w:lineRule="exact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val="ru-RU" w:bidi="ru-RU"/>
              </w:rPr>
              <w:t xml:space="preserve">приемки оказанных услуг за предшествующий месяц со списком работников Заказчика прошедших предрейсовый МО, а по завершении всего объема услуг общий акт сдачи-приемки оказанных услуг.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ascii="Calibri" w:hAnsi="Calibri" w:eastAsia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7.2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tabs>
                <w:tab w:val="left" w:leader="none" w:pos="426"/>
                <w:tab w:val="left" w:leader="none" w:pos="684"/>
                <w:tab w:val="clear" w:leader="none" w:pos="708"/>
              </w:tabs>
              <w:spacing w:after="0" w:before="0" w:line="298" w:lineRule="exact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производится по факту проведения услуги на основании счета, счета-фактуры после подписания Заказчиком акта оказанных услуг.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firstLine="0" w:left="720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20"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8.1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/>
            <w:bookmarkStart w:id="26" w:name="_GoBack_Копия_1_Копия_2"/>
            <w:r/>
            <w:bookmarkEnd w:id="26"/>
            <w:r>
              <w:rPr>
                <w:rFonts w:ascii="Calibri" w:hAnsi="Calibri" w:eastAsia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8.2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32"/>
              <w:widowControl w:val="false"/>
              <w:pBdr/>
              <w:tabs>
                <w:tab w:val="left" w:leader="none" w:pos="567"/>
                <w:tab w:val="clear" w:leader="none" w:pos="708"/>
                <w:tab w:val="left" w:leader="none" w:pos="851"/>
                <w:tab w:val="left" w:leader="none" w:pos="1134"/>
              </w:tabs>
              <w:spacing w:line="240" w:lineRule="auto"/>
              <w:ind w:right="0"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несет ответственность за достоверность и объективность предоставленной документации.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rFonts w:ascii="Calibri" w:hAnsi="Calibri" w:eastAsia="Times New Roman" w:cs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/>
            <w:bookmarkStart w:id="27" w:name="_GoBack_Копия_1_Копия_2_Копия_1"/>
            <w:r/>
            <w:bookmarkEnd w:id="27"/>
            <w:r>
              <w:rPr>
                <w:rFonts w:ascii="Calibri" w:hAnsi="Calibri" w:eastAsia="Times New Roman"/>
                <w:sz w:val="20"/>
                <w:szCs w:val="20"/>
                <w:lang w:val="ru-RU" w:eastAsia="ru-RU" w:bidi="ar-SA"/>
              </w:rPr>
              <w:t xml:space="preserve">-</w:t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8.3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32"/>
              <w:widowControl w:val="false"/>
              <w:pBdr/>
              <w:tabs>
                <w:tab w:val="left" w:leader="none" w:pos="567"/>
                <w:tab w:val="clear" w:leader="none" w:pos="708"/>
                <w:tab w:val="left" w:leader="none" w:pos="851"/>
                <w:tab w:val="left" w:leader="none" w:pos="1134"/>
              </w:tabs>
              <w:spacing w:line="240" w:lineRule="auto"/>
              <w:ind w:right="0"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Гарантия качества действует на протяжении всего срока действия Договора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8.4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32"/>
              <w:widowControl w:val="false"/>
              <w:pBdr/>
              <w:tabs>
                <w:tab w:val="left" w:leader="none" w:pos="567"/>
                <w:tab w:val="clear" w:leader="none" w:pos="708"/>
                <w:tab w:val="left" w:leader="none" w:pos="851"/>
                <w:tab w:val="left" w:leader="none" w:pos="1134"/>
              </w:tabs>
              <w:spacing w:line="240" w:lineRule="auto"/>
              <w:ind w:right="0"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Гарантийные обязательства должны распространяться на весь объем результатов услуг, являющихся объектом закупки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0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8.5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32"/>
              <w:widowControl w:val="false"/>
              <w:pBdr/>
              <w:tabs>
                <w:tab w:val="left" w:leader="none" w:pos="567"/>
                <w:tab w:val="clear" w:leader="none" w:pos="708"/>
                <w:tab w:val="left" w:leader="none" w:pos="851"/>
                <w:tab w:val="left" w:leader="none" w:pos="1134"/>
              </w:tabs>
              <w:spacing w:line="240" w:lineRule="auto"/>
              <w:ind w:right="0"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pBdr/>
              <w:spacing w:after="60" w:before="60"/>
              <w:ind w:right="0" w:firstLine="0" w:left="720"/>
              <w:contextualSpacing w:val="tru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vAlign w:val="center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pStyle w:val="1032"/>
              <w:widowControl w:val="false"/>
              <w:numPr>
                <w:ilvl w:val="0"/>
                <w:numId w:val="0"/>
              </w:numPr>
              <w:pBdr/>
              <w:spacing w:after="60" w:before="60"/>
              <w:ind w:right="0" w:firstLine="0" w:left="25"/>
              <w:contextualSpacing w:val="true"/>
              <w:jc w:val="center"/>
              <w:rPr>
                <w:rFonts w:ascii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9.1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1" w:type="dxa"/>
            <w:textDirection w:val="lrTb"/>
            <w:noWrap w:val="false"/>
          </w:tcPr>
          <w:p>
            <w:pPr>
              <w:pStyle w:val="1067"/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bidi="ru-RU"/>
              </w:rPr>
              <w:t xml:space="preserve">Согласно п. 6, 7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bidi="ru-RU"/>
              </w:rPr>
              <w:t xml:space="preserve">Приказ Минздрава РФ от 30.05.2023 N 266Н Предсменные, предрейсовые, послесменные, послерейсовые медицинские осмотры, медицинские осмотры в течение рабочего дня (смены) проводятся ме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bidi="ru-RU"/>
              </w:rPr>
              <w:t xml:space="preserve">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bidi="ru-RU"/>
              </w:rPr>
              <w:t xml:space="preserve">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067"/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bidi="ru-RU"/>
              </w:rPr>
              <w:t xml:space="preserve">Медицинские работники, проводящие предсменные, пред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bidi="ru-RU"/>
              </w:rPr>
              <w:t xml:space="preserve">рейсовые, послесменные, послерейсовые медицинские осмотры, медицинские осмотры в течение рабочего дня (смены) с использованием медицинских изделий, должны соответствовать требованиям, предусмотренным постановлением Правительства Российской Федерации N 866.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2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4" w:type="dxa"/>
            <w:textDirection w:val="lrTb"/>
            <w:noWrap w:val="false"/>
          </w:tcPr>
          <w:p>
            <w:pPr>
              <w:pStyle w:val="1047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right="0" w:firstLine="0" w:left="0"/>
              <w:jc w:val="left"/>
              <w:outlineLvl w:val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 w:eastAsia="ru-RU"/>
              </w:rPr>
            </w:r>
            <w:r>
              <w:rPr>
                <w:rFonts w:eastAsia="Times New Roman"/>
                <w:highlight w:val="white"/>
                <w:lang w:val="ru-RU" w:eastAsia="ru-RU"/>
              </w:rPr>
            </w:r>
            <w:r>
              <w:rPr>
                <w:rFonts w:eastAsia="Times New Roman"/>
                <w:highlight w:val="white"/>
                <w:lang w:val="ru-RU" w:eastAsia="ru-RU"/>
              </w:rPr>
            </w:r>
          </w:p>
        </w:tc>
      </w:tr>
    </w:tbl>
    <w:p>
      <w:pPr>
        <w:pBdr/>
        <w:spacing/>
        <w:ind/>
        <w:rPr/>
        <w:sectPr>
          <w:headerReference w:type="default" r:id="rId11"/>
          <w:headerReference w:type="first" r:id="rId12"/>
          <w:footnotePr/>
          <w:endnotePr/>
          <w:type w:val="nextPage"/>
          <w:pgSz w:h="11906" w:orient="landscape" w:w="16838"/>
          <w:pgMar w:top="851" w:right="567" w:bottom="851" w:left="992" w:header="680" w:footer="0" w:gutter="0"/>
          <w:cols w:num="1" w:sep="0" w:space="1701" w:equalWidth="1"/>
          <w:titlePg/>
        </w:sectPr>
      </w:pPr>
      <w:r/>
      <w:r/>
    </w:p>
    <w:p>
      <w:pPr>
        <w:pStyle w:val="917"/>
        <w:numPr>
          <w:ilvl w:val="0"/>
          <w:numId w:val="3"/>
        </w:numPr>
        <w:pBdr/>
        <w:spacing/>
        <w:ind w:right="0" w:hanging="357" w:left="357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Требования к участнику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2"/>
        <w:pBdr/>
        <w:tabs>
          <w:tab w:val="left" w:leader="none" w:pos="426"/>
          <w:tab w:val="clear" w:leader="none" w:pos="708"/>
          <w:tab w:val="left" w:leader="none" w:pos="1134"/>
        </w:tabs>
        <w:spacing/>
        <w:ind w:right="142" w:firstLine="0"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Таблица 5. Перечень квалификационных требований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Ind w:w="11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6177"/>
        <w:gridCol w:w="79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 w:line="276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77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 w:line="276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Участникам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1" w:type="dxa"/>
            <w:textDirection w:val="lrTb"/>
            <w:noWrap w:val="false"/>
          </w:tcPr>
          <w:p>
            <w:pPr>
              <w:pStyle w:val="916"/>
              <w:keepNext w:val="true"/>
              <w:widowControl w:val="false"/>
              <w:pBdr/>
              <w:spacing w:after="60" w:before="60" w:line="276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документам, подтверждающим соответствие Участника установленным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177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60"/>
              <w:ind/>
              <w:jc w:val="left"/>
              <w:rPr/>
            </w:pPr>
            <w:r>
              <w:rPr>
                <w:b w:val="0"/>
                <w:bCs w:val="0"/>
                <w:sz w:val="24"/>
                <w:szCs w:val="24"/>
                <w:u w:val="single"/>
              </w:rPr>
              <w:t xml:space="preserve">Требования к наличию опыта:</w:t>
            </w:r>
            <w:r/>
          </w:p>
          <w:p>
            <w:pPr>
              <w:pStyle w:val="916"/>
              <w:keepNext w:val="true"/>
              <w:widowControl w:val="false"/>
              <w:pBdr/>
              <w:spacing w:after="60" w:before="60"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Наличие у Участника закупочной пр</w:t>
            </w:r>
            <w:r>
              <w:rPr>
                <w:rFonts w:eastAsia="Calibri"/>
                <w:sz w:val="24"/>
                <w:szCs w:val="24"/>
              </w:rPr>
              <w:t xml:space="preserve">оцедуры опыта выполнения аналогичных договоров за последние 3 (три) года, предшествующие дате подачи заявок Участников на участие в настоящей закупочной процедуре, при этом учитываются только выполненные участником договоры (с учетом правопреемственности).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60" w:before="60"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опыте», приведенной в Документации о закупке.</w:t>
            </w:r>
            <w:r/>
          </w:p>
          <w:p>
            <w:pPr>
              <w:pStyle w:val="916"/>
              <w:widowControl w:val="false"/>
              <w:pBdr/>
              <w:spacing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Указанные в форме данные подтверждаются путем предоставления Участником сканов-копий договоров либо их частей (с приложением</w:t>
            </w:r>
            <w:r>
              <w:rPr>
                <w:rFonts w:eastAsia="Calibri"/>
                <w:sz w:val="24"/>
                <w:szCs w:val="24"/>
              </w:rPr>
              <w:t xml:space="preserve"> документов, предусмотренных требованиями договора, подтверждающих факт его исполнения). При рассмотрении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</w:t>
            </w:r>
            <w:r/>
          </w:p>
          <w:p>
            <w:pPr>
              <w:pStyle w:val="916"/>
              <w:widowControl w:val="false"/>
              <w:pBdr/>
              <w:spacing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Данное требование </w:t>
            </w:r>
            <w:r>
              <w:rPr>
                <w:rFonts w:eastAsia="Calibri"/>
                <w:b/>
                <w:sz w:val="24"/>
                <w:szCs w:val="24"/>
              </w:rPr>
              <w:t xml:space="preserve">не является отборочным критерием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177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0" w:before="60"/>
              <w:ind/>
              <w:jc w:val="left"/>
              <w:rPr/>
            </w:pPr>
            <w:r>
              <w:rPr>
                <w:sz w:val="24"/>
                <w:szCs w:val="24"/>
                <w:u w:val="single"/>
              </w:rPr>
              <w:t xml:space="preserve">Требования к наличию лицензии:</w:t>
            </w:r>
            <w:r/>
          </w:p>
          <w:p>
            <w:pPr>
              <w:pStyle w:val="916"/>
              <w:keepNext w:val="true"/>
              <w:widowControl w:val="false"/>
              <w:pBdr/>
              <w:shd w:val="clear" w:color="auto" w:fill="ffffff"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Наличие у Исполнителя </w:t>
            </w: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bidi="ru-RU"/>
              </w:rPr>
              <w:t xml:space="preserve">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1" w:type="dxa"/>
            <w:textDirection w:val="lrTb"/>
            <w:noWrap w:val="false"/>
          </w:tcPr>
          <w:p>
            <w:pPr>
              <w:pStyle w:val="916"/>
              <w:widowControl w:val="false"/>
              <w:pBdr/>
              <w:spacing w:after="60" w:before="60"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В составе заявки Участник должен предоставить копию лицензии или выписку из реестра.</w:t>
            </w:r>
            <w:r/>
          </w:p>
          <w:p>
            <w:pPr>
              <w:pStyle w:val="916"/>
              <w:widowControl w:val="false"/>
              <w:pBdr/>
              <w:spacing w:after="60" w:before="60"/>
              <w:ind/>
              <w:jc w:val="left"/>
              <w:rPr/>
            </w:pPr>
            <w:r>
              <w:rPr>
                <w:rFonts w:eastAsia="Calibri"/>
                <w:sz w:val="24"/>
                <w:szCs w:val="24"/>
              </w:rPr>
              <w:t xml:space="preserve">Отсутствие в составе заявки требуемых документов </w:t>
            </w:r>
            <w:r>
              <w:rPr>
                <w:rFonts w:eastAsia="Calibri"/>
                <w:b/>
                <w:sz w:val="24"/>
                <w:szCs w:val="24"/>
              </w:rPr>
              <w:t xml:space="preserve">является основанием для отклонения заявки Участника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Bdr/>
        <w:spacing/>
        <w:ind/>
        <w:rPr/>
        <w:sectPr>
          <w:headerReference w:type="default" r:id="rId13"/>
          <w:headerReference w:type="first" r:id="rId14"/>
          <w:footnotePr/>
          <w:endnotePr/>
          <w:type w:val="nextPage"/>
          <w:pgSz w:h="11906" w:orient="landscape" w:w="16838"/>
          <w:pgMar w:top="1134" w:right="851" w:bottom="992" w:left="1134" w:header="680" w:footer="0" w:gutter="0"/>
          <w:cols w:num="1" w:sep="0" w:space="1701" w:equalWidth="1"/>
        </w:sectPr>
      </w:pPr>
      <w:r/>
      <w:r/>
    </w:p>
    <w:p>
      <w:pPr>
        <w:pStyle w:val="917"/>
        <w:numPr>
          <w:ilvl w:val="0"/>
          <w:numId w:val="3"/>
        </w:numPr>
        <w:pBdr/>
        <w:spacing/>
        <w:ind w:right="142" w:hanging="357" w:left="357"/>
        <w:jc w:val="center"/>
        <w:rPr/>
      </w:pPr>
      <w:r/>
      <w:bookmarkStart w:id="28" w:name="_Toc46743519"/>
      <w:r/>
      <w:bookmarkStart w:id="29" w:name="_Toc51339699"/>
      <w:r/>
      <w:bookmarkEnd w:id="28"/>
      <w:r/>
      <w:bookmarkEnd w:id="29"/>
      <w:r>
        <w:rPr>
          <w:lang w:val="ru-RU"/>
        </w:rPr>
        <w:t xml:space="preserve">Требования</w:t>
      </w:r>
      <w:bookmarkStart w:id="30" w:name="_Toc54643710"/>
      <w:r/>
      <w:bookmarkStart w:id="31" w:name="_Toc53393312"/>
      <w:r/>
      <w:bookmarkStart w:id="32" w:name="_Toc53395937"/>
      <w:r>
        <w:rPr>
          <w:lang w:val="ru-RU"/>
        </w:rPr>
        <w:t xml:space="preserve"> к документации по ценообразованию</w:t>
      </w:r>
      <w:bookmarkEnd w:id="31"/>
      <w:r/>
      <w:bookmarkEnd w:id="32"/>
      <w:r>
        <w:rPr>
          <w:lang w:val="ru-RU"/>
        </w:rPr>
        <w:t xml:space="preserve"> на этапе закупки</w:t>
      </w:r>
      <w:bookmarkEnd w:id="30"/>
      <w:r/>
      <w:r/>
    </w:p>
    <w:p>
      <w:pPr>
        <w:pStyle w:val="916"/>
        <w:widowControl w:val="false"/>
        <w:pBdr/>
        <w:tabs>
          <w:tab w:val="left" w:leader="none" w:pos="426"/>
          <w:tab w:val="clear" w:leader="none" w:pos="708"/>
        </w:tabs>
        <w:spacing w:after="0" w:before="227"/>
        <w:ind w:right="0" w:firstLine="426" w:left="720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>
        <w:rPr>
          <w:color w:val="000000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widowControl w:val="false"/>
        <w:pBdr/>
        <w:tabs>
          <w:tab w:val="left" w:leader="none" w:pos="426"/>
          <w:tab w:val="clear" w:leader="none" w:pos="708"/>
        </w:tabs>
        <w:spacing w:after="0" w:before="227"/>
        <w:ind w:right="0" w:firstLine="426" w:left="720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color w:val="000000"/>
          <w:sz w:val="24"/>
          <w:szCs w:val="24"/>
        </w:rPr>
        <w:t xml:space="preserve">Дополнительные документы по ценообразованию в состав заявки не включаются.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widowControl w:val="false"/>
        <w:pBdr/>
        <w:tabs>
          <w:tab w:val="left" w:leader="none" w:pos="426"/>
          <w:tab w:val="clear" w:leader="none" w:pos="708"/>
        </w:tabs>
        <w:spacing w:after="0" w:before="60"/>
        <w:ind w:right="0" w:firstLine="426" w:left="0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/>
        <w:spacing/>
        <w:ind/>
        <w:rPr/>
      </w:pPr>
      <w:r/>
      <w:r/>
    </w:p>
    <w:sectPr>
      <w:headerReference w:type="default" r:id="rId15"/>
      <w:headerReference w:type="first" r:id="rId16"/>
      <w:footnotePr/>
      <w:endnotePr/>
      <w:type w:val="nextPage"/>
      <w:pgSz w:h="16838" w:orient="portrait" w:w="11906"/>
      <w:pgMar w:top="1134" w:right="850" w:bottom="1134" w:left="1134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Garamond">
    <w:panose1 w:val="02020603050405020304"/>
  </w:font>
  <w:font w:name="Verdana">
    <w:panose1 w:val="020B0604030504040204"/>
  </w:font>
  <w:font w:name="Calibri Light (Заголовки)">
    <w:panose1 w:val="020F0502020204030204"/>
  </w:font>
  <w:font w:name="Courier New">
    <w:panose1 w:val="02070309020205020404"/>
  </w:font>
  <w:font w:name="Lohit Devanagari">
    <w:panose1 w:val="020B0600000000000000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10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spacing/>
      <w:ind/>
      <w:jc w:val="center"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98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99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-207"/>
      </w:pPr>
      <w:pStyle w:val="1040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41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39"/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3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pStyle w:val="919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3">
      <w:isLgl w:val="false"/>
      <w:lvlJc w:val="left"/>
      <w:lvlText w:val="(%4)"/>
      <w:numFmt w:val="russianLower"/>
      <w:pPr>
        <w:pBdr/>
        <w:tabs>
          <w:tab w:val="num" w:leader="none" w:pos="0"/>
        </w:tabs>
        <w:spacing/>
        <w:ind w:hanging="567" w:left="1985"/>
      </w:pPr>
      <w:pStyle w:val="1050"/>
      <w:rPr/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567" w:left="2268"/>
      </w:pPr>
      <w:pStyle w:val="1051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 w:val="%6"/>
      <w:numFmt w:val="none"/>
      <w:pPr>
        <w:pBdr/>
        <w:tabs>
          <w:tab w:val="num" w:leader="none" w:pos="0"/>
        </w:tabs>
        <w:spacing/>
        <w:ind w:firstLine="0" w:left="1134"/>
      </w:pPr>
      <w:pStyle w:val="1054"/>
      <w:rPr/>
      <w:start w:val="1"/>
      <w:suff w:val="nothing"/>
    </w:lvl>
    <w:lvl w:ilvl="6">
      <w:isLgl w:val="false"/>
      <w:lvlJc w:val="left"/>
      <w:lvlText w:val="%7"/>
      <w:numFmt w:val="none"/>
      <w:pPr>
        <w:pBdr/>
        <w:tabs>
          <w:tab w:val="num" w:leader="none" w:pos="0"/>
        </w:tabs>
        <w:spacing/>
        <w:ind w:firstLine="0" w:left="1701"/>
      </w:pPr>
      <w:pStyle w:val="1052"/>
      <w:rPr/>
      <w:start w:val="1"/>
      <w:suff w:val="nothing"/>
    </w:lvl>
    <w:lvl w:ilvl="7">
      <w:isLgl w:val="false"/>
      <w:lvlJc w:val="left"/>
      <w:lvlText w:val="%8"/>
      <w:numFmt w:val="none"/>
      <w:pPr>
        <w:pBdr/>
        <w:tabs>
          <w:tab w:val="num" w:leader="none" w:pos="0"/>
        </w:tabs>
        <w:spacing/>
        <w:ind w:firstLine="0" w:left="0"/>
      </w:pPr>
      <w:pStyle w:val="1053"/>
      <w:rPr/>
      <w:start w:val="1"/>
      <w:suff w:val="nothing"/>
    </w:lvl>
    <w:lvl w:ilvl="8">
      <w:isLgl w:val="false"/>
      <w:lvlJc w:val="left"/>
      <w:lvlText w:val="%9"/>
      <w:numFmt w:val="none"/>
      <w:pPr>
        <w:pBdr/>
        <w:tabs>
          <w:tab w:val="num" w:leader="none" w:pos="0"/>
        </w:tabs>
        <w:spacing/>
        <w:ind w:firstLine="0" w:left="1134"/>
      </w:pPr>
      <w:rPr/>
      <w:start w:val="1"/>
      <w:suff w:val="nothing"/>
    </w:lvl>
  </w:abstractNum>
  <w:abstractNum w:abstractNumId="4">
    <w:lvl w:ilvl="0">
      <w:isLgl w:val="false"/>
      <w:lvlJc w:val="left"/>
      <w:lvlText w:val="1.%1"/>
      <w:numFmt w:val="decimal"/>
      <w:pPr>
        <w:pBdr/>
        <w:tabs>
          <w:tab w:val="num" w:leader="none" w:pos="0"/>
        </w:tabs>
        <w:spacing/>
        <w:ind w:hanging="360" w:left="1429"/>
      </w:pPr>
      <w:pStyle w:val="105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character" w:styleId="896">
    <w:name w:val="Heading 1 Char"/>
    <w:basedOn w:val="926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26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26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26"/>
    <w:link w:val="9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26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26"/>
    <w:link w:val="9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26"/>
    <w:link w:val="9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26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26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16"/>
    <w:next w:val="916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26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Subtitle Char"/>
    <w:basedOn w:val="926"/>
    <w:link w:val="10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Quote Char"/>
    <w:basedOn w:val="926"/>
    <w:link w:val="103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9">
    <w:name w:val="Intense Quote Char"/>
    <w:basedOn w:val="926"/>
    <w:link w:val="103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Header Char"/>
    <w:basedOn w:val="926"/>
    <w:link w:val="1006"/>
    <w:uiPriority w:val="99"/>
    <w:pPr>
      <w:pBdr/>
      <w:spacing/>
      <w:ind/>
    </w:pPr>
  </w:style>
  <w:style w:type="character" w:styleId="911">
    <w:name w:val="Footer Char"/>
    <w:basedOn w:val="926"/>
    <w:link w:val="1008"/>
    <w:uiPriority w:val="99"/>
    <w:pPr>
      <w:pBdr/>
      <w:spacing/>
      <w:ind/>
    </w:pPr>
  </w:style>
  <w:style w:type="character" w:styleId="912">
    <w:name w:val="Footnote Text Char"/>
    <w:basedOn w:val="926"/>
    <w:link w:val="1000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Endnote Text Char"/>
    <w:basedOn w:val="926"/>
    <w:link w:val="1056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17">
    <w:name w:val="Heading 1"/>
    <w:basedOn w:val="919"/>
    <w:next w:val="916"/>
    <w:link w:val="927"/>
    <w:qFormat/>
    <w:pPr>
      <w:numPr>
        <w:ilvl w:val="0"/>
        <w:numId w:val="0"/>
      </w:numPr>
      <w:pBdr/>
      <w:spacing/>
      <w:ind w:right="0" w:hanging="504" w:left="1224"/>
      <w:outlineLvl w:val="0"/>
    </w:pPr>
    <w:rPr>
      <w:sz w:val="28"/>
      <w:szCs w:val="28"/>
    </w:rPr>
  </w:style>
  <w:style w:type="paragraph" w:styleId="918">
    <w:name w:val="Heading 2"/>
    <w:basedOn w:val="920"/>
    <w:next w:val="916"/>
    <w:link w:val="928"/>
    <w:qFormat/>
    <w:pPr>
      <w:numPr>
        <w:ilvl w:val="0"/>
        <w:numId w:val="0"/>
      </w:numPr>
      <w:pBdr/>
      <w:spacing/>
      <w:ind w:right="0" w:hanging="504" w:left="1224"/>
      <w:outlineLvl w:val="1"/>
    </w:pPr>
  </w:style>
  <w:style w:type="paragraph" w:styleId="919">
    <w:name w:val="Heading 3"/>
    <w:basedOn w:val="916"/>
    <w:next w:val="916"/>
    <w:link w:val="929"/>
    <w:qFormat/>
    <w:pPr>
      <w:keepNext w:val="true"/>
      <w:widowControl w:val="true"/>
      <w:numPr>
        <w:ilvl w:val="2"/>
        <w:numId w:val="3"/>
      </w:numPr>
      <w:pBdr/>
      <w:tabs>
        <w:tab w:val="left" w:leader="none" w:pos="630"/>
        <w:tab w:val="clear" w:leader="none" w:pos="708"/>
      </w:tabs>
      <w:bidi w:val="false"/>
      <w:spacing w:after="60" w:before="120" w:line="240" w:lineRule="auto"/>
      <w:ind w:right="0" w:hanging="737" w:left="680"/>
      <w:jc w:val="left"/>
      <w:outlineLvl w:val="2"/>
    </w:pPr>
    <w:rPr>
      <w:rFonts w:eastAsia="Calibri"/>
      <w:b/>
      <w:bCs/>
      <w:sz w:val="24"/>
      <w:szCs w:val="24"/>
    </w:rPr>
  </w:style>
  <w:style w:type="paragraph" w:styleId="920">
    <w:name w:val="Heading 4"/>
    <w:basedOn w:val="919"/>
    <w:next w:val="916"/>
    <w:link w:val="930"/>
    <w:qFormat/>
    <w:pPr>
      <w:numPr>
        <w:ilvl w:val="0"/>
        <w:numId w:val="0"/>
      </w:numPr>
      <w:pBdr/>
      <w:spacing/>
      <w:ind w:right="0" w:hanging="504" w:left="1224"/>
      <w:outlineLvl w:val="3"/>
    </w:pPr>
    <w:rPr>
      <w:bCs/>
    </w:rPr>
  </w:style>
  <w:style w:type="paragraph" w:styleId="921">
    <w:name w:val="Heading 5"/>
    <w:basedOn w:val="916"/>
    <w:next w:val="916"/>
    <w:link w:val="931"/>
    <w:qFormat/>
    <w:pPr>
      <w:numPr>
        <w:ilvl w:val="0"/>
        <w:numId w:val="0"/>
      </w:num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22">
    <w:name w:val="Heading 6"/>
    <w:basedOn w:val="916"/>
    <w:next w:val="916"/>
    <w:link w:val="932"/>
    <w:qFormat/>
    <w:pPr>
      <w:keepNext w:val="true"/>
      <w:keepLines w:val="true"/>
      <w:numPr>
        <w:ilvl w:val="0"/>
        <w:numId w:val="0"/>
      </w:numPr>
      <w:pBdr/>
      <w:spacing w:after="0"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23">
    <w:name w:val="Heading 7"/>
    <w:basedOn w:val="916"/>
    <w:next w:val="916"/>
    <w:link w:val="933"/>
    <w:qFormat/>
    <w:pPr>
      <w:keepNext w:val="true"/>
      <w:keepLines w:val="true"/>
      <w:numPr>
        <w:ilvl w:val="0"/>
        <w:numId w:val="0"/>
      </w:numPr>
      <w:pBdr/>
      <w:spacing w:after="0"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24">
    <w:name w:val="Heading 8"/>
    <w:basedOn w:val="916"/>
    <w:next w:val="916"/>
    <w:link w:val="934"/>
    <w:qFormat/>
    <w:pPr>
      <w:keepNext w:val="true"/>
      <w:keepLines w:val="true"/>
      <w:numPr>
        <w:ilvl w:val="0"/>
        <w:numId w:val="0"/>
      </w:numPr>
      <w:pBdr/>
      <w:spacing w:after="0"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25">
    <w:name w:val="Heading 9"/>
    <w:basedOn w:val="916"/>
    <w:next w:val="916"/>
    <w:link w:val="935"/>
    <w:qFormat/>
    <w:pPr>
      <w:numPr>
        <w:ilvl w:val="0"/>
        <w:numId w:val="0"/>
      </w:num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26" w:default="1">
    <w:name w:val="Default Paragraph Font"/>
    <w:qFormat/>
    <w:pPr>
      <w:pBdr/>
      <w:spacing/>
      <w:ind/>
    </w:pPr>
  </w:style>
  <w:style w:type="character" w:styleId="927">
    <w:name w:val="Заголовок 1 Знак"/>
    <w:basedOn w:val="926"/>
    <w:qFormat/>
    <w:pPr>
      <w:pBdr/>
      <w:spacing/>
      <w:ind/>
    </w:pPr>
    <w:rPr>
      <w:rFonts w:ascii="Times New Roman" w:hAnsi="Times New Roman" w:eastAsia="Calibri" w:cs="Times New Roman"/>
      <w:b/>
      <w:sz w:val="28"/>
      <w:szCs w:val="28"/>
    </w:rPr>
  </w:style>
  <w:style w:type="character" w:styleId="928">
    <w:name w:val="Заголовок 2 Знак"/>
    <w:basedOn w:val="926"/>
    <w:qFormat/>
    <w:pPr>
      <w:pBdr/>
      <w:spacing/>
      <w:ind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929">
    <w:name w:val="Заголовок 3 Знак"/>
    <w:basedOn w:val="926"/>
    <w:qFormat/>
    <w:pPr>
      <w:pBdr/>
      <w:spacing/>
      <w:ind/>
    </w:pPr>
    <w:rPr>
      <w:rFonts w:ascii="Times New Roman" w:hAnsi="Times New Roman" w:eastAsia="Calibri" w:cs="Times New Roman"/>
      <w:b/>
      <w:sz w:val="24"/>
      <w:szCs w:val="24"/>
    </w:rPr>
  </w:style>
  <w:style w:type="character" w:styleId="930">
    <w:name w:val="Заголовок 4 Знак"/>
    <w:basedOn w:val="926"/>
    <w:qFormat/>
    <w:pPr>
      <w:pBdr/>
      <w:spacing/>
      <w:ind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931">
    <w:name w:val="Заголовок 5 Знак"/>
    <w:basedOn w:val="926"/>
    <w:qFormat/>
    <w:pPr>
      <w:pBdr/>
      <w:spacing/>
      <w:ind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932">
    <w:name w:val="Заголовок 6 Знак"/>
    <w:basedOn w:val="926"/>
    <w:qFormat/>
    <w:pPr>
      <w:pBdr/>
      <w:spacing/>
      <w:ind/>
    </w:pPr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933">
    <w:name w:val="Заголовок 7 Знак"/>
    <w:basedOn w:val="926"/>
    <w:qFormat/>
    <w:pPr>
      <w:pBdr/>
      <w:spacing/>
      <w:ind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934">
    <w:name w:val="Заголовок 8 Знак"/>
    <w:basedOn w:val="926"/>
    <w:qFormat/>
    <w:pPr>
      <w:pBdr/>
      <w:spacing/>
      <w:ind/>
    </w:pPr>
    <w:rPr>
      <w:rFonts w:ascii="Cambria" w:hAnsi="Cambria" w:eastAsia="Times New Roman" w:cs="Times New Roman"/>
      <w:color w:val="4f81bd"/>
      <w:sz w:val="20"/>
      <w:szCs w:val="20"/>
    </w:rPr>
  </w:style>
  <w:style w:type="character" w:styleId="935">
    <w:name w:val="Заголовок 9 Знак"/>
    <w:basedOn w:val="926"/>
    <w:qFormat/>
    <w:pPr>
      <w:pBdr/>
      <w:spacing/>
      <w:ind/>
    </w:pPr>
    <w:rPr>
      <w:rFonts w:ascii="Arial" w:hAnsi="Arial" w:eastAsia="Times New Roman" w:cs="Times New Roman"/>
    </w:rPr>
  </w:style>
  <w:style w:type="character" w:styleId="936">
    <w:name w:val="Символ сноски"/>
    <w:qFormat/>
    <w:pPr>
      <w:pBdr/>
      <w:spacing/>
      <w:ind/>
    </w:pPr>
    <w:rPr>
      <w:vertAlign w:val="superscript"/>
    </w:rPr>
  </w:style>
  <w:style w:type="character" w:styleId="937">
    <w:name w:val="footnote reference"/>
    <w:pPr>
      <w:pBdr/>
      <w:spacing/>
      <w:ind/>
    </w:pPr>
    <w:rPr>
      <w:vertAlign w:val="superscript"/>
    </w:rPr>
  </w:style>
  <w:style w:type="character" w:styleId="938">
    <w:name w:val="Footnote Characters"/>
    <w:qFormat/>
    <w:pPr>
      <w:pBdr/>
      <w:spacing/>
      <w:ind/>
    </w:pPr>
    <w:rPr>
      <w:vertAlign w:val="superscript"/>
    </w:rPr>
  </w:style>
  <w:style w:type="character" w:styleId="939">
    <w:name w:val="page number"/>
    <w:basedOn w:val="926"/>
    <w:qFormat/>
    <w:pPr>
      <w:pBdr/>
      <w:spacing/>
      <w:ind/>
    </w:pPr>
  </w:style>
  <w:style w:type="character" w:styleId="940">
    <w:name w:val="Hyperlink"/>
    <w:pPr>
      <w:pBdr/>
      <w:spacing/>
      <w:ind/>
    </w:pPr>
    <w:rPr>
      <w:color w:val="0000ff"/>
      <w:u w:val="single"/>
    </w:rPr>
  </w:style>
  <w:style w:type="character" w:styleId="941">
    <w:name w:val="annotation reference"/>
    <w:qFormat/>
    <w:pPr>
      <w:pBdr/>
      <w:spacing/>
      <w:ind/>
    </w:pPr>
    <w:rPr>
      <w:sz w:val="16"/>
      <w:szCs w:val="16"/>
    </w:rPr>
  </w:style>
  <w:style w:type="character" w:styleId="942">
    <w:name w:val="Strong"/>
    <w:qFormat/>
    <w:pPr>
      <w:pBdr/>
      <w:spacing/>
      <w:ind/>
    </w:pPr>
    <w:rPr>
      <w:b/>
      <w:bCs/>
    </w:rPr>
  </w:style>
  <w:style w:type="character" w:styleId="943">
    <w:name w:val="Название Знак"/>
    <w:link w:val="1004"/>
    <w:qFormat/>
    <w:pPr>
      <w:pBdr/>
      <w:spacing/>
      <w:ind/>
    </w:pPr>
    <w:rPr>
      <w:sz w:val="28"/>
    </w:rPr>
  </w:style>
  <w:style w:type="character" w:styleId="944">
    <w:name w:val="Подзаголовок Знак"/>
    <w:qFormat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45">
    <w:name w:val="Emphasis"/>
    <w:qFormat/>
    <w:pPr>
      <w:pBdr/>
      <w:spacing/>
      <w:ind/>
    </w:pPr>
    <w:rPr>
      <w:i/>
      <w:iCs/>
    </w:rPr>
  </w:style>
  <w:style w:type="character" w:styleId="946">
    <w:name w:val="Цитата 2 Знак"/>
    <w:link w:val="1033"/>
    <w:qFormat/>
    <w:pPr>
      <w:pBdr/>
      <w:spacing/>
      <w:ind/>
    </w:pPr>
    <w:rPr>
      <w:rFonts w:ascii="Calibri" w:hAnsi="Calibri" w:eastAsia="Calibri"/>
      <w:i/>
      <w:iCs/>
      <w:color w:val="000000"/>
    </w:rPr>
  </w:style>
  <w:style w:type="character" w:styleId="947">
    <w:name w:val="Выделенная цитата Знак"/>
    <w:link w:val="1034"/>
    <w:qFormat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948">
    <w:name w:val="Subtle Emphasis"/>
    <w:qFormat/>
    <w:pPr>
      <w:pBdr/>
      <w:spacing/>
      <w:ind/>
    </w:pPr>
    <w:rPr>
      <w:i/>
      <w:iCs/>
      <w:color w:val="808080"/>
    </w:rPr>
  </w:style>
  <w:style w:type="character" w:styleId="949">
    <w:name w:val="Intense Emphasis"/>
    <w:qFormat/>
    <w:pPr>
      <w:pBdr/>
      <w:spacing/>
      <w:ind/>
    </w:pPr>
    <w:rPr>
      <w:b/>
      <w:bCs/>
      <w:i/>
      <w:iCs/>
      <w:color w:val="4f81bd"/>
    </w:rPr>
  </w:style>
  <w:style w:type="character" w:styleId="950">
    <w:name w:val="Subtle Reference"/>
    <w:qFormat/>
    <w:pPr>
      <w:pBdr/>
      <w:spacing/>
      <w:ind/>
    </w:pPr>
    <w:rPr>
      <w:smallCaps/>
      <w:color w:val="c0504d"/>
      <w:u w:val="single"/>
    </w:rPr>
  </w:style>
  <w:style w:type="character" w:styleId="951">
    <w:name w:val="Intense Reference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952">
    <w:name w:val="Book Title"/>
    <w:qFormat/>
    <w:pPr>
      <w:pBdr/>
      <w:spacing/>
      <w:ind/>
    </w:pPr>
    <w:rPr>
      <w:b/>
      <w:bCs/>
      <w:smallCaps/>
      <w:spacing w:val="5"/>
    </w:rPr>
  </w:style>
  <w:style w:type="character" w:styleId="953">
    <w:name w:val="Электронная подпись Знак"/>
    <w:link w:val="1037"/>
    <w:qFormat/>
    <w:pPr>
      <w:pBdr/>
      <w:spacing/>
      <w:ind/>
    </w:pPr>
    <w:rPr>
      <w:rFonts w:eastAsia="Calibri"/>
      <w:sz w:val="24"/>
      <w:szCs w:val="24"/>
    </w:rPr>
  </w:style>
  <w:style w:type="character" w:styleId="954">
    <w:name w:val="Подпункт Знак1"/>
    <w:link w:val="1014"/>
    <w:qFormat/>
    <w:pPr>
      <w:pBdr/>
      <w:spacing/>
      <w:ind/>
    </w:pPr>
    <w:rPr>
      <w:sz w:val="28"/>
    </w:rPr>
  </w:style>
  <w:style w:type="character" w:styleId="955">
    <w:name w:val="Текст сноски Знак"/>
    <w:qFormat/>
    <w:pPr>
      <w:pBdr/>
      <w:spacing/>
      <w:ind/>
    </w:pPr>
  </w:style>
  <w:style w:type="character" w:styleId="956">
    <w:name w:val="Основной текст Знак"/>
    <w:qFormat/>
    <w:pPr>
      <w:pBdr/>
      <w:spacing/>
      <w:ind/>
    </w:pPr>
    <w:rPr>
      <w:sz w:val="28"/>
      <w:szCs w:val="28"/>
    </w:rPr>
  </w:style>
  <w:style w:type="character" w:styleId="957">
    <w:name w:val="blk"/>
    <w:qFormat/>
    <w:pPr>
      <w:pBdr/>
      <w:spacing/>
      <w:ind/>
    </w:pPr>
  </w:style>
  <w:style w:type="character" w:styleId="958">
    <w:name w:val="Абзац списка Знак"/>
    <w:link w:val="1032"/>
    <w:qFormat/>
    <w:pPr>
      <w:pBdr/>
      <w:spacing/>
      <w:ind/>
    </w:pPr>
    <w:rPr>
      <w:rFonts w:eastAsia="Calibri"/>
      <w:sz w:val="24"/>
      <w:szCs w:val="24"/>
    </w:rPr>
  </w:style>
  <w:style w:type="character" w:styleId="959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960">
    <w:name w:val="Подподпункт Знак"/>
    <w:link w:val="1049"/>
    <w:qFormat/>
    <w:pPr>
      <w:pBdr/>
      <w:spacing/>
      <w:ind/>
    </w:pPr>
    <w:rPr>
      <w:sz w:val="26"/>
      <w:szCs w:val="26"/>
    </w:rPr>
  </w:style>
  <w:style w:type="character" w:styleId="961">
    <w:name w:val="УРОВЕНЬ_Абзац_тип3 Знак"/>
    <w:link w:val="1053"/>
    <w:qFormat/>
    <w:pPr>
      <w:pBdr/>
      <w:spacing/>
      <w:ind/>
    </w:pPr>
    <w:rPr>
      <w:rFonts w:eastAsia="Calibri"/>
      <w:sz w:val="26"/>
      <w:szCs w:val="28"/>
    </w:rPr>
  </w:style>
  <w:style w:type="character" w:styleId="962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963">
    <w:name w:val="Текст примечания Знак"/>
    <w:link w:val="1022"/>
    <w:qFormat/>
    <w:pPr>
      <w:pBdr/>
      <w:spacing/>
      <w:ind/>
    </w:pPr>
  </w:style>
  <w:style w:type="character" w:styleId="964">
    <w:name w:val="Текст концевой сноски Знак"/>
    <w:basedOn w:val="926"/>
    <w:qFormat/>
    <w:pPr>
      <w:pBdr/>
      <w:spacing/>
      <w:ind/>
    </w:pPr>
  </w:style>
  <w:style w:type="character" w:styleId="965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966">
    <w:name w:val="endnote reference"/>
    <w:pPr>
      <w:pBdr/>
      <w:spacing/>
      <w:ind/>
    </w:pPr>
    <w:rPr>
      <w:vertAlign w:val="superscript"/>
    </w:rPr>
  </w:style>
  <w:style w:type="character" w:styleId="967">
    <w:name w:val="Endnote Characters"/>
    <w:basedOn w:val="926"/>
    <w:qFormat/>
    <w:pPr>
      <w:pBdr/>
      <w:spacing/>
      <w:ind/>
    </w:pPr>
    <w:rPr>
      <w:vertAlign w:val="superscript"/>
    </w:rPr>
  </w:style>
  <w:style w:type="character" w:styleId="968">
    <w:name w:val="Пункт2 Знак"/>
    <w:link w:val="1015"/>
    <w:qFormat/>
    <w:pPr>
      <w:pBdr/>
      <w:spacing/>
      <w:ind/>
    </w:pPr>
    <w:rPr>
      <w:b/>
      <w:sz w:val="28"/>
    </w:rPr>
  </w:style>
  <w:style w:type="character" w:styleId="969">
    <w:name w:val="УРОВЕНЬ_1. Знак"/>
    <w:link w:val="1060"/>
    <w:qFormat/>
    <w:pPr>
      <w:pBdr/>
      <w:spacing/>
      <w:ind/>
    </w:pPr>
    <w:rPr>
      <w:rFonts w:eastAsia="Calibri"/>
      <w:caps/>
      <w:sz w:val="28"/>
      <w:szCs w:val="28"/>
    </w:rPr>
  </w:style>
  <w:style w:type="character" w:styleId="970">
    <w:name w:val="Ссылка указателя"/>
    <w:qFormat/>
    <w:pPr>
      <w:pBdr/>
      <w:spacing/>
      <w:ind/>
    </w:pPr>
  </w:style>
  <w:style w:type="character" w:styleId="971">
    <w:name w:val="Основной текст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72">
    <w:name w:val="Текст сноски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Верхний колонтитул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74">
    <w:name w:val="Основной текст с отступом Знак"/>
    <w:basedOn w:val="92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>
    <w:name w:val="Нижний колонтитул Знак"/>
    <w:basedOn w:val="926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76">
    <w:name w:val="Основной текст с отступом 2 Знак"/>
    <w:basedOn w:val="926"/>
    <w:link w:val="1009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77">
    <w:name w:val="Основной текст 3 Знак"/>
    <w:basedOn w:val="926"/>
    <w:link w:val="1010"/>
    <w:qFormat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8">
    <w:name w:val="Основной текст с отступом 3 Знак"/>
    <w:basedOn w:val="926"/>
    <w:link w:val="1011"/>
    <w:qFormat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9">
    <w:name w:val="Основной текст 2 Знак"/>
    <w:basedOn w:val="926"/>
    <w:link w:val="1012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80">
    <w:name w:val="Текст выноски Знак"/>
    <w:basedOn w:val="926"/>
    <w:link w:val="1021"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character" w:styleId="981">
    <w:name w:val="Текст примечания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2">
    <w:name w:val="Тема примечания Знак"/>
    <w:basedOn w:val="981"/>
    <w:link w:val="1023"/>
    <w:qFormat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83">
    <w:name w:val="Подзаголовок Знак1"/>
    <w:basedOn w:val="926"/>
    <w:qFormat/>
    <w:pPr>
      <w:pBdr/>
      <w:spacing/>
      <w:ind/>
    </w:pPr>
    <w:rPr>
      <w:rFonts w:eastAsia="Calibri"/>
      <w:color w:val="5a5a5a"/>
      <w:spacing w:val="15"/>
      <w:lang w:eastAsia="ru-RU"/>
    </w:rPr>
  </w:style>
  <w:style w:type="character" w:styleId="984">
    <w:name w:val="Цитата 2 Знак1"/>
    <w:basedOn w:val="926"/>
    <w:qFormat/>
    <w:pPr>
      <w:pBdr/>
      <w:spacing/>
      <w:ind/>
    </w:pPr>
    <w:rPr>
      <w:rFonts w:ascii="Times New Roman" w:hAnsi="Times New Roman" w:eastAsia="Times New Roman" w:cs="Times New Roman"/>
      <w:i/>
      <w:iCs/>
      <w:color w:val="404040"/>
      <w:sz w:val="28"/>
      <w:szCs w:val="28"/>
      <w:lang w:eastAsia="ru-RU"/>
    </w:rPr>
  </w:style>
  <w:style w:type="character" w:styleId="985">
    <w:name w:val="Выделенная цитата Знак1"/>
    <w:basedOn w:val="926"/>
    <w:qFormat/>
    <w:pPr>
      <w:pBdr/>
      <w:spacing/>
      <w:ind/>
    </w:pPr>
    <w:rPr>
      <w:rFonts w:ascii="Times New Roman" w:hAnsi="Times New Roman" w:eastAsia="Times New Roman" w:cs="Times New Roman"/>
      <w:i/>
      <w:iCs/>
      <w:color w:val="5b9bd5"/>
      <w:sz w:val="28"/>
      <w:szCs w:val="28"/>
      <w:lang w:eastAsia="ru-RU"/>
    </w:rPr>
  </w:style>
  <w:style w:type="character" w:styleId="986">
    <w:name w:val="Электронная подпись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87">
    <w:name w:val="Текст концевой сноски Знак1"/>
    <w:basedOn w:val="926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8">
    <w:name w:val="Символ нумерации"/>
    <w:qFormat/>
    <w:pPr>
      <w:pBdr/>
      <w:spacing/>
      <w:ind/>
    </w:pPr>
  </w:style>
  <w:style w:type="paragraph" w:styleId="989">
    <w:name w:val="Заголовок"/>
    <w:basedOn w:val="916"/>
    <w:next w:val="990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</w:rPr>
  </w:style>
  <w:style w:type="paragraph" w:styleId="990">
    <w:name w:val="Body Text"/>
    <w:basedOn w:val="916"/>
    <w:link w:val="956"/>
    <w:pPr>
      <w:pBdr/>
      <w:spacing w:after="120" w:before="0"/>
      <w:ind/>
    </w:pPr>
    <w:rPr>
      <w:rFonts w:ascii="Calibri" w:hAnsi="Calibri" w:eastAsia="Calibri" w:cs="Tahoma"/>
      <w:lang w:eastAsia="en-US"/>
    </w:rPr>
  </w:style>
  <w:style w:type="paragraph" w:styleId="991">
    <w:name w:val="List"/>
    <w:basedOn w:val="990"/>
    <w:pPr>
      <w:pBdr/>
      <w:spacing/>
      <w:ind/>
    </w:pPr>
    <w:rPr>
      <w:rFonts w:cs="Arial Unicode MS"/>
    </w:rPr>
  </w:style>
  <w:style w:type="paragraph" w:styleId="992">
    <w:name w:val="Caption"/>
    <w:basedOn w:val="916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93">
    <w:name w:val="Указатель"/>
    <w:basedOn w:val="916"/>
    <w:qFormat/>
    <w:pPr>
      <w:suppressLineNumbers w:val="true"/>
      <w:pBdr/>
      <w:spacing/>
      <w:ind/>
    </w:pPr>
    <w:rPr>
      <w:rFonts w:cs="Lohit Devanagari"/>
    </w:rPr>
  </w:style>
  <w:style w:type="paragraph" w:styleId="994">
    <w:name w:val="caption1"/>
    <w:basedOn w:val="916"/>
    <w:next w:val="916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paragraph" w:styleId="995">
    <w:name w:val="index 1"/>
    <w:basedOn w:val="916"/>
    <w:next w:val="916"/>
    <w:qFormat/>
    <w:pPr>
      <w:pBdr/>
      <w:spacing/>
      <w:ind w:right="0" w:hanging="280" w:left="280"/>
    </w:pPr>
  </w:style>
  <w:style w:type="paragraph" w:styleId="996">
    <w:name w:val="index heading1"/>
    <w:basedOn w:val="989"/>
    <w:qFormat/>
    <w:pPr>
      <w:pBdr/>
      <w:spacing/>
      <w:ind/>
    </w:pPr>
  </w:style>
  <w:style w:type="paragraph" w:styleId="997">
    <w:name w:val="Название раздела инструкции"/>
    <w:basedOn w:val="916"/>
    <w:qFormat/>
    <w:pPr>
      <w:pBdr/>
      <w:spacing/>
      <w:ind/>
      <w:jc w:val="center"/>
    </w:pPr>
    <w:rPr>
      <w:b/>
    </w:rPr>
  </w:style>
  <w:style w:type="paragraph" w:styleId="998">
    <w:name w:val="Раздел положения"/>
    <w:basedOn w:val="916"/>
    <w:qFormat/>
    <w:pPr>
      <w:numPr>
        <w:ilvl w:val="0"/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99">
    <w:name w:val="Подраздел раздела положения"/>
    <w:basedOn w:val="916"/>
    <w:qFormat/>
    <w:pPr>
      <w:numPr>
        <w:ilvl w:val="1"/>
        <w:numId w:val="1"/>
      </w:numPr>
      <w:pBdr/>
      <w:spacing w:after="80" w:before="80"/>
      <w:ind/>
      <w:jc w:val="both"/>
    </w:pPr>
  </w:style>
  <w:style w:type="paragraph" w:styleId="1000">
    <w:name w:val="footnote text"/>
    <w:basedOn w:val="916"/>
    <w:link w:val="955"/>
    <w:pPr>
      <w:pBdr/>
      <w:spacing/>
      <w:ind/>
    </w:pPr>
    <w:rPr>
      <w:rFonts w:ascii="Calibri" w:hAnsi="Calibri" w:eastAsia="Calibri" w:cs="Tahoma"/>
      <w:sz w:val="22"/>
      <w:szCs w:val="22"/>
      <w:lang w:eastAsia="en-US"/>
    </w:rPr>
  </w:style>
  <w:style w:type="paragraph" w:styleId="1001">
    <w:name w:val="Шапка 1"/>
    <w:basedOn w:val="916"/>
    <w:qFormat/>
    <w:pPr>
      <w:pBdr>
        <w:bottom w:val="single" w:color="000000" w:sz="24" w:space="1"/>
      </w:pBdr>
      <w:spacing w:after="240" w:before="0"/>
      <w:ind/>
      <w:jc w:val="center"/>
    </w:pPr>
    <w:rPr>
      <w:sz w:val="22"/>
      <w:szCs w:val="22"/>
    </w:rPr>
  </w:style>
  <w:style w:type="paragraph" w:styleId="1002">
    <w:name w:val="Шапка 2"/>
    <w:basedOn w:val="916"/>
    <w:qFormat/>
    <w:pPr>
      <w:pBdr>
        <w:bottom w:val="single" w:color="000000" w:sz="24" w:space="1"/>
      </w:pBdr>
      <w:spacing w:after="120" w:before="0"/>
      <w:ind/>
      <w:jc w:val="center"/>
    </w:pPr>
    <w:rPr>
      <w:b/>
      <w:sz w:val="22"/>
      <w:szCs w:val="22"/>
    </w:rPr>
  </w:style>
  <w:style w:type="paragraph" w:styleId="1003">
    <w:name w:val="Шапка 3"/>
    <w:basedOn w:val="916"/>
    <w:qFormat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1004">
    <w:name w:val="Название1"/>
    <w:basedOn w:val="916"/>
    <w:link w:val="943"/>
    <w:qFormat/>
    <w:pPr>
      <w:pBdr/>
      <w:spacing/>
      <w:ind/>
      <w:jc w:val="center"/>
    </w:pPr>
    <w:rPr>
      <w:rFonts w:ascii="Calibri" w:hAnsi="Calibri" w:eastAsia="Calibri" w:cs="Tahoma"/>
      <w:szCs w:val="22"/>
      <w:lang w:eastAsia="en-US"/>
    </w:rPr>
  </w:style>
  <w:style w:type="paragraph" w:styleId="1005">
    <w:name w:val="Колонтитул"/>
    <w:basedOn w:val="916"/>
    <w:qFormat/>
    <w:pPr>
      <w:pBdr/>
      <w:spacing/>
      <w:ind/>
    </w:pPr>
  </w:style>
  <w:style w:type="paragraph" w:styleId="1006">
    <w:name w:val="Header"/>
    <w:basedOn w:val="916"/>
    <w:link w:val="962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 w:cs="Tahoma"/>
      <w:sz w:val="24"/>
      <w:szCs w:val="24"/>
      <w:lang w:eastAsia="en-US"/>
    </w:rPr>
  </w:style>
  <w:style w:type="paragraph" w:styleId="1007">
    <w:name w:val="Body Text Indent"/>
    <w:basedOn w:val="916"/>
    <w:link w:val="974"/>
    <w:pPr>
      <w:pBdr/>
      <w:spacing/>
      <w:ind w:right="0" w:firstLine="0" w:left="360"/>
    </w:pPr>
    <w:rPr>
      <w:sz w:val="24"/>
      <w:szCs w:val="24"/>
    </w:rPr>
  </w:style>
  <w:style w:type="paragraph" w:styleId="1008">
    <w:name w:val="Footer"/>
    <w:basedOn w:val="916"/>
    <w:link w:val="975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1009">
    <w:name w:val="Body Text Indent 2"/>
    <w:basedOn w:val="916"/>
    <w:link w:val="976"/>
    <w:qFormat/>
    <w:pPr>
      <w:pBdr/>
      <w:spacing w:after="120" w:before="0" w:line="480" w:lineRule="auto"/>
      <w:ind w:right="0" w:firstLine="0" w:left="283"/>
    </w:pPr>
  </w:style>
  <w:style w:type="paragraph" w:styleId="1010">
    <w:name w:val="Body Text 3"/>
    <w:basedOn w:val="916"/>
    <w:link w:val="977"/>
    <w:qFormat/>
    <w:pPr>
      <w:pBdr/>
      <w:spacing w:after="120" w:before="0"/>
      <w:ind/>
    </w:pPr>
    <w:rPr>
      <w:sz w:val="16"/>
      <w:szCs w:val="16"/>
    </w:rPr>
  </w:style>
  <w:style w:type="paragraph" w:styleId="1011">
    <w:name w:val="Body Text Indent 3"/>
    <w:basedOn w:val="916"/>
    <w:link w:val="978"/>
    <w:qFormat/>
    <w:pPr>
      <w:pBdr/>
      <w:spacing w:after="120" w:before="0"/>
      <w:ind w:right="0" w:firstLine="0" w:left="283"/>
    </w:pPr>
    <w:rPr>
      <w:sz w:val="16"/>
      <w:szCs w:val="16"/>
    </w:rPr>
  </w:style>
  <w:style w:type="paragraph" w:styleId="1012">
    <w:name w:val="Body Text 2"/>
    <w:basedOn w:val="916"/>
    <w:link w:val="979"/>
    <w:qFormat/>
    <w:pPr>
      <w:pBdr/>
      <w:spacing w:after="120" w:before="0" w:line="480" w:lineRule="auto"/>
      <w:ind/>
    </w:pPr>
  </w:style>
  <w:style w:type="paragraph" w:styleId="1013">
    <w:name w:val="Block Text"/>
    <w:basedOn w:val="916"/>
    <w:qFormat/>
    <w:pPr>
      <w:pBdr/>
      <w:spacing/>
      <w:ind w:right="-766" w:firstLine="0" w:left="-567"/>
      <w:jc w:val="center"/>
    </w:pPr>
    <w:rPr>
      <w:b/>
      <w:bCs/>
      <w:sz w:val="24"/>
      <w:szCs w:val="20"/>
    </w:rPr>
  </w:style>
  <w:style w:type="paragraph" w:styleId="1014">
    <w:name w:val="Подпункт"/>
    <w:basedOn w:val="916"/>
    <w:link w:val="954"/>
    <w:qFormat/>
    <w:pPr>
      <w:pBdr/>
      <w:tabs>
        <w:tab w:val="clear" w:leader="none" w:pos="708"/>
        <w:tab w:val="left" w:leader="none" w:pos="1134"/>
      </w:tabs>
      <w:spacing w:line="360" w:lineRule="auto"/>
      <w:ind w:right="0" w:hanging="1134" w:left="1134"/>
      <w:jc w:val="both"/>
    </w:pPr>
    <w:rPr>
      <w:rFonts w:ascii="Calibri" w:hAnsi="Calibri" w:eastAsia="Calibri" w:cs="Tahoma"/>
      <w:szCs w:val="22"/>
      <w:lang w:eastAsia="en-US"/>
    </w:rPr>
  </w:style>
  <w:style w:type="paragraph" w:styleId="1015">
    <w:name w:val="Пункт2"/>
    <w:basedOn w:val="916"/>
    <w:link w:val="968"/>
    <w:qFormat/>
    <w:pPr>
      <w:keepNext w:val="true"/>
      <w:numPr>
        <w:ilvl w:val="0"/>
        <w:numId w:val="0"/>
      </w:numPr>
      <w:pBdr/>
      <w:tabs>
        <w:tab w:val="clear" w:leader="none" w:pos="708"/>
        <w:tab w:val="left" w:leader="none" w:pos="1134"/>
      </w:tabs>
      <w:spacing w:after="120" w:before="240"/>
      <w:ind w:right="0" w:hanging="1134" w:left="1134"/>
      <w:outlineLvl w:val="2"/>
    </w:pPr>
    <w:rPr>
      <w:rFonts w:ascii="Calibri" w:hAnsi="Calibri" w:eastAsia="Calibri" w:cs="Tahoma"/>
      <w:b/>
      <w:szCs w:val="22"/>
      <w:lang w:eastAsia="en-US"/>
    </w:rPr>
  </w:style>
  <w:style w:type="paragraph" w:styleId="1016">
    <w:name w:val="TOC 1"/>
    <w:basedOn w:val="916"/>
    <w:next w:val="916"/>
    <w:pPr>
      <w:pBdr/>
      <w:spacing w:after="0" w:before="120"/>
      <w:ind/>
    </w:pPr>
    <w:rPr>
      <w:rFonts w:cs="Calibri Light (Заголовки)"/>
      <w:b/>
      <w:bCs/>
      <w:sz w:val="24"/>
      <w:szCs w:val="24"/>
    </w:rPr>
  </w:style>
  <w:style w:type="paragraph" w:styleId="1017">
    <w:name w:val="TOC 3"/>
    <w:basedOn w:val="916"/>
    <w:next w:val="916"/>
    <w:pPr>
      <w:pBdr/>
      <w:spacing/>
      <w:ind w:right="0" w:firstLine="0" w:left="280"/>
    </w:pPr>
    <w:rPr>
      <w:rFonts w:cs="Calibri"/>
      <w:sz w:val="20"/>
      <w:szCs w:val="20"/>
    </w:rPr>
  </w:style>
  <w:style w:type="paragraph" w:styleId="1018">
    <w:name w:val="Раздел регламента"/>
    <w:basedOn w:val="916"/>
    <w:qFormat/>
    <w:pPr>
      <w:pBdr/>
      <w:spacing/>
      <w:ind/>
    </w:pPr>
  </w:style>
  <w:style w:type="paragraph" w:styleId="1019">
    <w:name w:val="Приложение к регламенту"/>
    <w:basedOn w:val="916"/>
    <w:qFormat/>
    <w:pPr>
      <w:pBdr/>
      <w:spacing/>
      <w:ind/>
      <w:jc w:val="right"/>
    </w:pPr>
  </w:style>
  <w:style w:type="paragraph" w:styleId="1020">
    <w:name w:val="TOC 2"/>
    <w:basedOn w:val="916"/>
    <w:next w:val="916"/>
    <w:pPr>
      <w:pBdr/>
      <w:spacing w:after="0" w:before="240"/>
      <w:ind/>
    </w:pPr>
    <w:rPr>
      <w:rFonts w:cs="Calibri"/>
      <w:bCs/>
      <w:sz w:val="20"/>
      <w:szCs w:val="20"/>
    </w:rPr>
  </w:style>
  <w:style w:type="paragraph" w:styleId="1021">
    <w:name w:val="Balloon Text"/>
    <w:basedOn w:val="916"/>
    <w:link w:val="980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22">
    <w:name w:val="annotation text"/>
    <w:basedOn w:val="916"/>
    <w:link w:val="963"/>
    <w:qFormat/>
    <w:pPr>
      <w:pBdr/>
      <w:spacing/>
      <w:ind/>
    </w:pPr>
    <w:rPr>
      <w:rFonts w:ascii="Calibri" w:hAnsi="Calibri" w:eastAsia="Calibri" w:cs="Tahoma"/>
      <w:sz w:val="22"/>
      <w:szCs w:val="22"/>
      <w:lang w:eastAsia="en-US"/>
    </w:rPr>
  </w:style>
  <w:style w:type="paragraph" w:styleId="1023">
    <w:name w:val="annotation subject"/>
    <w:basedOn w:val="1022"/>
    <w:next w:val="1022"/>
    <w:link w:val="982"/>
    <w:qFormat/>
    <w:pPr>
      <w:pBdr/>
      <w:spacing/>
      <w:ind/>
    </w:pPr>
    <w:rPr>
      <w:b/>
      <w:bCs/>
    </w:rPr>
  </w:style>
  <w:style w:type="paragraph" w:styleId="1024">
    <w:name w:val="Обычный (веб)1"/>
    <w:basedOn w:val="916"/>
    <w:qFormat/>
    <w:pPr>
      <w:pBdr/>
      <w:spacing w:after="280" w:before="280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1025">
    <w:name w:val="TOC 9"/>
    <w:basedOn w:val="916"/>
    <w:next w:val="916"/>
    <w:pPr>
      <w:pBdr/>
      <w:spacing/>
      <w:ind w:right="0" w:firstLine="0" w:left="1960"/>
    </w:pPr>
    <w:rPr>
      <w:rFonts w:ascii="Calibri" w:hAnsi="Calibri" w:cs="Calibri"/>
      <w:sz w:val="20"/>
      <w:szCs w:val="20"/>
    </w:rPr>
  </w:style>
  <w:style w:type="paragraph" w:styleId="1026">
    <w:name w:val="TOC 5"/>
    <w:basedOn w:val="916"/>
    <w:next w:val="916"/>
    <w:pPr>
      <w:pBdr/>
      <w:spacing/>
      <w:ind w:right="0" w:firstLine="0" w:left="840"/>
    </w:pPr>
    <w:rPr>
      <w:rFonts w:ascii="Calibri" w:hAnsi="Calibri" w:cs="Calibri"/>
      <w:sz w:val="20"/>
      <w:szCs w:val="20"/>
    </w:rPr>
  </w:style>
  <w:style w:type="paragraph" w:styleId="1027">
    <w:name w:val="TOC 4"/>
    <w:basedOn w:val="916"/>
    <w:next w:val="916"/>
    <w:pPr>
      <w:pBdr/>
      <w:tabs>
        <w:tab w:val="clear" w:leader="none" w:pos="708"/>
        <w:tab w:val="left" w:leader="none" w:pos="1120"/>
        <w:tab w:val="right" w:leader="none" w:pos="9911"/>
      </w:tabs>
      <w:spacing/>
      <w:ind w:right="0" w:firstLine="0" w:left="560"/>
    </w:pPr>
    <w:rPr>
      <w:rFonts w:cs="Calibri"/>
      <w:sz w:val="20"/>
      <w:szCs w:val="20"/>
    </w:rPr>
  </w:style>
  <w:style w:type="paragraph" w:styleId="1028">
    <w:name w:val="Раздел положения 2"/>
    <w:basedOn w:val="916"/>
    <w:qFormat/>
    <w:pPr>
      <w:pageBreakBefore w:val="true"/>
      <w:numPr>
        <w:ilvl w:val="0"/>
        <w:numId w:val="0"/>
      </w:numPr>
      <w:pBdr/>
      <w:spacing/>
      <w:ind/>
      <w:jc w:val="both"/>
      <w:outlineLvl w:val="0"/>
    </w:pPr>
    <w:rPr>
      <w:b/>
    </w:rPr>
  </w:style>
  <w:style w:type="paragraph" w:styleId="1029">
    <w:name w:val="Знак Знак Знак Знак Знак Знак Знак Знак Знак"/>
    <w:basedOn w:val="916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30">
    <w:name w:val="No Spacing"/>
    <w:basedOn w:val="916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31">
    <w:name w:val="Subtitle"/>
    <w:basedOn w:val="916"/>
    <w:next w:val="916"/>
    <w:link w:val="944"/>
    <w:qFormat/>
    <w:pPr>
      <w:pBdr/>
      <w:spacing/>
      <w:ind w:right="0" w:firstLine="709" w:left="1066"/>
    </w:pPr>
    <w:rPr>
      <w:rFonts w:ascii="Cambria" w:hAnsi="Cambria" w:eastAsia="Calibri" w:cs="Tahoma"/>
      <w:i/>
      <w:iCs/>
      <w:color w:val="4f81bd"/>
      <w:spacing w:val="15"/>
      <w:sz w:val="24"/>
      <w:szCs w:val="24"/>
    </w:rPr>
  </w:style>
  <w:style w:type="paragraph" w:styleId="1032">
    <w:name w:val="List Paragraph"/>
    <w:basedOn w:val="916"/>
    <w:link w:val="958"/>
    <w:qFormat/>
    <w:pPr>
      <w:pBdr/>
      <w:spacing w:after="0" w:before="0"/>
      <w:ind w:right="0" w:firstLine="0" w:left="720"/>
      <w:contextualSpacing w:val="true"/>
    </w:pPr>
    <w:rPr>
      <w:rFonts w:ascii="Calibri" w:hAnsi="Calibri" w:eastAsia="Calibri" w:cs="Tahoma"/>
      <w:sz w:val="24"/>
      <w:szCs w:val="24"/>
      <w:lang w:eastAsia="en-US"/>
    </w:rPr>
  </w:style>
  <w:style w:type="paragraph" w:styleId="1033">
    <w:name w:val="Quote"/>
    <w:basedOn w:val="916"/>
    <w:next w:val="916"/>
    <w:link w:val="946"/>
    <w:qFormat/>
    <w:pPr>
      <w:pBdr/>
      <w:spacing/>
      <w:ind/>
    </w:pPr>
    <w:rPr>
      <w:rFonts w:ascii="Calibri" w:hAnsi="Calibri" w:eastAsia="Calibri" w:cs="Tahoma"/>
      <w:i/>
      <w:iCs/>
      <w:color w:val="000000"/>
      <w:sz w:val="22"/>
      <w:szCs w:val="22"/>
    </w:rPr>
  </w:style>
  <w:style w:type="paragraph" w:styleId="1034">
    <w:name w:val="Intense Quote"/>
    <w:basedOn w:val="916"/>
    <w:next w:val="916"/>
    <w:link w:val="947"/>
    <w:qFormat/>
    <w:pPr>
      <w:pBdr>
        <w:bottom w:val="single" w:color="4f81bd" w:sz="4" w:space="4"/>
      </w:pBdr>
      <w:spacing w:after="280" w:before="200"/>
      <w:ind w:right="936" w:firstLine="0" w:left="936"/>
    </w:pPr>
    <w:rPr>
      <w:rFonts w:ascii="Calibri" w:hAnsi="Calibri" w:eastAsia="Calibri" w:cs="Tahoma"/>
      <w:b/>
      <w:bCs/>
      <w:i/>
      <w:iCs/>
      <w:color w:val="4f81bd"/>
      <w:sz w:val="22"/>
      <w:szCs w:val="22"/>
    </w:rPr>
  </w:style>
  <w:style w:type="paragraph" w:styleId="1035">
    <w:name w:val="Index Heading"/>
    <w:basedOn w:val="989"/>
    <w:pPr>
      <w:pBdr/>
      <w:spacing/>
      <w:ind/>
    </w:pPr>
  </w:style>
  <w:style w:type="paragraph" w:styleId="1036">
    <w:name w:val="TOC Heading"/>
    <w:basedOn w:val="917"/>
    <w:next w:val="916"/>
    <w:qFormat/>
    <w:pPr>
      <w:keepLines w:val="true"/>
      <w:pBdr/>
      <w:spacing w:after="60" w:before="480"/>
      <w:ind/>
      <w:outlineLvl w:val="9"/>
    </w:pPr>
    <w:rPr>
      <w:rFonts w:ascii="Cambria" w:hAnsi="Cambria"/>
      <w:bCs/>
      <w:color w:val="365f91"/>
    </w:rPr>
  </w:style>
  <w:style w:type="paragraph" w:styleId="1037">
    <w:name w:val="E-mail Signature"/>
    <w:basedOn w:val="916"/>
    <w:link w:val="953"/>
    <w:qFormat/>
    <w:pPr>
      <w:pBdr/>
      <w:spacing/>
      <w:ind/>
    </w:pPr>
    <w:rPr>
      <w:rFonts w:ascii="Calibri" w:hAnsi="Calibri" w:eastAsia="Calibri" w:cs="Tahoma"/>
      <w:sz w:val="24"/>
      <w:szCs w:val="24"/>
      <w:lang w:eastAsia="en-US"/>
    </w:rPr>
  </w:style>
  <w:style w:type="paragraph" w:styleId="1038">
    <w:name w:val="Знак"/>
    <w:basedOn w:val="916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39">
    <w:name w:val="Нумерованный список ур3"/>
    <w:basedOn w:val="916"/>
    <w:qFormat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40">
    <w:name w:val="Маркированный список 41"/>
    <w:basedOn w:val="916"/>
    <w:qFormat/>
    <w:pPr>
      <w:numPr>
        <w:ilvl w:val="0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41">
    <w:name w:val="Нумерованный список ур2"/>
    <w:basedOn w:val="916"/>
    <w:qFormat/>
    <w:pPr>
      <w:numPr>
        <w:ilvl w:val="1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42">
    <w:name w:val="Revision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1043">
    <w:name w:val="ConsPlusNormal"/>
    <w:qFormat/>
    <w:pPr>
      <w:widowControl w:val="false"/>
      <w:pBdr/>
      <w:bidi w:val="false"/>
      <w:spacing w:after="0" w:before="0" w:line="240" w:lineRule="auto"/>
      <w:ind w:right="0" w:firstLine="720" w:left="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044">
    <w:name w:val="Знак Знак3 Знак Знак"/>
    <w:basedOn w:val="916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45">
    <w:name w:val="Пункт"/>
    <w:basedOn w:val="916"/>
    <w:qFormat/>
    <w:pPr>
      <w:widowControl w:val="false"/>
      <w:pBdr/>
      <w:tabs>
        <w:tab w:val="clear" w:leader="none" w:pos="708"/>
        <w:tab w:val="left" w:leader="none" w:pos="1134"/>
      </w:tabs>
      <w:spacing w:after="0"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paragraph" w:styleId="1046">
    <w:name w:val="Абзац списка1"/>
    <w:basedOn w:val="916"/>
    <w:qFormat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1047">
    <w:name w:val="Таблица"/>
    <w:basedOn w:val="916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1048">
    <w:name w:val="Таблица шапка"/>
    <w:basedOn w:val="916"/>
    <w:qFormat/>
    <w:pPr>
      <w:keepNext w:val="true"/>
      <w:pBdr/>
      <w:spacing w:after="40" w:before="40"/>
      <w:ind w:right="57" w:firstLine="0" w:left="57"/>
    </w:pPr>
    <w:rPr>
      <w:sz w:val="22"/>
      <w:szCs w:val="26"/>
    </w:rPr>
  </w:style>
  <w:style w:type="paragraph" w:styleId="1049">
    <w:name w:val="Подподпункт"/>
    <w:basedOn w:val="1014"/>
    <w:link w:val="960"/>
    <w:qFormat/>
    <w:pPr>
      <w:pBdr/>
      <w:tabs>
        <w:tab w:val="clear" w:leader="none" w:pos="1134"/>
        <w:tab w:val="left" w:leader="none" w:pos="5104"/>
      </w:tabs>
      <w:spacing w:after="0" w:before="120" w:line="240" w:lineRule="auto"/>
      <w:ind w:right="0" w:hanging="567" w:left="5104"/>
    </w:pPr>
    <w:rPr>
      <w:sz w:val="26"/>
      <w:szCs w:val="26"/>
    </w:rPr>
  </w:style>
  <w:style w:type="paragraph" w:styleId="1050">
    <w:name w:val="УРОВЕНЬ_(а)"/>
    <w:basedOn w:val="1032"/>
    <w:qFormat/>
    <w:pPr>
      <w:numPr>
        <w:ilvl w:val="3"/>
        <w:numId w:val="4"/>
      </w:numPr>
      <w:pBdr/>
      <w:spacing w:after="0" w:before="120" w:line="360" w:lineRule="exact"/>
      <w:ind/>
      <w:contextualSpacing w:val="false"/>
      <w:jc w:val="both"/>
      <w:outlineLvl w:val="3"/>
    </w:pPr>
    <w:rPr>
      <w:sz w:val="26"/>
      <w:szCs w:val="28"/>
    </w:rPr>
  </w:style>
  <w:style w:type="paragraph" w:styleId="1051">
    <w:name w:val="УРОВЕНЬ_-"/>
    <w:basedOn w:val="1032"/>
    <w:qFormat/>
    <w:pPr>
      <w:numPr>
        <w:ilvl w:val="4"/>
        <w:numId w:val="4"/>
      </w:numPr>
      <w:pBdr/>
      <w:spacing w:after="0" w:before="120" w:line="360" w:lineRule="exact"/>
      <w:ind/>
      <w:contextualSpacing w:val="false"/>
      <w:jc w:val="both"/>
      <w:outlineLvl w:val="4"/>
    </w:pPr>
    <w:rPr>
      <w:sz w:val="26"/>
      <w:szCs w:val="28"/>
    </w:rPr>
  </w:style>
  <w:style w:type="paragraph" w:styleId="1052">
    <w:name w:val="УРОВЕНЬ_Абзац_тип2"/>
    <w:basedOn w:val="1032"/>
    <w:qFormat/>
    <w:pPr>
      <w:numPr>
        <w:ilvl w:val="6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</w:rPr>
  </w:style>
  <w:style w:type="paragraph" w:styleId="1053">
    <w:name w:val="УРОВЕНЬ_Абзац_тип3"/>
    <w:basedOn w:val="1032"/>
    <w:link w:val="961"/>
    <w:qFormat/>
    <w:pPr>
      <w:numPr>
        <w:ilvl w:val="7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</w:rPr>
  </w:style>
  <w:style w:type="paragraph" w:styleId="1054">
    <w:name w:val="УРОВЕНЬ_Подпись"/>
    <w:basedOn w:val="1032"/>
    <w:qFormat/>
    <w:pPr>
      <w:keepNext w:val="true"/>
      <w:numPr>
        <w:ilvl w:val="5"/>
        <w:numId w:val="4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</w:rPr>
  </w:style>
  <w:style w:type="paragraph" w:styleId="1055">
    <w:name w:val="Стиль Заголовок 1 + по ширине"/>
    <w:basedOn w:val="917"/>
    <w:qFormat/>
    <w:pPr>
      <w:keepLines w:val="true"/>
      <w:pBdr/>
      <w:tabs>
        <w:tab w:val="left" w:leader="none" w:pos="567"/>
        <w:tab w:val="clear" w:leader="none" w:pos="630"/>
      </w:tabs>
      <w:spacing w:after="240" w:before="480"/>
      <w:ind w:right="0" w:hanging="567" w:left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56">
    <w:name w:val="endnote text"/>
    <w:basedOn w:val="916"/>
    <w:link w:val="964"/>
    <w:pPr>
      <w:pBdr/>
      <w:spacing/>
      <w:ind/>
    </w:pPr>
    <w:rPr>
      <w:rFonts w:ascii="Calibri" w:hAnsi="Calibri" w:eastAsia="Calibri" w:cs="Tahoma"/>
      <w:sz w:val="22"/>
      <w:szCs w:val="22"/>
      <w:lang w:eastAsia="en-US"/>
    </w:rPr>
  </w:style>
  <w:style w:type="paragraph" w:styleId="1057">
    <w:name w:val="Заголовок 2 КВВ"/>
    <w:basedOn w:val="916"/>
    <w:qFormat/>
    <w:pPr>
      <w:keepNext w:val="true"/>
      <w:numPr>
        <w:ilvl w:val="0"/>
        <w:numId w:val="5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paragraph" w:styleId="1058">
    <w:name w:val="Таблица текст"/>
    <w:basedOn w:val="916"/>
    <w:qFormat/>
    <w:pPr>
      <w:pBdr/>
      <w:spacing w:after="40" w:before="40"/>
      <w:ind w:right="57" w:firstLine="0" w:left="57"/>
    </w:pPr>
    <w:rPr>
      <w:sz w:val="24"/>
      <w:szCs w:val="26"/>
    </w:rPr>
  </w:style>
  <w:style w:type="paragraph" w:styleId="1059">
    <w:name w:val="Normal (Web)"/>
    <w:basedOn w:val="916"/>
    <w:qFormat/>
    <w:pPr>
      <w:pBdr/>
      <w:spacing w:after="280" w:before="280"/>
      <w:ind/>
    </w:pPr>
    <w:rPr>
      <w:sz w:val="24"/>
      <w:szCs w:val="24"/>
    </w:rPr>
  </w:style>
  <w:style w:type="paragraph" w:styleId="1060">
    <w:name w:val="УРОВЕНЬ_1."/>
    <w:basedOn w:val="1032"/>
    <w:link w:val="969"/>
    <w:qFormat/>
    <w:pPr>
      <w:keepNext w:val="true"/>
      <w:keepLines w:val="true"/>
      <w:numPr>
        <w:ilvl w:val="0"/>
        <w:numId w:val="0"/>
      </w:numPr>
      <w:pBdr/>
      <w:spacing w:after="120" w:before="240" w:line="276" w:lineRule="auto"/>
      <w:ind w:right="0" w:firstLine="0" w:left="0"/>
      <w:contextualSpacing w:val="false"/>
      <w:jc w:val="both"/>
      <w:outlineLvl w:val="0"/>
    </w:pPr>
    <w:rPr>
      <w:caps/>
      <w:sz w:val="28"/>
      <w:szCs w:val="28"/>
    </w:rPr>
  </w:style>
  <w:style w:type="paragraph" w:styleId="1061">
    <w:name w:val="TOC 6"/>
    <w:basedOn w:val="916"/>
    <w:next w:val="916"/>
    <w:pPr>
      <w:pBdr/>
      <w:spacing/>
      <w:ind w:right="0" w:firstLine="0" w:left="1120"/>
    </w:pPr>
    <w:rPr>
      <w:rFonts w:ascii="Calibri" w:hAnsi="Calibri" w:cs="Calibri"/>
      <w:sz w:val="20"/>
      <w:szCs w:val="20"/>
    </w:rPr>
  </w:style>
  <w:style w:type="paragraph" w:styleId="1062">
    <w:name w:val="TOC 7"/>
    <w:basedOn w:val="916"/>
    <w:next w:val="916"/>
    <w:pPr>
      <w:pBdr/>
      <w:spacing/>
      <w:ind w:right="0" w:firstLine="0" w:left="1400"/>
    </w:pPr>
    <w:rPr>
      <w:rFonts w:ascii="Calibri" w:hAnsi="Calibri" w:cs="Calibri"/>
      <w:sz w:val="20"/>
      <w:szCs w:val="20"/>
    </w:rPr>
  </w:style>
  <w:style w:type="paragraph" w:styleId="1063">
    <w:name w:val="TOC 8"/>
    <w:basedOn w:val="916"/>
    <w:next w:val="916"/>
    <w:pPr>
      <w:pBdr/>
      <w:spacing/>
      <w:ind w:right="0" w:firstLine="0" w:left="1680"/>
    </w:pPr>
    <w:rPr>
      <w:rFonts w:ascii="Calibri" w:hAnsi="Calibri" w:cs="Calibri"/>
      <w:sz w:val="20"/>
      <w:szCs w:val="20"/>
    </w:rPr>
  </w:style>
  <w:style w:type="paragraph" w:styleId="1064">
    <w:name w:val="Содержимое врезки"/>
    <w:basedOn w:val="916"/>
    <w:qFormat/>
    <w:pPr>
      <w:pBdr/>
      <w:spacing/>
      <w:ind/>
    </w:pPr>
  </w:style>
  <w:style w:type="paragraph" w:styleId="1065">
    <w:name w:val="Содержимое таблицы"/>
    <w:basedOn w:val="916"/>
    <w:qFormat/>
    <w:pPr>
      <w:widowControl w:val="false"/>
      <w:suppressLineNumbers w:val="true"/>
      <w:pBdr/>
      <w:spacing/>
      <w:ind/>
    </w:pPr>
  </w:style>
  <w:style w:type="paragraph" w:styleId="1066">
    <w:name w:val="Заголовок таблицы"/>
    <w:basedOn w:val="1065"/>
    <w:qFormat/>
    <w:pPr>
      <w:pBdr/>
      <w:spacing/>
      <w:ind/>
      <w:jc w:val="center"/>
    </w:pPr>
    <w:rPr>
      <w:b/>
      <w:bCs/>
    </w:rPr>
  </w:style>
  <w:style w:type="paragraph" w:styleId="1067">
    <w:name w:val="ConsPlusTitle"/>
    <w:qFormat/>
    <w:pPr>
      <w:widowControl w:val="false"/>
      <w:pBdr/>
      <w:bidi w:val="false"/>
      <w:spacing w:after="0" w:afterAutospacing="0" w:before="0" w:beforeAutospacing="0" w:line="240" w:lineRule="auto"/>
      <w:ind/>
      <w:jc w:val="left"/>
    </w:pPr>
    <w:rPr>
      <w:rFonts w:ascii="Arial" w:hAnsi="Arial" w:cs="Arial" w:eastAsiaTheme="minorEastAsia"/>
      <w:b/>
      <w:color w:val="auto"/>
      <w:sz w:val="20"/>
      <w:szCs w:val="22"/>
      <w:lang w:val="ru-RU" w:eastAsia="ru-RU" w:bidi="ar-SA"/>
    </w:rPr>
  </w:style>
  <w:style w:type="numbering" w:styleId="1068">
    <w:name w:val="Стиль1"/>
    <w:qFormat/>
    <w:pPr>
      <w:pBdr/>
      <w:spacing/>
      <w:ind/>
    </w:pPr>
  </w:style>
  <w:style w:type="numbering" w:styleId="1069">
    <w:name w:val="Стиль2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Кортунков Евгений Александрович</dc:creator>
  <dc:description/>
  <dc:language>ru-RU</dc:language>
  <cp:revision>28</cp:revision>
  <dcterms:created xsi:type="dcterms:W3CDTF">2024-03-21T02:26:00Z</dcterms:created>
  <dcterms:modified xsi:type="dcterms:W3CDTF">2026-06-03T01:02:17Z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