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kern w:val="2"/>
          <w:sz w:val="28"/>
          <w:szCs w:val="24"/>
          <w:lang w:eastAsia="ru-RU"/>
        </w:rPr>
        <w:t xml:space="preserve">Запрос технико-коммерческих предложений в рамках мониторинга цен </w:t>
      </w:r>
      <w:r>
        <w:rPr>
          <w:rFonts w:eastAsia="Times New Roman" w:cs="Times New Roman" w:ascii="Times New Roman" w:hAnsi="Times New Roman"/>
          <w:b/>
          <w:bCs/>
          <w:kern w:val="2"/>
          <w:sz w:val="24"/>
          <w:szCs w:val="24"/>
          <w:lang w:eastAsia="ru-RU"/>
        </w:rPr>
        <w:br/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Акционерное общество «Сервисная Компания РусГидро» (АО «СК РусГидро»)</w:t>
      </w:r>
      <w:r>
        <w:rPr>
          <w:rFonts w:eastAsia="Times New Roman" w:cs="Times New Roman" w:ascii="Times New Roman" w:hAnsi="Times New Roman"/>
          <w:i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(далее – Заказчик) сообщает о проведении мониторинга цен на предмет: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eastAsia="Calibri" w:cs="Times New Roman" w:ascii="Times New Roman" w:hAnsi="Times New Roman"/>
          <w:b/>
          <w:bCs/>
          <w:iCs/>
          <w:sz w:val="24"/>
          <w:szCs w:val="24"/>
          <w:lang w:eastAsia="x-none"/>
        </w:rPr>
        <w:t>ОКПД2 49.39.</w:t>
      </w:r>
      <w:r>
        <w:rPr>
          <w:rFonts w:eastAsia="Calibri" w:cs="Times New Roman" w:ascii="Times New Roman" w:hAnsi="Times New Roman"/>
          <w:b/>
          <w:bCs/>
          <w:iCs/>
          <w:sz w:val="24"/>
          <w:szCs w:val="24"/>
          <w:lang w:eastAsia="x-none"/>
        </w:rPr>
        <w:t>1</w:t>
      </w:r>
      <w:r>
        <w:rPr>
          <w:rFonts w:eastAsia="Calibri" w:cs="Times New Roman" w:ascii="Times New Roman" w:hAnsi="Times New Roman"/>
          <w:b/>
          <w:bCs/>
          <w:iCs/>
          <w:sz w:val="24"/>
          <w:szCs w:val="24"/>
          <w:lang w:eastAsia="x-none"/>
        </w:rPr>
        <w:t>3.000 Оказание транспортных услуг по доставке сотрудников на объект филиала ПАО «РусГидро» - «Нижне-Бурейская ГЭС»</w:t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Подробные требования к Продукции приведены в приложении 1 к настоящему запросу; существенные условия будущего договора – см. приложение 2 к настоящему запросу.</w:t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мониторинга.</w:t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дату направления предложения;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полное наименование Поставщика,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юридический адрес, почтовый адрес, ИНН </w:t>
      </w:r>
      <w:r>
        <w:rPr>
          <w:rFonts w:eastAsia="Times New Roman" w:cs="Times New Roman" w:ascii="Times New Roman" w:hAnsi="Times New Roman"/>
          <w:i/>
          <w:sz w:val="24"/>
          <w:szCs w:val="24"/>
          <w:shd w:fill="FFFF99" w:val="clear"/>
          <w:lang w:eastAsia="ru-RU"/>
        </w:rPr>
        <w:t>[для юридических лиц]</w:t>
      </w:r>
      <w:r>
        <w:rPr>
          <w:rFonts w:eastAsia="Times New Roman" w:cs="Times New Roman" w:ascii="Times New Roman" w:hAnsi="Times New Roman"/>
          <w:i/>
          <w:sz w:val="24"/>
          <w:szCs w:val="24"/>
          <w:lang w:eastAsia="ru-RU"/>
        </w:rPr>
        <w:t xml:space="preserve"> /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паспортные данные, адрес регистрации, ИНН (при наличии) </w:t>
      </w:r>
      <w:r>
        <w:rPr>
          <w:rFonts w:eastAsia="Times New Roman" w:cs="Times New Roman" w:ascii="Times New Roman" w:hAnsi="Times New Roman"/>
          <w:i/>
          <w:sz w:val="24"/>
          <w:szCs w:val="24"/>
          <w:shd w:fill="FFFF99" w:val="clear"/>
          <w:lang w:eastAsia="ru-RU"/>
        </w:rPr>
        <w:t>[для физических лиц]</w:t>
      </w:r>
      <w:r>
        <w:rPr>
          <w:rFonts w:eastAsia="Times New Roman" w:cs="Times New Roman" w:ascii="Times New Roman" w:hAnsi="Times New Roman"/>
          <w:i/>
          <w:sz w:val="24"/>
          <w:szCs w:val="24"/>
          <w:lang w:eastAsia="ru-RU"/>
        </w:rPr>
        <w:t>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контактные данные: номер телефона, </w:t>
      </w:r>
      <w:r>
        <w:rPr>
          <w:rFonts w:eastAsia="Times New Roman" w:cs="Times New Roman" w:ascii="Times New Roman" w:hAnsi="Times New Roman"/>
          <w:sz w:val="24"/>
          <w:szCs w:val="24"/>
          <w:lang w:val="en-US" w:eastAsia="ru-RU"/>
        </w:rPr>
        <w:t>e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</w:t>
      </w:r>
      <w:r>
        <w:rPr>
          <w:rFonts w:eastAsia="Times New Roman" w:cs="Times New Roman" w:ascii="Times New Roman" w:hAnsi="Times New Roman"/>
          <w:sz w:val="24"/>
          <w:szCs w:val="24"/>
          <w:lang w:val="en-US" w:eastAsia="ru-RU"/>
        </w:rPr>
        <w:t>mail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, ФИО контактного лица;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согласие (декларацию) Участника на оказание услуг на условиях и в объеме, указанным в приложении 1, 2 к настоящему запросу</w:t>
      </w:r>
      <w:r>
        <w:rPr>
          <w:rFonts w:eastAsia="Times New Roman" w:cs="Times New Roman" w:ascii="Times New Roman" w:hAnsi="Times New Roman"/>
          <w:sz w:val="24"/>
          <w:szCs w:val="24"/>
        </w:rPr>
        <w:t>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сроки оказания услуг</w:t>
      </w:r>
      <w:r>
        <w:rPr>
          <w:rFonts w:eastAsia="Times New Roman" w:cs="Times New Roman" w:ascii="Times New Roman" w:hAnsi="Times New Roman"/>
          <w:sz w:val="24"/>
          <w:szCs w:val="24"/>
        </w:rPr>
        <w:t>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согласие Поставщика на существенные условия будущего договора, в том числе условия оплаты (см.</w:t>
      </w:r>
      <w:r>
        <w:rPr>
          <w:rFonts w:eastAsia="Times New Roman" w:cs="Times New Roman" w:ascii="Times New Roman" w:hAnsi="Times New Roman"/>
          <w:sz w:val="24"/>
          <w:szCs w:val="24"/>
        </w:rPr>
        <w:t> приложение 2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сроки и условия гарантийных обязательств в соответствии с установленными требованиями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(см.</w:t>
      </w:r>
      <w:r>
        <w:rPr>
          <w:rFonts w:eastAsia="Times New Roman" w:cs="Times New Roman" w:ascii="Times New Roman" w:hAnsi="Times New Roman"/>
          <w:sz w:val="24"/>
          <w:szCs w:val="24"/>
        </w:rPr>
        <w:t> приложение 1, 2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цену предложения в рублях (без учета НДС и с учетом НДС)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.</w:t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Срок подачи технико-коммерческих предложений: 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до 16:00  11.06.2026 г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.(Владивостокское время MSK+7).</w:t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Предложения должны быть направлены в виде сканированной электронной копии по средствам электронной (торговой) площадки: </w:t>
      </w:r>
      <w:r>
        <w:rPr>
          <w:rStyle w:val="Hyperlink"/>
          <w:rFonts w:eastAsia="Times New Roman" w:cs="Times New Roman" w:ascii="Times New Roman" w:hAnsi="Times New Roman"/>
          <w:sz w:val="24"/>
          <w:szCs w:val="24"/>
          <w:lang w:eastAsia="ru-RU"/>
        </w:rPr>
        <w:t>https://tender.lot-online.ru</w:t>
      </w:r>
    </w:p>
    <w:p>
      <w:pPr>
        <w:pStyle w:val="Normal"/>
        <w:spacing w:lineRule="auto" w:line="240" w:before="120"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keepNext w:val="true"/>
        <w:spacing w:lineRule="auto" w:line="360" w:before="0" w:after="0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Приложения: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851" w:leader="none"/>
        </w:tabs>
        <w:spacing w:lineRule="auto" w:line="240" w:before="0" w:after="0"/>
        <w:ind w:left="850" w:hanging="493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Технические требования к продукции;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851" w:leader="none"/>
        </w:tabs>
        <w:spacing w:lineRule="auto" w:line="240" w:before="120" w:after="0"/>
        <w:ind w:left="850" w:hanging="493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Проект типового договора / Существенные условия договора.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851" w:leader="none"/>
        </w:tabs>
        <w:spacing w:lineRule="auto" w:line="240" w:before="120" w:after="0"/>
        <w:ind w:left="850" w:hanging="493"/>
        <w:jc w:val="both"/>
        <w:rPr/>
      </w:pPr>
      <w:r>
        <w:rPr>
          <w:rFonts w:eastAsia="Times New Roman" w:cs="Times New Roman" w:ascii="Times New Roman" w:hAnsi="Times New Roman"/>
          <w:b/>
          <w:bCs/>
          <w:kern w:val="2"/>
          <w:sz w:val="24"/>
          <w:szCs w:val="24"/>
          <w:lang w:eastAsia="ru-RU"/>
        </w:rPr>
        <w:t>Форма Коммерческого предложения;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Times New Roman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Verdana">
    <w:charset w:val="01"/>
    <w:family w:val="roman"/>
    <w:pitch w:val="variable"/>
  </w:font>
  <w:font w:name="Tahoma">
    <w:charset w:val="01"/>
    <w:family w:val="roman"/>
    <w:pitch w:val="variable"/>
  </w:font>
  <w:font w:name="Consolas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pageBreakBefore/>
      <w:numPr>
        <w:ilvl w:val="0"/>
        <w:numId w:val="2"/>
      </w:numPr>
      <w:suppressAutoHyphens w:val="true"/>
      <w:spacing w:before="480" w:after="240"/>
      <w:outlineLvl w:val="0"/>
    </w:pPr>
    <w:rPr>
      <w:rFonts w:ascii="Arial" w:hAnsi="Arial" w:cs="Arial"/>
      <w:b/>
      <w:bCs/>
      <w:caps/>
      <w:kern w:val="2"/>
      <w:sz w:val="36"/>
      <w:szCs w:val="36"/>
      <w:lang w:val="ru-RU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2"/>
      </w:numPr>
      <w:suppressAutoHyphens w:val="true"/>
      <w:spacing w:before="360" w:after="120"/>
      <w:outlineLvl w:val="1"/>
    </w:pPr>
    <w:rPr>
      <w:b/>
      <w:bCs/>
      <w:smallCaps/>
      <w:sz w:val="32"/>
      <w:szCs w:val="28"/>
      <w:lang w:val="ru-RU"/>
    </w:rPr>
  </w:style>
  <w:style w:type="paragraph" w:styleId="Heading3">
    <w:name w:val="Heading 3"/>
    <w:basedOn w:val="Normal"/>
    <w:next w:val="Normal"/>
    <w:qFormat/>
    <w:pPr>
      <w:keepNext w:val="true"/>
      <w:keepLines/>
      <w:numPr>
        <w:ilvl w:val="0"/>
        <w:numId w:val="0"/>
      </w:numPr>
      <w:spacing w:before="200" w:after="0"/>
      <w:outlineLvl w:val="2"/>
    </w:pPr>
    <w:rPr>
      <w:rFonts w:ascii="Cambria" w:hAnsi="Cambria"/>
      <w:b/>
      <w:bCs/>
      <w:color w:val="4F81BD"/>
      <w:lang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6" w:customStyle="1">
    <w:name w:val="Символ сноски"/>
    <w:uiPriority w:val="99"/>
    <w:qFormat/>
    <w:rsid w:val="009c1eaa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7" w:customStyle="1">
    <w:name w:val="Текст сноски Знак"/>
    <w:basedOn w:val="DefaultParagraphFont"/>
    <w:uiPriority w:val="99"/>
    <w:qFormat/>
    <w:rsid w:val="009c1eaa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d57b54"/>
    <w:rPr>
      <w:color w:val="0563C1" w:themeColor="hyperlink"/>
      <w:u w:val="single"/>
    </w:rPr>
  </w:style>
  <w:style w:type="character" w:styleId="FontStyle12">
    <w:name w:val="Font Style12"/>
    <w:qFormat/>
    <w:rPr>
      <w:rFonts w:ascii="Times New Roman" w:hAnsi="Times New Roman" w:cs="Times New Roman"/>
      <w:sz w:val="22"/>
      <w:szCs w:val="22"/>
    </w:rPr>
  </w:style>
  <w:style w:type="character" w:styleId="Style8">
    <w:name w:val="комментарий"/>
    <w:qFormat/>
    <w:rPr>
      <w:b/>
      <w:i/>
      <w:shd w:fill="FFFF99" w:val="clear"/>
    </w:rPr>
  </w:style>
  <w:style w:type="character" w:styleId="Style9">
    <w:name w:val="Символ нумерации"/>
    <w:qFormat/>
    <w:rPr/>
  </w:style>
  <w:style w:type="character" w:styleId="EndnoteCharacters">
    <w:name w:val="Endnote Characters"/>
    <w:qFormat/>
    <w:rPr>
      <w:vertAlign w:val="superscript"/>
    </w:rPr>
  </w:style>
  <w:style w:type="character" w:styleId="Style10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11">
    <w:name w:val="Маркеры"/>
    <w:qFormat/>
    <w:rPr>
      <w:rFonts w:ascii="OpenSymbol" w:hAnsi="OpenSymbol" w:eastAsia="OpenSymbol" w:cs="OpenSymbol"/>
    </w:rPr>
  </w:style>
  <w:style w:type="character" w:styleId="UnresolvedMention">
    <w:name w:val="Unresolved Mention"/>
    <w:basedOn w:val="DefaultParagraphFont"/>
    <w:qFormat/>
    <w:rPr>
      <w:color w:val="605E5C"/>
      <w:shd w:fill="E1DFDD" w:val="clear"/>
    </w:rPr>
  </w:style>
  <w:style w:type="character" w:styleId="Style12">
    <w:name w:val="Название Знак"/>
    <w:qFormat/>
    <w:rPr>
      <w:b/>
      <w:bCs/>
      <w:sz w:val="24"/>
      <w:szCs w:val="24"/>
    </w:rPr>
  </w:style>
  <w:style w:type="character" w:styleId="Style13">
    <w:name w:val="Абзац списка Знак"/>
    <w:qFormat/>
    <w:rPr>
      <w:sz w:val="24"/>
      <w:szCs w:val="24"/>
    </w:rPr>
  </w:style>
  <w:style w:type="character" w:styleId="3">
    <w:name w:val="3. Подпункт Знак"/>
    <w:qFormat/>
    <w:rPr>
      <w:b/>
      <w:bCs/>
      <w:sz w:val="24"/>
      <w:szCs w:val="24"/>
      <w:lang w:val="x-none" w:eastAsia="x-none"/>
    </w:rPr>
  </w:style>
  <w:style w:type="character" w:styleId="FollowedHyperlink">
    <w:name w:val="FollowedHyperlink"/>
    <w:rPr>
      <w:color w:val="800080"/>
      <w:u w:val="single"/>
    </w:rPr>
  </w:style>
  <w:style w:type="character" w:styleId="Strong">
    <w:name w:val="Strong"/>
    <w:qFormat/>
    <w:rPr>
      <w:b/>
      <w:bCs/>
    </w:rPr>
  </w:style>
  <w:style w:type="character" w:styleId="Style14">
    <w:name w:val="Основной текст с отступом Знак"/>
    <w:qFormat/>
    <w:rPr>
      <w:sz w:val="24"/>
      <w:szCs w:val="24"/>
    </w:rPr>
  </w:style>
  <w:style w:type="character" w:styleId="2">
    <w:name w:val="Основной текст 2 Знак"/>
    <w:qFormat/>
    <w:rPr>
      <w:sz w:val="24"/>
      <w:szCs w:val="24"/>
    </w:rPr>
  </w:style>
  <w:style w:type="character" w:styleId="Style15">
    <w:name w:val="Нижний колонтитул Знак"/>
    <w:qFormat/>
    <w:rPr>
      <w:sz w:val="24"/>
      <w:szCs w:val="24"/>
      <w:lang w:val="en-GB"/>
    </w:rPr>
  </w:style>
  <w:style w:type="character" w:styleId="Style16">
    <w:name w:val="Верхний колонтитул Знак"/>
    <w:qFormat/>
    <w:rPr>
      <w:sz w:val="24"/>
      <w:szCs w:val="24"/>
      <w:lang w:val="en-GB"/>
    </w:rPr>
  </w:style>
  <w:style w:type="character" w:styleId="Style17">
    <w:name w:val="Заголовок Знак"/>
    <w:qFormat/>
    <w:rPr>
      <w:b/>
      <w:bCs/>
      <w:sz w:val="24"/>
      <w:szCs w:val="24"/>
    </w:rPr>
  </w:style>
  <w:style w:type="character" w:styleId="Style18">
    <w:name w:val="Основной текст Знак"/>
    <w:qFormat/>
    <w:rPr>
      <w:sz w:val="28"/>
      <w:szCs w:val="28"/>
    </w:rPr>
  </w:style>
  <w:style w:type="character" w:styleId="31">
    <w:name w:val="Основной текст с отступом 3 Знак"/>
    <w:qFormat/>
    <w:rPr>
      <w:sz w:val="16"/>
      <w:szCs w:val="16"/>
    </w:rPr>
  </w:style>
  <w:style w:type="character" w:styleId="Style19">
    <w:name w:val="Тема примечания Знак"/>
    <w:qFormat/>
    <w:rPr>
      <w:b/>
      <w:bCs/>
      <w:lang w:val="en-GB"/>
    </w:rPr>
  </w:style>
  <w:style w:type="character" w:styleId="Style20">
    <w:name w:val="Текст примечания Знак"/>
    <w:qFormat/>
    <w:rPr>
      <w:lang w:val="en-GB"/>
    </w:rPr>
  </w:style>
  <w:style w:type="character" w:styleId="Annotationreference">
    <w:name w:val="annotation reference"/>
    <w:qFormat/>
    <w:rPr>
      <w:sz w:val="16"/>
      <w:szCs w:val="16"/>
    </w:rPr>
  </w:style>
  <w:style w:type="character" w:styleId="32">
    <w:name w:val="Заголовок 3 Знак"/>
    <w:qFormat/>
    <w:rPr>
      <w:rFonts w:ascii="Cambria" w:hAnsi="Cambria" w:eastAsia="Times New Roman" w:cs="Times New Roman"/>
      <w:b/>
      <w:bCs/>
      <w:color w:val="4F81BD"/>
      <w:sz w:val="24"/>
      <w:szCs w:val="24"/>
      <w:lang w:val="en-GB"/>
    </w:rPr>
  </w:style>
  <w:style w:type="character" w:styleId="33">
    <w:name w:val="Основной текст 3 Знак"/>
    <w:qFormat/>
    <w:rPr>
      <w:sz w:val="16"/>
      <w:szCs w:val="16"/>
      <w:lang w:val="en-GB"/>
    </w:rPr>
  </w:style>
  <w:style w:type="character" w:styleId="FootnoteCharacters">
    <w:name w:val="Footnote Characters"/>
    <w:qFormat/>
    <w:rPr>
      <w:vertAlign w:val="superscript"/>
    </w:rPr>
  </w:style>
  <w:style w:type="paragraph" w:styleId="Style2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FootnoteText">
    <w:name w:val="Footnote Text"/>
    <w:basedOn w:val="Normal"/>
    <w:link w:val="Style7"/>
    <w:uiPriority w:val="99"/>
    <w:rsid w:val="009c1eaa"/>
    <w:pPr>
      <w:spacing w:lineRule="auto" w:line="240" w:before="0" w:after="0"/>
      <w:ind w:firstLine="567"/>
      <w:jc w:val="both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Style23">
    <w:name w:val="Содержимое таблицы"/>
    <w:basedOn w:val="Normal"/>
    <w:qFormat/>
    <w:pPr>
      <w:widowControl w:val="false"/>
      <w:suppressLineNumbers/>
    </w:pPr>
    <w:rPr/>
  </w:style>
  <w:style w:type="paragraph" w:styleId="Style24">
    <w:name w:val="Заголовок таблицы"/>
    <w:basedOn w:val="Style23"/>
    <w:qFormat/>
    <w:pPr>
      <w:suppressLineNumbers/>
      <w:jc w:val="center"/>
    </w:pPr>
    <w:rPr>
      <w:b/>
      <w:bCs/>
    </w:rPr>
  </w:style>
  <w:style w:type="paragraph" w:styleId="Style25">
    <w:name w:val="Таблица"/>
    <w:basedOn w:val="Normal"/>
    <w:qFormat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6">
    <w:name w:val="Таблица шапка"/>
    <w:basedOn w:val="Normal"/>
    <w:qFormat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NormalWeb">
    <w:name w:val="Normal (Web)"/>
    <w:basedOn w:val="Normal"/>
    <w:qFormat/>
    <w:pPr>
      <w:widowControl/>
      <w:spacing w:before="280" w:after="280"/>
    </w:pPr>
    <w:rPr>
      <w:sz w:val="24"/>
      <w:szCs w:val="24"/>
    </w:rPr>
  </w:style>
  <w:style w:type="paragraph" w:styleId="34">
    <w:name w:val="3. Подпункт"/>
    <w:basedOn w:val="Heading3"/>
    <w:qFormat/>
    <w:pPr>
      <w:keepNext w:val="false"/>
      <w:keepLines w:val="false"/>
      <w:widowControl w:val="false"/>
      <w:numPr>
        <w:ilvl w:val="2"/>
        <w:numId w:val="3"/>
      </w:numPr>
      <w:tabs>
        <w:tab w:val="clear" w:pos="708"/>
        <w:tab w:val="left" w:pos="1620" w:leader="none"/>
      </w:tabs>
      <w:overflowPunct w:val="true"/>
      <w:spacing w:before="0" w:after="0"/>
      <w:jc w:val="both"/>
      <w:textAlignment w:val="baseline"/>
    </w:pPr>
    <w:rPr>
      <w:rFonts w:ascii="Times New Roman" w:hAnsi="Times New Roman"/>
      <w:color w:val="auto"/>
      <w:lang w:val="x-none"/>
    </w:rPr>
  </w:style>
  <w:style w:type="paragraph" w:styleId="21">
    <w:name w:val="2. Пункт"/>
    <w:basedOn w:val="Heading3"/>
    <w:qFormat/>
    <w:pPr>
      <w:keepNext w:val="false"/>
      <w:keepLines w:val="false"/>
      <w:widowControl w:val="false"/>
      <w:numPr>
        <w:ilvl w:val="1"/>
        <w:numId w:val="3"/>
      </w:numPr>
      <w:overflowPunct w:val="true"/>
      <w:spacing w:before="0" w:after="0"/>
      <w:jc w:val="both"/>
      <w:textAlignment w:val="baseline"/>
    </w:pPr>
    <w:rPr>
      <w:rFonts w:ascii="Times New Roman" w:hAnsi="Times New Roman"/>
      <w:b w:val="false"/>
      <w:bCs w:val="false"/>
      <w:color w:val="auto"/>
      <w:lang w:val="x-none"/>
    </w:rPr>
  </w:style>
  <w:style w:type="paragraph" w:styleId="1">
    <w:name w:val="1. Статья"/>
    <w:basedOn w:val="Heading3"/>
    <w:qFormat/>
    <w:pPr>
      <w:keepNext w:val="false"/>
      <w:keepLines w:val="false"/>
      <w:widowControl w:val="false"/>
      <w:numPr>
        <w:ilvl w:val="0"/>
        <w:numId w:val="3"/>
      </w:numPr>
      <w:tabs>
        <w:tab w:val="clear" w:pos="708"/>
        <w:tab w:val="left" w:pos="2340" w:leader="none"/>
      </w:tabs>
      <w:overflowPunct w:val="true"/>
      <w:spacing w:before="0" w:after="0"/>
      <w:ind w:left="0" w:right="1462" w:hanging="0"/>
      <w:jc w:val="center"/>
      <w:textAlignment w:val="baseline"/>
    </w:pPr>
    <w:rPr>
      <w:rFonts w:ascii="Times New Roman" w:hAnsi="Times New Roman"/>
      <w:b w:val="false"/>
      <w:bCs w:val="false"/>
      <w:color w:val="auto"/>
      <w:lang w:val="x-none"/>
    </w:rPr>
  </w:style>
  <w:style w:type="paragraph" w:styleId="333">
    <w:name w:val="Пункт 3.3.3"/>
    <w:basedOn w:val="Normal"/>
    <w:qFormat/>
    <w:pPr>
      <w:keepNext w:val="true"/>
      <w:keepLines/>
      <w:widowControl w:val="false"/>
      <w:numPr>
        <w:ilvl w:val="0"/>
        <w:numId w:val="0"/>
      </w:numPr>
      <w:tabs>
        <w:tab w:val="clear" w:pos="708"/>
        <w:tab w:val="left" w:pos="920" w:leader="none"/>
      </w:tabs>
      <w:overflowPunct w:val="true"/>
      <w:spacing w:before="240" w:after="240"/>
      <w:ind w:left="704" w:right="0" w:hanging="504"/>
      <w:textAlignment w:val="baseline"/>
      <w:outlineLvl w:val="1"/>
    </w:pPr>
    <w:rPr>
      <w:szCs w:val="20"/>
      <w:lang w:val="ru-RU"/>
    </w:rPr>
  </w:style>
  <w:style w:type="paragraph" w:styleId="BodyTextIndent">
    <w:name w:val="Body Text Indent"/>
    <w:basedOn w:val="Normal"/>
    <w:pPr>
      <w:spacing w:before="0" w:after="120"/>
      <w:ind w:left="283" w:right="0" w:hanging="0"/>
    </w:pPr>
    <w:rPr>
      <w:lang w:val="x-none" w:eastAsia="x-none"/>
    </w:rPr>
  </w:style>
  <w:style w:type="paragraph" w:styleId="BodyText2">
    <w:name w:val="Body Text 2"/>
    <w:basedOn w:val="Normal"/>
    <w:qFormat/>
    <w:pPr>
      <w:spacing w:lineRule="auto" w:line="480" w:before="0" w:after="120"/>
    </w:pPr>
    <w:rPr>
      <w:lang w:val="x-none" w:eastAsia="x-none"/>
    </w:rPr>
  </w:style>
  <w:style w:type="paragraph" w:styleId="Style27">
    <w:name w:val="Колонтитул"/>
    <w:basedOn w:val="Normal"/>
    <w:qFormat/>
    <w:pPr>
      <w:suppressLineNumbers/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>
      <w:lang w:eastAsia="x-none"/>
    </w:rPr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>
      <w:lang w:eastAsia="x-none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Revision">
    <w:name w:val="Revision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GB" w:eastAsia="ru-RU" w:bidi="ar-SA"/>
    </w:rPr>
  </w:style>
  <w:style w:type="paragraph" w:styleId="BodyTextIndent3">
    <w:name w:val="Body Text Indent 3"/>
    <w:basedOn w:val="Normal"/>
    <w:qFormat/>
    <w:pPr>
      <w:spacing w:lineRule="auto" w:line="360" w:before="0" w:after="120"/>
      <w:ind w:left="283" w:right="0" w:firstLine="567"/>
      <w:jc w:val="both"/>
    </w:pPr>
    <w:rPr>
      <w:sz w:val="16"/>
      <w:szCs w:val="16"/>
      <w:lang w:val="x-none" w:eastAsia="x-none"/>
    </w:rPr>
  </w:style>
  <w:style w:type="paragraph" w:styleId="Annotationsubject">
    <w:name w:val="annotation subject"/>
    <w:basedOn w:val="Annotationtext"/>
    <w:next w:val="Annotationtext"/>
    <w:qFormat/>
    <w:pPr/>
    <w:rPr>
      <w:b/>
      <w:bCs/>
    </w:rPr>
  </w:style>
  <w:style w:type="paragraph" w:styleId="Annotationtext">
    <w:name w:val="annotation text"/>
    <w:basedOn w:val="Normal"/>
    <w:qFormat/>
    <w:pPr/>
    <w:rPr>
      <w:sz w:val="20"/>
      <w:szCs w:val="20"/>
      <w:lang w:eastAsia="x-none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>
      <w:lang w:val="ru-RU"/>
    </w:rPr>
  </w:style>
  <w:style w:type="paragraph" w:styleId="Style28">
    <w:name w:val="Знак Знак Знак Знак Знак Знак Знак Знак Знак"/>
    <w:basedOn w:val="Normal"/>
    <w:qFormat/>
    <w:pPr>
      <w:spacing w:lineRule="exact" w:line="240" w:before="0" w:after="160"/>
      <w:jc w:val="both"/>
    </w:pPr>
    <w:rPr>
      <w:rFonts w:ascii="Verdana" w:hAnsi="Verdana"/>
      <w:sz w:val="22"/>
      <w:szCs w:val="20"/>
      <w:lang w:val="en-US" w:eastAsia="en-US"/>
    </w:rPr>
  </w:style>
  <w:style w:type="paragraph" w:styleId="ConsNormal">
    <w:name w:val="ConsNormal"/>
    <w:qFormat/>
    <w:pPr>
      <w:widowControl/>
      <w:suppressAutoHyphens w:val="true"/>
      <w:bidi w:val="0"/>
      <w:spacing w:before="0" w:after="0"/>
      <w:ind w:left="0" w:right="19772" w:firstLine="720"/>
      <w:jc w:val="left"/>
    </w:pPr>
    <w:rPr>
      <w:rFonts w:ascii="Arial" w:hAnsi="Arial" w:eastAsia="Times New Roman" w:cs="Times New Roman"/>
      <w:color w:val="auto"/>
      <w:kern w:val="0"/>
      <w:sz w:val="32"/>
      <w:szCs w:val="20"/>
      <w:lang w:val="ru-RU" w:eastAsia="en-US" w:bidi="ar-SA"/>
    </w:rPr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  <w:lang w:eastAsia="x-none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Style29">
    <w:name w:val="Раздел договора"/>
    <w:basedOn w:val="Normal"/>
    <w:next w:val="Style31"/>
    <w:qFormat/>
    <w:pPr>
      <w:keepNext w:val="true"/>
      <w:keepLines/>
      <w:widowControl w:val="false"/>
      <w:spacing w:before="240" w:after="200"/>
    </w:pPr>
    <w:rPr>
      <w:rFonts w:ascii="Arial" w:hAnsi="Arial"/>
      <w:b/>
      <w:caps/>
      <w:sz w:val="20"/>
      <w:szCs w:val="20"/>
      <w:lang w:val="ru-RU"/>
    </w:rPr>
  </w:style>
  <w:style w:type="paragraph" w:styleId="Style30">
    <w:name w:val="Знак"/>
    <w:basedOn w:val="Normal"/>
    <w:qFormat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Style31">
    <w:name w:val="Пункт договора"/>
    <w:basedOn w:val="Normal"/>
    <w:qFormat/>
    <w:pPr>
      <w:widowControl w:val="false"/>
      <w:jc w:val="both"/>
    </w:pPr>
    <w:rPr>
      <w:rFonts w:ascii="Arial" w:hAnsi="Arial"/>
      <w:sz w:val="20"/>
      <w:szCs w:val="20"/>
      <w:lang w:val="ru-RU"/>
    </w:rPr>
  </w:style>
  <w:style w:type="paragraph" w:styleId="Style32">
    <w:name w:val="Подподпункт"/>
    <w:basedOn w:val="Style33"/>
    <w:qFormat/>
    <w:pPr/>
    <w:rPr/>
  </w:style>
  <w:style w:type="paragraph" w:styleId="Style33">
    <w:name w:val="Подпункт"/>
    <w:basedOn w:val="Style34"/>
    <w:qFormat/>
    <w:pPr/>
    <w:rPr/>
  </w:style>
  <w:style w:type="paragraph" w:styleId="Style34">
    <w:name w:val="Пункт"/>
    <w:basedOn w:val="Normal"/>
    <w:qFormat/>
    <w:pPr>
      <w:numPr>
        <w:ilvl w:val="2"/>
        <w:numId w:val="2"/>
      </w:numPr>
      <w:jc w:val="both"/>
    </w:pPr>
    <w:rPr>
      <w:sz w:val="28"/>
      <w:lang w:val="ru-RU"/>
    </w:rPr>
  </w:style>
  <w:style w:type="paragraph" w:styleId="Style35">
    <w:name w:val="Подпункт договора"/>
    <w:basedOn w:val="Normal"/>
    <w:qFormat/>
    <w:pPr>
      <w:tabs>
        <w:tab w:val="clear" w:pos="708"/>
        <w:tab w:val="left" w:pos="360" w:leader="none"/>
      </w:tabs>
      <w:jc w:val="both"/>
    </w:pPr>
    <w:rPr>
      <w:rFonts w:ascii="Arial" w:hAnsi="Arial"/>
      <w:sz w:val="20"/>
      <w:szCs w:val="20"/>
      <w:lang w:val="ru-RU"/>
    </w:rPr>
  </w:style>
  <w:style w:type="paragraph" w:styleId="PlainText">
    <w:name w:val="Plain Text"/>
    <w:basedOn w:val="Normal"/>
    <w:qFormat/>
    <w:pPr/>
    <w:rPr>
      <w:rFonts w:ascii="Consolas" w:hAnsi="Consolas" w:eastAsia="Calibri"/>
      <w:sz w:val="21"/>
      <w:szCs w:val="21"/>
      <w:lang w:eastAsia="en-US"/>
    </w:rPr>
  </w:style>
  <w:style w:type="paragraph" w:styleId="11">
    <w:name w:val="Обычный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12">
    <w:name w:val="Знак Знак Знак Знак Знак Знак Знак Знак Знак1"/>
    <w:basedOn w:val="Normal"/>
    <w:qFormat/>
    <w:pPr>
      <w:spacing w:lineRule="exact" w:line="240" w:before="0" w:after="160"/>
      <w:jc w:val="both"/>
    </w:pPr>
    <w:rPr>
      <w:rFonts w:ascii="Verdana" w:hAnsi="Verdana"/>
      <w:sz w:val="22"/>
      <w:szCs w:val="20"/>
      <w:lang w:val="en-US" w:eastAsia="en-US"/>
    </w:rPr>
  </w:style>
  <w:style w:type="numbering" w:styleId="NoList" w:default="1">
    <w:name w:val="No List"/>
    <w:uiPriority w:val="99"/>
    <w:semiHidden/>
    <w:unhideWhenUsed/>
    <w:qFormat/>
  </w:style>
  <w:style w:type="numbering" w:styleId="123">
    <w:name w:val="Нумерованный 123"/>
    <w:qFormat/>
  </w:style>
  <w:style w:type="numbering" w:styleId="37395047461">
    <w:name w:val="37395047461"/>
    <w:qFormat/>
  </w:style>
  <w:style w:type="numbering" w:styleId="1538584731">
    <w:name w:val="1538584731"/>
    <w:qFormat/>
  </w:style>
  <w:style w:type="numbering" w:styleId="33028689531">
    <w:name w:val="33028689531"/>
    <w:qFormat/>
  </w:style>
  <w:style w:type="numbering" w:styleId="34425485631">
    <w:name w:val="34425485631"/>
    <w:qFormat/>
  </w:style>
  <w:style w:type="numbering" w:styleId="30127710911">
    <w:name w:val="30127710911"/>
    <w:qFormat/>
  </w:style>
  <w:style w:type="numbering" w:styleId="17772831821">
    <w:name w:val="17772831821"/>
    <w:qFormat/>
  </w:style>
  <w:style w:type="numbering" w:styleId="16071120371">
    <w:name w:val="16071120371"/>
    <w:qFormat/>
  </w:style>
  <w:style w:type="numbering" w:styleId="36109418211">
    <w:name w:val="36109418211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AlterOffice/3.4.0.9$Linux_X86_64 LibreOffice_project/b8daf9e823b1a5463a2f48435ddc2e8696e7d4fc</Application>
  <AppVersion>15.0000</AppVersion>
  <Pages>1</Pages>
  <Words>297</Words>
  <Characters>2011</Characters>
  <CharactersWithSpaces>2275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2025-01-30T00:46:00Z</dcterms:created>
  <dc:creator>Гиниятова Лилия Фаязовна</dc:creator>
  <dc:description/>
  <dc:language>ru-RU</dc:language>
  <cp:lastModifiedBy>streletsva@corp.gidroogk.com</cp:lastModifiedBy>
  <dcterms:modified xsi:type="dcterms:W3CDTF">2026-06-03T14:04:08Z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