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A98" w:rsidRDefault="00CE593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Технические требования на поставку МТР</w:t>
      </w: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B55A98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5A98" w:rsidRDefault="00CE593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>ОКПД2</w:t>
      </w:r>
      <w:r w:rsidR="000B5D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35B03" w:rsidRPr="00E35B03">
        <w:rPr>
          <w:rFonts w:ascii="Times New Roman" w:hAnsi="Times New Roman" w:cs="Times New Roman"/>
          <w:b/>
          <w:sz w:val="28"/>
          <w:szCs w:val="28"/>
        </w:rPr>
        <w:t>26.51.12.160</w:t>
      </w:r>
      <w:r w:rsidR="009171EE" w:rsidRPr="009171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33EA" w:rsidRPr="002833EA">
        <w:rPr>
          <w:rFonts w:ascii="Times New Roman" w:hAnsi="Times New Roman" w:cs="Times New Roman"/>
          <w:b/>
          <w:sz w:val="28"/>
          <w:szCs w:val="28"/>
        </w:rPr>
        <w:t xml:space="preserve">Поставка </w:t>
      </w:r>
      <w:r w:rsidR="00E35B03">
        <w:rPr>
          <w:rFonts w:ascii="Times New Roman" w:hAnsi="Times New Roman" w:cs="Times New Roman"/>
          <w:b/>
          <w:sz w:val="28"/>
          <w:szCs w:val="28"/>
        </w:rPr>
        <w:t>высокочастотной электроразведочной станции ВЕГА (или эквивалент)</w:t>
      </w:r>
      <w:r w:rsidR="00BE2F05" w:rsidRPr="00BE2F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для нужд АО «ВНИИГ им. </w:t>
      </w:r>
      <w:r w:rsidR="0065746B">
        <w:rPr>
          <w:rFonts w:ascii="Times New Roman" w:hAnsi="Times New Roman" w:cs="Times New Roman"/>
          <w:b/>
          <w:sz w:val="28"/>
          <w:szCs w:val="28"/>
        </w:rPr>
        <w:t xml:space="preserve">Б.Е. </w:t>
      </w:r>
      <w:r>
        <w:rPr>
          <w:rFonts w:ascii="Times New Roman" w:hAnsi="Times New Roman" w:cs="Times New Roman"/>
          <w:b/>
          <w:sz w:val="28"/>
          <w:szCs w:val="28"/>
        </w:rPr>
        <w:t>Веденеева»»</w:t>
      </w:r>
    </w:p>
    <w:p w:rsidR="00B55A98" w:rsidRDefault="005F7981">
      <w:pPr>
        <w:tabs>
          <w:tab w:val="left" w:pos="580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Лот № </w:t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E032D1" w:rsidP="00E032D1">
      <w:pPr>
        <w:tabs>
          <w:tab w:val="left" w:pos="3220"/>
          <w:tab w:val="left" w:pos="58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tabs>
          <w:tab w:val="left" w:pos="5805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B55A98" w:rsidRDefault="00B55A98">
      <w:pPr>
        <w:rPr>
          <w:lang w:eastAsia="ru-RU"/>
        </w:rPr>
      </w:pPr>
    </w:p>
    <w:p w:rsidR="00B55A98" w:rsidRDefault="00B55A98" w:rsidP="00AA501B">
      <w:pPr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spacing w:after="0" w:line="360" w:lineRule="auto"/>
        <w:ind w:left="-284" w:right="-286" w:firstLine="28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0"/>
          <w:numId w:val="1"/>
        </w:numPr>
        <w:spacing w:after="0" w:line="360" w:lineRule="auto"/>
        <w:ind w:right="-286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Ref124942913"/>
      <w:bookmarkStart w:id="1" w:name="_Ref124942916"/>
      <w:r>
        <w:rPr>
          <w:rFonts w:ascii="Times New Roman" w:eastAsia="Calibri" w:hAnsi="Times New Roman" w:cs="Times New Roman"/>
          <w:b/>
          <w:sz w:val="24"/>
          <w:szCs w:val="24"/>
        </w:rPr>
        <w:t>Общие сведения</w:t>
      </w:r>
      <w:bookmarkEnd w:id="0"/>
      <w:bookmarkEnd w:id="1"/>
    </w:p>
    <w:p w:rsidR="00B55A98" w:rsidRPr="008603E3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2" w:name="_Ref124943483"/>
      <w:r w:rsidRPr="008603E3">
        <w:rPr>
          <w:rFonts w:ascii="Times New Roman" w:eastAsia="Calibri" w:hAnsi="Times New Roman" w:cs="Times New Roman"/>
          <w:b/>
          <w:sz w:val="24"/>
          <w:szCs w:val="24"/>
        </w:rPr>
        <w:t>Обозначения и сокращения</w:t>
      </w:r>
      <w:bookmarkEnd w:id="2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d"/>
        <w:tblW w:w="0" w:type="auto"/>
        <w:tblInd w:w="720" w:type="dxa"/>
        <w:tblLook w:val="04A0" w:firstRow="1" w:lastRow="0" w:firstColumn="1" w:lastColumn="0" w:noHBand="0" w:noVBand="1"/>
      </w:tblPr>
      <w:tblGrid>
        <w:gridCol w:w="1940"/>
        <w:gridCol w:w="7193"/>
      </w:tblGrid>
      <w:tr w:rsidR="00B55A98">
        <w:tc>
          <w:tcPr>
            <w:tcW w:w="1940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193" w:type="dxa"/>
          </w:tcPr>
          <w:p w:rsidR="00B55A98" w:rsidRDefault="00CE5931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B55A98">
        <w:tc>
          <w:tcPr>
            <w:tcW w:w="1940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3" w:type="dxa"/>
          </w:tcPr>
          <w:p w:rsidR="00B55A98" w:rsidRPr="008603E3" w:rsidRDefault="00B55A98">
            <w:pPr>
              <w:pStyle w:val="ae"/>
              <w:ind w:left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8603E3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8603E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3" w:name="_Ref124943524"/>
      <w:r w:rsidRPr="008603E3">
        <w:rPr>
          <w:rFonts w:ascii="Times New Roman" w:eastAsia="Calibri" w:hAnsi="Times New Roman" w:cs="Times New Roman"/>
          <w:b/>
          <w:sz w:val="24"/>
          <w:szCs w:val="24"/>
        </w:rPr>
        <w:t>Наименование закупаемой продукции</w:t>
      </w:r>
      <w:bookmarkEnd w:id="3"/>
    </w:p>
    <w:p w:rsidR="00B55A98" w:rsidRPr="008603E3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2833EA" w:rsidRDefault="00E35B03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E35B03">
        <w:rPr>
          <w:rFonts w:ascii="Times New Roman" w:eastAsia="Calibri" w:hAnsi="Times New Roman" w:cs="Times New Roman"/>
          <w:sz w:val="24"/>
          <w:szCs w:val="24"/>
        </w:rPr>
        <w:t>ысокочастотн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E35B03">
        <w:rPr>
          <w:rFonts w:ascii="Times New Roman" w:eastAsia="Calibri" w:hAnsi="Times New Roman" w:cs="Times New Roman"/>
          <w:sz w:val="24"/>
          <w:szCs w:val="24"/>
        </w:rPr>
        <w:t xml:space="preserve"> электроразведочн</w:t>
      </w:r>
      <w:r>
        <w:rPr>
          <w:rFonts w:ascii="Times New Roman" w:eastAsia="Calibri" w:hAnsi="Times New Roman" w:cs="Times New Roman"/>
          <w:sz w:val="24"/>
          <w:szCs w:val="24"/>
        </w:rPr>
        <w:t>ая</w:t>
      </w:r>
      <w:r w:rsidRPr="00E35B03">
        <w:rPr>
          <w:rFonts w:ascii="Times New Roman" w:eastAsia="Calibri" w:hAnsi="Times New Roman" w:cs="Times New Roman"/>
          <w:sz w:val="24"/>
          <w:szCs w:val="24"/>
        </w:rPr>
        <w:t xml:space="preserve"> станци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E35B03">
        <w:rPr>
          <w:rFonts w:ascii="Times New Roman" w:eastAsia="Calibri" w:hAnsi="Times New Roman" w:cs="Times New Roman"/>
          <w:sz w:val="24"/>
          <w:szCs w:val="24"/>
        </w:rPr>
        <w:t xml:space="preserve"> ВЕГА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35B03">
        <w:rPr>
          <w:rFonts w:ascii="Times New Roman" w:eastAsia="Calibri" w:hAnsi="Times New Roman" w:cs="Times New Roman"/>
          <w:sz w:val="24"/>
          <w:szCs w:val="24"/>
        </w:rPr>
        <w:t>(или е</w:t>
      </w:r>
      <w:r>
        <w:rPr>
          <w:rFonts w:ascii="Times New Roman" w:eastAsia="Calibri" w:hAnsi="Times New Roman" w:cs="Times New Roman"/>
          <w:sz w:val="24"/>
          <w:szCs w:val="24"/>
        </w:rPr>
        <w:t>ё</w:t>
      </w:r>
      <w:r w:rsidRPr="00E35B03">
        <w:rPr>
          <w:rFonts w:ascii="Times New Roman" w:eastAsia="Calibri" w:hAnsi="Times New Roman" w:cs="Times New Roman"/>
          <w:sz w:val="24"/>
          <w:szCs w:val="24"/>
        </w:rPr>
        <w:t xml:space="preserve"> эквиваленты, соответствующие техническим характеристикам и параметрам, указанным в таблице 3.1 настоящих технических требований).</w:t>
      </w:r>
    </w:p>
    <w:p w:rsidR="00B55A98" w:rsidRPr="002833EA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833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4" w:name="_Ref124943607"/>
      <w:r>
        <w:rPr>
          <w:rFonts w:ascii="Times New Roman" w:eastAsia="Calibri" w:hAnsi="Times New Roman" w:cs="Times New Roman"/>
          <w:b/>
          <w:sz w:val="24"/>
          <w:szCs w:val="24"/>
        </w:rPr>
        <w:t>Цель использования закупаемой продукции</w:t>
      </w:r>
      <w:bookmarkEnd w:id="4"/>
    </w:p>
    <w:p w:rsidR="00B55A98" w:rsidRDefault="00B55A98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Pr="009171EE" w:rsidRDefault="00CE5931" w:rsidP="009171EE">
      <w:pPr>
        <w:pStyle w:val="ae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Целью закупки является  приобретение  оборудования</w:t>
      </w:r>
      <w:bookmarkStart w:id="5" w:name="_Ref124943717"/>
      <w:r>
        <w:t xml:space="preserve"> </w:t>
      </w:r>
      <w:r>
        <w:rPr>
          <w:rFonts w:ascii="Times New Roman" w:hAnsi="Times New Roman" w:cs="Times New Roman"/>
        </w:rPr>
        <w:t>для</w:t>
      </w:r>
      <w:r w:rsidR="00FF6C92" w:rsidRPr="00FF6C9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5B03" w:rsidRPr="00E35B03">
        <w:rPr>
          <w:rFonts w:ascii="Times New Roman" w:eastAsia="Calibri" w:hAnsi="Times New Roman" w:cs="Times New Roman"/>
          <w:sz w:val="24"/>
          <w:szCs w:val="24"/>
        </w:rPr>
        <w:t>выполнения работ методом бесконтактного электропрофилирования и реш</w:t>
      </w:r>
      <w:r w:rsidR="00E35B03">
        <w:rPr>
          <w:rFonts w:ascii="Times New Roman" w:eastAsia="Calibri" w:hAnsi="Times New Roman" w:cs="Times New Roman"/>
          <w:sz w:val="24"/>
          <w:szCs w:val="24"/>
        </w:rPr>
        <w:t>ения</w:t>
      </w:r>
      <w:r w:rsidR="00E35B03" w:rsidRPr="00E35B03">
        <w:rPr>
          <w:rFonts w:ascii="Times New Roman" w:eastAsia="Calibri" w:hAnsi="Times New Roman" w:cs="Times New Roman"/>
          <w:sz w:val="24"/>
          <w:szCs w:val="24"/>
        </w:rPr>
        <w:t xml:space="preserve"> инженерно-геол</w:t>
      </w:r>
      <w:r w:rsidR="00E35B03">
        <w:rPr>
          <w:rFonts w:ascii="Times New Roman" w:eastAsia="Calibri" w:hAnsi="Times New Roman" w:cs="Times New Roman"/>
          <w:sz w:val="24"/>
          <w:szCs w:val="24"/>
        </w:rPr>
        <w:t>огически</w:t>
      </w:r>
      <w:r w:rsidR="009C7A5D">
        <w:rPr>
          <w:rFonts w:ascii="Times New Roman" w:eastAsia="Calibri" w:hAnsi="Times New Roman" w:cs="Times New Roman"/>
          <w:sz w:val="24"/>
          <w:szCs w:val="24"/>
        </w:rPr>
        <w:t>х</w:t>
      </w:r>
      <w:r w:rsidR="00E35B03">
        <w:rPr>
          <w:rFonts w:ascii="Times New Roman" w:eastAsia="Calibri" w:hAnsi="Times New Roman" w:cs="Times New Roman"/>
          <w:sz w:val="24"/>
          <w:szCs w:val="24"/>
        </w:rPr>
        <w:t xml:space="preserve"> задач</w:t>
      </w:r>
      <w:r w:rsidR="00E35B03" w:rsidRPr="00E35B03">
        <w:rPr>
          <w:rFonts w:ascii="Times New Roman" w:eastAsia="Calibri" w:hAnsi="Times New Roman" w:cs="Times New Roman"/>
          <w:sz w:val="24"/>
          <w:szCs w:val="24"/>
        </w:rPr>
        <w:t xml:space="preserve"> при глубине исследования до десятков метров</w:t>
      </w:r>
      <w:r w:rsidRPr="009171E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55A98" w:rsidRDefault="00B55A98">
      <w:pPr>
        <w:pStyle w:val="ae"/>
        <w:spacing w:after="0" w:line="360" w:lineRule="auto"/>
        <w:ind w:right="-286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продукции</w:t>
      </w:r>
      <w:bookmarkEnd w:id="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1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bookmarkStart w:id="6" w:name="_Ref124943765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объемам и срокам поставки</w:t>
      </w:r>
      <w:bookmarkEnd w:id="6"/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7" w:name="_Ref124943853"/>
      <w:r>
        <w:rPr>
          <w:rFonts w:ascii="Times New Roman" w:eastAsia="Calibri" w:hAnsi="Times New Roman" w:cs="Times New Roman"/>
          <w:b/>
          <w:sz w:val="24"/>
          <w:szCs w:val="24"/>
        </w:rPr>
        <w:t>Перечень и объем закупаемой продукции</w:t>
      </w:r>
      <w:bookmarkEnd w:id="7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9"/>
        <w:gridCol w:w="6126"/>
        <w:gridCol w:w="1418"/>
        <w:gridCol w:w="1419"/>
      </w:tblGrid>
      <w:tr w:rsidR="00B55A98">
        <w:tc>
          <w:tcPr>
            <w:tcW w:w="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8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rPr>
          <w:trHeight w:val="182"/>
        </w:trPr>
        <w:tc>
          <w:tcPr>
            <w:tcW w:w="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126" w:type="dxa"/>
          </w:tcPr>
          <w:p w:rsidR="00B55A98" w:rsidRDefault="009C7A5D" w:rsidP="007C73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Высокочастотная электроразведочная станция ВЕГА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(или эквивалент)</w:t>
            </w:r>
          </w:p>
        </w:tc>
        <w:tc>
          <w:tcPr>
            <w:tcW w:w="1418" w:type="dxa"/>
          </w:tcPr>
          <w:p w:rsidR="00B55A98" w:rsidRDefault="009C7A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</w:t>
            </w:r>
          </w:p>
        </w:tc>
        <w:tc>
          <w:tcPr>
            <w:tcW w:w="1419" w:type="dxa"/>
          </w:tcPr>
          <w:p w:rsidR="00B55A98" w:rsidRDefault="00FF6C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B55A98" w:rsidRDefault="00B55A98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Ref124944214"/>
      <w:r>
        <w:rPr>
          <w:rFonts w:ascii="Times New Roman" w:hAnsi="Times New Roman" w:cs="Times New Roman"/>
          <w:color w:val="auto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1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8"/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"/>
        <w:gridCol w:w="4849"/>
        <w:gridCol w:w="1985"/>
        <w:gridCol w:w="2126"/>
      </w:tblGrid>
      <w:tr w:rsidR="00B55A98">
        <w:tc>
          <w:tcPr>
            <w:tcW w:w="850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5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6" w:type="dxa"/>
            <w:vAlign w:val="center"/>
          </w:tcPr>
          <w:p w:rsidR="00B55A98" w:rsidRDefault="00CE5931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850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Pr="002833EA" w:rsidRDefault="002833EA" w:rsidP="002833E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2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bookmarkStart w:id="9" w:name="_Ref124944289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9"/>
    </w:p>
    <w:p w:rsidR="00B55A98" w:rsidRDefault="00B55A98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833EA" w:rsidRDefault="002833EA">
      <w:pPr>
        <w:pStyle w:val="ae"/>
        <w:ind w:left="108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Ref124944389"/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Таблица 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>
        <w:rPr>
          <w:rFonts w:ascii="Times New Roman" w:hAnsi="Times New Roman" w:cs="Times New Roman"/>
          <w:color w:val="auto"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noProof/>
          <w:color w:val="auto"/>
          <w:sz w:val="24"/>
          <w:szCs w:val="24"/>
        </w:rPr>
        <w:t>2</w:t>
      </w:r>
      <w:r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>
        <w:rPr>
          <w:rFonts w:ascii="Times New Roman" w:hAnsi="Times New Roman" w:cs="Times New Roman"/>
          <w:color w:val="auto"/>
          <w:sz w:val="24"/>
          <w:szCs w:val="24"/>
        </w:rPr>
        <w:t>.1 Требования по срокам поставки продукции</w:t>
      </w:r>
      <w:bookmarkEnd w:id="10"/>
    </w:p>
    <w:tbl>
      <w:tblPr>
        <w:tblW w:w="97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977"/>
        <w:gridCol w:w="3118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977" w:type="dxa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8" w:type="dxa"/>
            <w:vAlign w:val="center"/>
          </w:tcPr>
          <w:p w:rsidR="00B55A98" w:rsidRDefault="00CE5931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7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B55A98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shd w:val="clear" w:color="auto" w:fill="auto"/>
          </w:tcPr>
          <w:p w:rsidR="00B55A98" w:rsidRDefault="009C7A5D" w:rsidP="007C73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C7A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Высокочастотная электроразведочная станция ВЕГА (или эквивалент)</w:t>
            </w:r>
          </w:p>
        </w:tc>
        <w:tc>
          <w:tcPr>
            <w:tcW w:w="2977" w:type="dxa"/>
          </w:tcPr>
          <w:p w:rsidR="00B55A98" w:rsidRDefault="00CE59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8" w:type="dxa"/>
          </w:tcPr>
          <w:p w:rsidR="00B55A98" w:rsidRDefault="009C7A5D" w:rsidP="009C7A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 пять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2833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календарных</w:t>
            </w:r>
            <w:r w:rsidR="00CE59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дней с даты, следующей за датой заключения договора</w:t>
            </w:r>
          </w:p>
        </w:tc>
      </w:tr>
    </w:tbl>
    <w:p w:rsidR="00B55A98" w:rsidRDefault="00B55A98">
      <w:pPr>
        <w:keepNext/>
        <w:keepLines/>
        <w:spacing w:before="240" w:after="60" w:line="240" w:lineRule="auto"/>
        <w:ind w:firstLine="426"/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f"/>
        <w:keepNext/>
        <w:rPr>
          <w:rFonts w:ascii="Times New Roman" w:hAnsi="Times New Roman" w:cs="Times New Roman"/>
          <w:color w:val="auto"/>
          <w:sz w:val="24"/>
        </w:rPr>
      </w:pPr>
      <w:r>
        <w:rPr>
          <w:rFonts w:ascii="Times New Roman" w:hAnsi="Times New Roman" w:cs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127"/>
        <w:gridCol w:w="2268"/>
        <w:gridCol w:w="2551"/>
        <w:gridCol w:w="1843"/>
      </w:tblGrid>
      <w:tr w:rsidR="00B55A98">
        <w:tc>
          <w:tcPr>
            <w:tcW w:w="1129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B55A98">
        <w:tc>
          <w:tcPr>
            <w:tcW w:w="1129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B55A98" w:rsidRDefault="00CE5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shd w:val="clear" w:color="auto" w:fill="auto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</w:tcPr>
          <w:p w:rsidR="00B55A98" w:rsidRDefault="00CE5931">
            <w:pPr>
              <w:spacing w:before="40" w:after="4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rPr>
          <w:rFonts w:ascii="Times New Roman" w:eastAsia="Calibri" w:hAnsi="Times New Roman" w:cs="Times New Roman"/>
          <w:b/>
          <w:sz w:val="24"/>
          <w:szCs w:val="24"/>
        </w:rPr>
        <w:sectPr w:rsidR="00B55A98" w:rsidSect="00E032D1">
          <w:footerReference w:type="default" r:id="rId9"/>
          <w:pgSz w:w="11906" w:h="16838"/>
          <w:pgMar w:top="567" w:right="851" w:bottom="238" w:left="1418" w:header="284" w:footer="284" w:gutter="0"/>
          <w:cols w:space="708"/>
          <w:titlePg/>
          <w:docGrid w:linePitch="360"/>
        </w:sectPr>
      </w:pPr>
    </w:p>
    <w:p w:rsidR="00B55A98" w:rsidRDefault="00CE5931">
      <w:pPr>
        <w:pStyle w:val="ae"/>
        <w:numPr>
          <w:ilvl w:val="1"/>
          <w:numId w:val="1"/>
        </w:numPr>
        <w:ind w:left="993" w:firstLine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к качеству продукции</w:t>
      </w:r>
    </w:p>
    <w:p w:rsidR="00B55A98" w:rsidRDefault="00CE5931">
      <w:pPr>
        <w:keepNext/>
        <w:tabs>
          <w:tab w:val="left" w:pos="5835"/>
        </w:tabs>
        <w:spacing w:line="240" w:lineRule="auto"/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_Ref124944990"/>
      <w:r>
        <w:rPr>
          <w:rFonts w:ascii="Times New Roman" w:hAnsi="Times New Roman" w:cs="Times New Roman"/>
          <w:b/>
          <w:bCs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>
        <w:rPr>
          <w:rFonts w:ascii="Times New Roman" w:hAnsi="Times New Roman" w:cs="Times New Roman"/>
          <w:b/>
          <w:bCs/>
          <w:sz w:val="24"/>
          <w:szCs w:val="24"/>
        </w:rPr>
        <w:instrText xml:space="preserve"> SEQ Таблица \* ARABIC </w:instrTex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510BD5">
        <w:rPr>
          <w:rFonts w:ascii="Times New Roman" w:hAnsi="Times New Roman" w:cs="Times New Roman"/>
          <w:b/>
          <w:bCs/>
          <w:noProof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bCs/>
          <w:sz w:val="24"/>
          <w:szCs w:val="24"/>
        </w:rPr>
        <w:t>.1 Требования к продукции</w:t>
      </w:r>
      <w:bookmarkEnd w:id="11"/>
    </w:p>
    <w:p w:rsidR="00B55A98" w:rsidRPr="000B5DE0" w:rsidRDefault="00CE5931">
      <w:pPr>
        <w:pStyle w:val="af"/>
        <w:keepNext/>
        <w:ind w:left="993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Наименование продукции (позиция №1 Таблицы 1.1): </w:t>
      </w:r>
      <w:r w:rsidR="009C7A5D" w:rsidRPr="009C7A5D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Высокочастотная электроразведочная станция ВЕГА (или эквивалент)</w:t>
      </w:r>
    </w:p>
    <w:tbl>
      <w:tblPr>
        <w:tblStyle w:val="25"/>
        <w:tblW w:w="8667" w:type="dxa"/>
        <w:jc w:val="center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770"/>
        <w:gridCol w:w="1368"/>
        <w:gridCol w:w="4678"/>
      </w:tblGrid>
      <w:tr w:rsidR="00AA501B" w:rsidTr="00AA501B">
        <w:trPr>
          <w:trHeight w:val="276"/>
          <w:jc w:val="center"/>
        </w:trPr>
        <w:tc>
          <w:tcPr>
            <w:tcW w:w="851" w:type="dxa"/>
            <w:vMerge w:val="restart"/>
            <w:vAlign w:val="center"/>
          </w:tcPr>
          <w:p w:rsidR="00AA501B" w:rsidRDefault="00AA50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138" w:type="dxa"/>
            <w:gridSpan w:val="2"/>
            <w:vMerge w:val="restart"/>
            <w:vAlign w:val="center"/>
          </w:tcPr>
          <w:p w:rsidR="00AA501B" w:rsidRDefault="00AA501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678" w:type="dxa"/>
            <w:vMerge w:val="restart"/>
            <w:vAlign w:val="center"/>
          </w:tcPr>
          <w:p w:rsidR="00AA501B" w:rsidRDefault="00AA501B" w:rsidP="007C73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покупателя</w:t>
            </w:r>
          </w:p>
        </w:tc>
      </w:tr>
      <w:tr w:rsidR="00AA501B" w:rsidTr="00AA501B">
        <w:trPr>
          <w:trHeight w:val="276"/>
          <w:jc w:val="center"/>
        </w:trPr>
        <w:tc>
          <w:tcPr>
            <w:tcW w:w="851" w:type="dxa"/>
            <w:vMerge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Merge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678" w:type="dxa"/>
            <w:vMerge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spacing w:before="60" w:after="60"/>
              <w:jc w:val="center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678" w:type="dxa"/>
            <w:vAlign w:val="center"/>
          </w:tcPr>
          <w:p w:rsidR="00AA501B" w:rsidRDefault="00AA501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bookmarkStart w:id="12" w:name="_GoBack"/>
        <w:bookmarkEnd w:id="12"/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 w:rsidP="009C7A5D">
            <w:pPr>
              <w:spacing w:before="60" w:after="60"/>
              <w:ind w:left="360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 w:rsidP="009C7A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Генератор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Default="00AA501B" w:rsidP="00FF6C92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Рабочая частота</w:t>
            </w:r>
            <w:r>
              <w:rPr>
                <w:sz w:val="24"/>
                <w:szCs w:val="24"/>
              </w:rPr>
              <w:t xml:space="preserve">, </w:t>
            </w:r>
            <w:r w:rsidRPr="009C7A5D">
              <w:rPr>
                <w:sz w:val="24"/>
                <w:szCs w:val="24"/>
              </w:rPr>
              <w:t>кГц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9C7A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9C7A5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</w:t>
            </w:r>
            <w:r w:rsidRPr="009C7A5D">
              <w:rPr>
                <w:sz w:val="24"/>
                <w:szCs w:val="24"/>
              </w:rPr>
              <w:t>0±10</w:t>
            </w:r>
            <w:r w:rsidRPr="009C7A5D">
              <w:rPr>
                <w:sz w:val="24"/>
                <w:szCs w:val="24"/>
                <w:vertAlign w:val="superscript"/>
              </w:rPr>
              <w:t>-4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3" w:name="_Ref124944058"/>
            <w:bookmarkEnd w:id="13"/>
          </w:p>
        </w:tc>
        <w:tc>
          <w:tcPr>
            <w:tcW w:w="3138" w:type="dxa"/>
            <w:gridSpan w:val="2"/>
            <w:shd w:val="clear" w:color="auto" w:fill="auto"/>
          </w:tcPr>
          <w:p w:rsidR="00AA501B" w:rsidRDefault="00AA501B" w:rsidP="009C7A5D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Амплитудные значения выходного тока</w:t>
            </w:r>
            <w:r>
              <w:rPr>
                <w:sz w:val="24"/>
                <w:szCs w:val="24"/>
              </w:rPr>
              <w:t>, мА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FF6C92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1; 3; 10; 30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Pr="00E54D79" w:rsidRDefault="00AA501B" w:rsidP="008603E3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Точность стабилизации выходного тока</w:t>
            </w:r>
            <w:r>
              <w:t xml:space="preserve"> </w:t>
            </w:r>
            <w:r w:rsidRPr="009C7A5D">
              <w:rPr>
                <w:sz w:val="24"/>
                <w:szCs w:val="24"/>
              </w:rPr>
              <w:t>для емкостных линий</w:t>
            </w:r>
            <w:r>
              <w:rPr>
                <w:sz w:val="24"/>
                <w:szCs w:val="24"/>
              </w:rPr>
              <w:t>, %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C925D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более </w:t>
            </w:r>
            <w:r w:rsidRPr="009C7A5D">
              <w:rPr>
                <w:sz w:val="24"/>
                <w:szCs w:val="24"/>
              </w:rPr>
              <w:t>±5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Pr="00581E4D" w:rsidRDefault="00AA501B" w:rsidP="004E470C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Точность стабилизации выходного тока для заземленных линий, %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4E47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более ±1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Default="00AA501B" w:rsidP="009C7A5D">
            <w:pPr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Погрешность ступ</w:t>
            </w:r>
            <w:r>
              <w:rPr>
                <w:sz w:val="24"/>
                <w:szCs w:val="24"/>
              </w:rPr>
              <w:t>ени переключения выходного тока, %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9C7A5D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не более ±</w:t>
            </w:r>
            <w:r>
              <w:rPr>
                <w:sz w:val="24"/>
                <w:szCs w:val="24"/>
              </w:rPr>
              <w:t>2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 w:rsidP="009C7A5D">
            <w:pPr>
              <w:spacing w:before="60" w:after="60"/>
              <w:ind w:left="25"/>
              <w:contextualSpacing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shd w:val="clear" w:color="auto" w:fill="auto"/>
          </w:tcPr>
          <w:p w:rsidR="00AA501B" w:rsidRPr="009C7A5D" w:rsidRDefault="00AA501B" w:rsidP="009C7A5D">
            <w:pPr>
              <w:jc w:val="center"/>
              <w:rPr>
                <w:b/>
                <w:sz w:val="24"/>
                <w:szCs w:val="24"/>
              </w:rPr>
            </w:pPr>
            <w:r w:rsidRPr="009C7A5D">
              <w:rPr>
                <w:b/>
                <w:sz w:val="24"/>
                <w:szCs w:val="24"/>
              </w:rPr>
              <w:t>Измерительный блок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Default="00AA501B" w:rsidP="00AD7321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Рабочая частота</w:t>
            </w:r>
            <w:r>
              <w:rPr>
                <w:sz w:val="24"/>
                <w:szCs w:val="24"/>
              </w:rPr>
              <w:t xml:space="preserve">, </w:t>
            </w:r>
            <w:r w:rsidRPr="009C7A5D">
              <w:rPr>
                <w:sz w:val="24"/>
                <w:szCs w:val="24"/>
              </w:rPr>
              <w:t>кГц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AD73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</w:t>
            </w:r>
            <w:r w:rsidRPr="009C7A5D"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,</w:t>
            </w:r>
            <w:r w:rsidRPr="009C7A5D">
              <w:rPr>
                <w:sz w:val="24"/>
                <w:szCs w:val="24"/>
              </w:rPr>
              <w:t>0±10</w:t>
            </w:r>
            <w:r w:rsidRPr="009C7A5D">
              <w:rPr>
                <w:sz w:val="24"/>
                <w:szCs w:val="24"/>
                <w:vertAlign w:val="superscript"/>
              </w:rPr>
              <w:t>-4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Pr="009C7A5D" w:rsidRDefault="00AA501B" w:rsidP="00AD7321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Полоса пропускания</w:t>
            </w:r>
            <w:r>
              <w:rPr>
                <w:sz w:val="24"/>
                <w:szCs w:val="24"/>
              </w:rPr>
              <w:t>, Гц</w:t>
            </w:r>
          </w:p>
        </w:tc>
        <w:tc>
          <w:tcPr>
            <w:tcW w:w="4678" w:type="dxa"/>
            <w:shd w:val="clear" w:color="auto" w:fill="auto"/>
          </w:tcPr>
          <w:p w:rsidR="00AA501B" w:rsidRDefault="00AA501B" w:rsidP="00AD7321">
            <w:pPr>
              <w:jc w:val="center"/>
              <w:rPr>
                <w:sz w:val="24"/>
                <w:szCs w:val="24"/>
              </w:rPr>
            </w:pPr>
            <w:r w:rsidRPr="009C7A5D">
              <w:rPr>
                <w:sz w:val="24"/>
                <w:szCs w:val="24"/>
              </w:rPr>
              <w:t>не более 20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Pr="009C7A5D" w:rsidRDefault="00AA501B" w:rsidP="00AD7321">
            <w:pPr>
              <w:jc w:val="center"/>
              <w:rPr>
                <w:sz w:val="24"/>
                <w:szCs w:val="24"/>
              </w:rPr>
            </w:pPr>
            <w:r w:rsidRPr="00211727">
              <w:rPr>
                <w:sz w:val="24"/>
                <w:szCs w:val="24"/>
              </w:rPr>
              <w:t>Максимальный входной сигнал, ампл</w:t>
            </w:r>
            <w:r>
              <w:rPr>
                <w:sz w:val="24"/>
                <w:szCs w:val="24"/>
              </w:rPr>
              <w:t>., В</w:t>
            </w:r>
          </w:p>
        </w:tc>
        <w:tc>
          <w:tcPr>
            <w:tcW w:w="4678" w:type="dxa"/>
            <w:shd w:val="clear" w:color="auto" w:fill="auto"/>
          </w:tcPr>
          <w:p w:rsidR="00AA501B" w:rsidRPr="009C7A5D" w:rsidRDefault="00AA501B" w:rsidP="00AD7321">
            <w:pPr>
              <w:jc w:val="center"/>
              <w:rPr>
                <w:sz w:val="24"/>
                <w:szCs w:val="24"/>
              </w:rPr>
            </w:pPr>
            <w:r w:rsidRPr="00211727">
              <w:rPr>
                <w:sz w:val="24"/>
                <w:szCs w:val="24"/>
              </w:rPr>
              <w:t>не более 13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shd w:val="clear" w:color="auto" w:fill="auto"/>
          </w:tcPr>
          <w:p w:rsidR="00AA501B" w:rsidRPr="00211727" w:rsidRDefault="00AA501B" w:rsidP="00AD7321">
            <w:pPr>
              <w:jc w:val="center"/>
              <w:rPr>
                <w:sz w:val="24"/>
                <w:szCs w:val="24"/>
              </w:rPr>
            </w:pPr>
            <w:r w:rsidRPr="00211727">
              <w:rPr>
                <w:sz w:val="24"/>
                <w:szCs w:val="24"/>
              </w:rPr>
              <w:t>Шум при входном сопротивлении 1 Мом</w:t>
            </w:r>
            <w:r>
              <w:rPr>
                <w:sz w:val="24"/>
                <w:szCs w:val="24"/>
              </w:rPr>
              <w:t>, мкВ</w:t>
            </w:r>
          </w:p>
        </w:tc>
        <w:tc>
          <w:tcPr>
            <w:tcW w:w="4678" w:type="dxa"/>
            <w:shd w:val="clear" w:color="auto" w:fill="auto"/>
          </w:tcPr>
          <w:p w:rsidR="00AA501B" w:rsidRPr="00211727" w:rsidRDefault="00AA501B" w:rsidP="00211727">
            <w:pPr>
              <w:jc w:val="center"/>
              <w:rPr>
                <w:sz w:val="24"/>
                <w:szCs w:val="24"/>
              </w:rPr>
            </w:pPr>
            <w:r w:rsidRPr="00211727">
              <w:rPr>
                <w:sz w:val="24"/>
                <w:szCs w:val="24"/>
              </w:rPr>
              <w:t>не более 0</w:t>
            </w:r>
            <w:r>
              <w:rPr>
                <w:sz w:val="24"/>
                <w:szCs w:val="24"/>
              </w:rPr>
              <w:t>,</w:t>
            </w:r>
            <w:r w:rsidRPr="00211727">
              <w:rPr>
                <w:sz w:val="24"/>
                <w:szCs w:val="24"/>
              </w:rPr>
              <w:t>5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AA501B" w:rsidRDefault="00AA50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bookmarkStart w:id="14" w:name="_Ref124945369"/>
            <w:bookmarkEnd w:id="14"/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AA501B" w:rsidRPr="0044103E" w:rsidRDefault="00AA501B">
            <w:pPr>
              <w:jc w:val="center"/>
              <w:rPr>
                <w:bCs/>
                <w:sz w:val="24"/>
                <w:szCs w:val="24"/>
              </w:rPr>
            </w:pPr>
            <w:r w:rsidRPr="00211727">
              <w:rPr>
                <w:bCs/>
                <w:sz w:val="24"/>
                <w:szCs w:val="24"/>
              </w:rPr>
              <w:t>Масса блока</w:t>
            </w:r>
            <w:r>
              <w:rPr>
                <w:bCs/>
                <w:sz w:val="24"/>
                <w:szCs w:val="24"/>
              </w:rPr>
              <w:t xml:space="preserve"> генератора, кг</w:t>
            </w:r>
          </w:p>
        </w:tc>
        <w:tc>
          <w:tcPr>
            <w:tcW w:w="6046" w:type="dxa"/>
            <w:gridSpan w:val="2"/>
          </w:tcPr>
          <w:p w:rsidR="00AA501B" w:rsidRPr="001F0C4E" w:rsidRDefault="00AA501B" w:rsidP="002117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более 2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AA501B" w:rsidRPr="00211727" w:rsidRDefault="00AA501B" w:rsidP="00211727">
            <w:pPr>
              <w:jc w:val="center"/>
              <w:rPr>
                <w:bCs/>
                <w:sz w:val="24"/>
                <w:szCs w:val="24"/>
              </w:rPr>
            </w:pPr>
            <w:r w:rsidRPr="00211727">
              <w:rPr>
                <w:bCs/>
                <w:sz w:val="24"/>
                <w:szCs w:val="24"/>
              </w:rPr>
              <w:t xml:space="preserve">Масса </w:t>
            </w:r>
            <w:r>
              <w:rPr>
                <w:bCs/>
                <w:sz w:val="24"/>
                <w:szCs w:val="24"/>
              </w:rPr>
              <w:t xml:space="preserve">измерительного </w:t>
            </w:r>
            <w:r w:rsidRPr="00211727">
              <w:rPr>
                <w:bCs/>
                <w:sz w:val="24"/>
                <w:szCs w:val="24"/>
              </w:rPr>
              <w:t>блока, кг</w:t>
            </w:r>
          </w:p>
        </w:tc>
        <w:tc>
          <w:tcPr>
            <w:tcW w:w="6046" w:type="dxa"/>
            <w:gridSpan w:val="2"/>
          </w:tcPr>
          <w:p w:rsidR="00AA501B" w:rsidRDefault="00AA501B" w:rsidP="00211727">
            <w:pPr>
              <w:jc w:val="center"/>
              <w:rPr>
                <w:bCs/>
                <w:sz w:val="24"/>
                <w:szCs w:val="24"/>
              </w:rPr>
            </w:pPr>
            <w:r w:rsidRPr="00211727">
              <w:rPr>
                <w:bCs/>
                <w:sz w:val="24"/>
                <w:szCs w:val="24"/>
              </w:rPr>
              <w:t>не более 2</w:t>
            </w:r>
            <w:r>
              <w:rPr>
                <w:bCs/>
                <w:sz w:val="24"/>
                <w:szCs w:val="24"/>
              </w:rPr>
              <w:t>,5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AA501B" w:rsidRPr="00211727" w:rsidRDefault="00AA501B" w:rsidP="002117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Габаритные размеры генератора, мм</w:t>
            </w:r>
          </w:p>
        </w:tc>
        <w:tc>
          <w:tcPr>
            <w:tcW w:w="6046" w:type="dxa"/>
            <w:gridSpan w:val="2"/>
          </w:tcPr>
          <w:p w:rsidR="00AA501B" w:rsidRPr="00211727" w:rsidRDefault="00AA501B" w:rsidP="00A654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более </w:t>
            </w:r>
            <w:r w:rsidRPr="00A654A0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50</w:t>
            </w:r>
            <w:r w:rsidRPr="00A654A0"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</w:rPr>
              <w:t>200</w:t>
            </w:r>
            <w:r w:rsidRPr="00A654A0">
              <w:rPr>
                <w:bCs/>
                <w:sz w:val="24"/>
                <w:szCs w:val="24"/>
              </w:rPr>
              <w:t>х</w:t>
            </w:r>
            <w:r>
              <w:rPr>
                <w:bCs/>
                <w:sz w:val="24"/>
                <w:szCs w:val="24"/>
              </w:rPr>
              <w:t>100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70" w:type="dxa"/>
            <w:vAlign w:val="center"/>
          </w:tcPr>
          <w:p w:rsidR="00AA501B" w:rsidRDefault="00AA501B" w:rsidP="00A654A0">
            <w:pPr>
              <w:jc w:val="center"/>
              <w:rPr>
                <w:bCs/>
                <w:sz w:val="24"/>
                <w:szCs w:val="24"/>
              </w:rPr>
            </w:pPr>
            <w:r w:rsidRPr="00A654A0">
              <w:rPr>
                <w:bCs/>
                <w:sz w:val="24"/>
                <w:szCs w:val="24"/>
              </w:rPr>
              <w:t xml:space="preserve">Габаритные размеры </w:t>
            </w:r>
            <w:r>
              <w:rPr>
                <w:bCs/>
                <w:sz w:val="24"/>
                <w:szCs w:val="24"/>
              </w:rPr>
              <w:t>измерительного блока</w:t>
            </w:r>
            <w:r w:rsidRPr="00A654A0">
              <w:rPr>
                <w:bCs/>
                <w:sz w:val="24"/>
                <w:szCs w:val="24"/>
              </w:rPr>
              <w:t>, мм</w:t>
            </w:r>
          </w:p>
        </w:tc>
        <w:tc>
          <w:tcPr>
            <w:tcW w:w="6046" w:type="dxa"/>
            <w:gridSpan w:val="2"/>
          </w:tcPr>
          <w:p w:rsidR="00AA501B" w:rsidRDefault="00AA501B" w:rsidP="00A654A0">
            <w:pPr>
              <w:jc w:val="center"/>
              <w:rPr>
                <w:bCs/>
                <w:sz w:val="24"/>
                <w:szCs w:val="24"/>
              </w:rPr>
            </w:pPr>
            <w:r w:rsidRPr="00A654A0">
              <w:rPr>
                <w:bCs/>
                <w:sz w:val="24"/>
                <w:szCs w:val="24"/>
              </w:rPr>
              <w:t>не более</w:t>
            </w:r>
            <w:r>
              <w:t xml:space="preserve"> </w:t>
            </w:r>
            <w:r w:rsidRPr="00A654A0">
              <w:rPr>
                <w:bCs/>
                <w:sz w:val="24"/>
                <w:szCs w:val="24"/>
              </w:rPr>
              <w:t>370х90х9</w:t>
            </w:r>
            <w:r>
              <w:rPr>
                <w:bCs/>
                <w:sz w:val="24"/>
                <w:szCs w:val="24"/>
              </w:rPr>
              <w:t>0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климатическому исполнению и стойкости к воздействующим климатическим факторам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 w:rsidP="008603E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Диапазон рабочей температуры °</w:t>
            </w:r>
            <w:r w:rsidRPr="003F6159">
              <w:rPr>
                <w:bCs/>
                <w:sz w:val="24"/>
                <w:szCs w:val="24"/>
              </w:rPr>
              <w:t>С</w:t>
            </w:r>
          </w:p>
        </w:tc>
        <w:tc>
          <w:tcPr>
            <w:tcW w:w="4678" w:type="dxa"/>
            <w:vAlign w:val="center"/>
          </w:tcPr>
          <w:p w:rsidR="00AA501B" w:rsidRDefault="00AA501B" w:rsidP="00A654A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 -25 до +50 </w:t>
            </w:r>
            <w:r w:rsidRPr="003F6159">
              <w:rPr>
                <w:bCs/>
                <w:sz w:val="24"/>
                <w:szCs w:val="24"/>
              </w:rPr>
              <w:t>включительно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Товар должен быть новым и ранее не использованным, без повреждений, следов воздействия влаги и следов вскрытия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Товар должен быть поставлен в упаковке производителя, не нарушенной, без следов воздействия влаги. Упаковка и/или тара должна обеспечивать его сохранность от всякого рода повреждений при перевозке любыми видами транспорта, предохранять поставляемый Товар от внешних воздействий, а также обеспечивать его сохранность при проведении погрузо-разгрузочных работ вручную или </w:t>
            </w:r>
            <w:r>
              <w:rPr>
                <w:sz w:val="24"/>
                <w:szCs w:val="24"/>
              </w:rPr>
              <w:lastRenderedPageBreak/>
              <w:t>механизированными средствами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</w:t>
            </w:r>
          </w:p>
        </w:tc>
        <w:tc>
          <w:tcPr>
            <w:tcW w:w="4678" w:type="dxa"/>
          </w:tcPr>
          <w:p w:rsidR="00AA501B" w:rsidRDefault="00AA501B">
            <w:pPr>
              <w:tabs>
                <w:tab w:val="num" w:pos="432"/>
                <w:tab w:val="left" w:pos="459"/>
              </w:tabs>
              <w:ind w:left="7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Товара осуществляется по адресу Покупателя: 195220, г.  Санкт-Петербург, ул. Гжатская, д. 21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4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  <w:p w:rsidR="00AA501B" w:rsidRDefault="00AA501B">
            <w:pPr>
              <w:spacing w:before="20"/>
              <w:jc w:val="both"/>
              <w:rPr>
                <w:b/>
                <w:sz w:val="24"/>
                <w:szCs w:val="24"/>
              </w:rPr>
            </w:pP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Гарантийный срок эксплуатации 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срока, указанного в п. 4.1 проекта Договора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Pr="00080B77" w:rsidRDefault="00AA501B" w:rsidP="008603E3">
            <w:pPr>
              <w:rPr>
                <w:sz w:val="24"/>
                <w:szCs w:val="24"/>
                <w:u w:val="single"/>
              </w:rPr>
            </w:pPr>
            <w:r w:rsidRPr="00080B77">
              <w:rPr>
                <w:sz w:val="24"/>
                <w:szCs w:val="24"/>
                <w:u w:val="single"/>
              </w:rPr>
              <w:t>Комплект поставки: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Блок управления (БУ-М3 ЕТ)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Генератор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-Блок измерительный 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Устройство зарядное ЗУ</w:t>
            </w:r>
            <w:r>
              <w:rPr>
                <w:sz w:val="24"/>
                <w:szCs w:val="24"/>
              </w:rPr>
              <w:t>-3,8М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Устройство зарядное ЗУ-9</w:t>
            </w:r>
            <w:r>
              <w:rPr>
                <w:sz w:val="24"/>
                <w:szCs w:val="24"/>
              </w:rPr>
              <w:t>М</w:t>
            </w:r>
            <w:r w:rsidRPr="00080B77">
              <w:rPr>
                <w:sz w:val="24"/>
                <w:szCs w:val="24"/>
              </w:rPr>
              <w:t xml:space="preserve"> — 2 шт.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-Разгрузка для блока управления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 xml:space="preserve">Комплект антенны (диполь), общая длина 5 </w:t>
            </w:r>
            <w:r>
              <w:rPr>
                <w:sz w:val="24"/>
                <w:szCs w:val="24"/>
              </w:rPr>
              <w:t>м — 2 шт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-Кабельный ввод MGB20-Р-10В — 4 шт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-Втулка изолирующая — 4 шт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Кабель USB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Ключ гаечный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Сумка для переноски</w:t>
            </w:r>
          </w:p>
          <w:p w:rsidR="00AA501B" w:rsidRPr="00080B77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Руководство по эксплуатации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80B77">
              <w:rPr>
                <w:sz w:val="24"/>
                <w:szCs w:val="24"/>
              </w:rPr>
              <w:t>Формуляр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-Датчик перемещения ДП-200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-Основание ВЕГА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-Планшет защищенный</w:t>
            </w:r>
          </w:p>
          <w:p w:rsidR="00AA501B" w:rsidRDefault="00AA501B" w:rsidP="00080B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-Устройство калибровочное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экономическим параметрам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сопутствующим услугам: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шефмонтажу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шефналадке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прочим услугам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2"/>
                <w:numId w:val="3"/>
              </w:numPr>
              <w:spacing w:before="60" w:after="60"/>
              <w:ind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Требования к обязательствам Поставщика, влияющим на исполнение договора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0"/>
                <w:numId w:val="3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816" w:type="dxa"/>
            <w:gridSpan w:val="3"/>
            <w:vAlign w:val="center"/>
          </w:tcPr>
          <w:p w:rsidR="00AA501B" w:rsidRDefault="00AA501B">
            <w:pPr>
              <w:spacing w:before="60" w:after="60"/>
              <w:rPr>
                <w:sz w:val="28"/>
                <w:szCs w:val="28"/>
              </w:rPr>
            </w:pPr>
            <w:r>
              <w:rPr>
                <w:b/>
                <w:sz w:val="24"/>
                <w:szCs w:val="24"/>
              </w:rPr>
              <w:t>Прочие (дополнительные) требования к продукции</w:t>
            </w:r>
          </w:p>
        </w:tc>
      </w:tr>
      <w:tr w:rsidR="00AA501B" w:rsidTr="00AA501B">
        <w:trPr>
          <w:jc w:val="center"/>
        </w:trPr>
        <w:tc>
          <w:tcPr>
            <w:tcW w:w="851" w:type="dxa"/>
            <w:vAlign w:val="center"/>
          </w:tcPr>
          <w:p w:rsidR="00AA501B" w:rsidRDefault="00AA501B">
            <w:pPr>
              <w:numPr>
                <w:ilvl w:val="1"/>
                <w:numId w:val="3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38" w:type="dxa"/>
            <w:gridSpan w:val="2"/>
            <w:vAlign w:val="center"/>
          </w:tcPr>
          <w:p w:rsidR="00AA501B" w:rsidRDefault="00AA501B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4678" w:type="dxa"/>
          </w:tcPr>
          <w:p w:rsidR="00AA501B" w:rsidRDefault="00AA501B" w:rsidP="00E17C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B55A98" w:rsidRDefault="00B55A98">
      <w:pPr>
        <w:rPr>
          <w:b/>
          <w:lang w:eastAsia="ru-RU"/>
        </w:rPr>
        <w:sectPr w:rsidR="00B55A98">
          <w:pgSz w:w="16838" w:h="11906" w:orient="landscape"/>
          <w:pgMar w:top="1418" w:right="567" w:bottom="851" w:left="238" w:header="284" w:footer="284" w:gutter="0"/>
          <w:cols w:space="708"/>
          <w:docGrid w:linePitch="360"/>
        </w:sectPr>
      </w:pPr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CE5931">
      <w:pPr>
        <w:pStyle w:val="ae"/>
        <w:numPr>
          <w:ilvl w:val="0"/>
          <w:numId w:val="1"/>
        </w:num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15" w:name="_Ref124945574"/>
      <w:r>
        <w:rPr>
          <w:rFonts w:ascii="Times New Roman" w:eastAsia="Calibri" w:hAnsi="Times New Roman" w:cs="Times New Roman"/>
          <w:b/>
          <w:sz w:val="24"/>
          <w:szCs w:val="24"/>
        </w:rPr>
        <w:t>Требования к документации по ценообразованию на этапе закупки</w:t>
      </w:r>
      <w:bookmarkEnd w:id="15"/>
    </w:p>
    <w:p w:rsidR="00B55A98" w:rsidRDefault="00B55A98">
      <w:pPr>
        <w:pStyle w:val="ae"/>
        <w:rPr>
          <w:rFonts w:ascii="Times New Roman" w:eastAsia="Calibri" w:hAnsi="Times New Roman" w:cs="Times New Roman"/>
          <w:b/>
          <w:sz w:val="24"/>
          <w:szCs w:val="24"/>
        </w:rPr>
      </w:pPr>
    </w:p>
    <w:p w:rsidR="00B55A98" w:rsidRDefault="00B55A98">
      <w:pPr>
        <w:pStyle w:val="ae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</w:rPr>
      </w:pPr>
    </w:p>
    <w:p w:rsidR="00B55A98" w:rsidRDefault="00CE5931">
      <w:pPr>
        <w:pStyle w:val="41"/>
        <w:numPr>
          <w:ilvl w:val="1"/>
          <w:numId w:val="1"/>
        </w:numPr>
        <w:shd w:val="clear" w:color="auto" w:fill="auto"/>
        <w:spacing w:line="248" w:lineRule="exact"/>
        <w:ind w:left="567" w:hanging="567"/>
        <w:jc w:val="both"/>
        <w:rPr>
          <w:rFonts w:ascii="Times New Roman" w:eastAsia="Calibri" w:hAnsi="Times New Roman" w:cs="Times New Roman"/>
          <w:spacing w:val="0"/>
          <w:sz w:val="24"/>
          <w:szCs w:val="24"/>
        </w:rPr>
      </w:pPr>
      <w:r>
        <w:rPr>
          <w:rFonts w:ascii="Times New Roman" w:eastAsia="Calibri" w:hAnsi="Times New Roman" w:cs="Times New Roman"/>
          <w:spacing w:val="0"/>
          <w:sz w:val="24"/>
          <w:szCs w:val="24"/>
        </w:rPr>
        <w:t>Стоимость Товара в предложении участника указывается с учетом НДС/ без НДС, и должна включать  прибыль Поставщика, а также расходы Поставщика на производство или приобретение, транспортировку Товара до Места поставки, погрузку, разгрузку, перемещение по территории Покупателя, стоимость тары и упаковки, лицензий, необходимых для использования Товара (если применимо),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поставкой Товара и исполнением иных обязательств по Договору.</w:t>
      </w:r>
    </w:p>
    <w:p w:rsidR="00B55A98" w:rsidRDefault="00B55A98">
      <w:pPr>
        <w:pStyle w:val="41"/>
        <w:shd w:val="clear" w:color="auto" w:fill="auto"/>
        <w:spacing w:line="248" w:lineRule="exact"/>
        <w:ind w:left="720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B55A98">
      <w:pgSz w:w="11906" w:h="16838"/>
      <w:pgMar w:top="567" w:right="851" w:bottom="23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EB6" w:rsidRDefault="00F03EB6">
      <w:pPr>
        <w:spacing w:after="0" w:line="240" w:lineRule="auto"/>
      </w:pPr>
      <w:r>
        <w:separator/>
      </w:r>
    </w:p>
  </w:endnote>
  <w:endnote w:type="continuationSeparator" w:id="0">
    <w:p w:rsidR="00F03EB6" w:rsidRDefault="00F03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55624328"/>
      <w:docPartObj>
        <w:docPartGallery w:val="Page Numbers (Bottom of Page)"/>
        <w:docPartUnique/>
      </w:docPartObj>
    </w:sdtPr>
    <w:sdtEndPr/>
    <w:sdtContent>
      <w:p w:rsidR="00BE2F05" w:rsidRDefault="00BE2F05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01B">
          <w:rPr>
            <w:noProof/>
          </w:rPr>
          <w:t>8</w:t>
        </w:r>
        <w:r>
          <w:fldChar w:fldCharType="end"/>
        </w:r>
      </w:p>
    </w:sdtContent>
  </w:sdt>
  <w:p w:rsidR="00BE2F05" w:rsidRDefault="00BE2F05">
    <w:pPr>
      <w:pStyle w:val="af2"/>
    </w:pPr>
  </w:p>
  <w:p w:rsidR="00BE2F05" w:rsidRDefault="00BE2F0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EB6" w:rsidRDefault="00F03EB6">
      <w:pPr>
        <w:spacing w:after="0" w:line="240" w:lineRule="auto"/>
      </w:pPr>
      <w:r>
        <w:separator/>
      </w:r>
    </w:p>
  </w:footnote>
  <w:footnote w:type="continuationSeparator" w:id="0">
    <w:p w:rsidR="00F03EB6" w:rsidRDefault="00F03E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B74DA6"/>
    <w:multiLevelType w:val="multilevel"/>
    <w:tmpl w:val="E9808A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9AE672F"/>
    <w:multiLevelType w:val="multilevel"/>
    <w:tmpl w:val="EE7EF05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1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345717"/>
    <w:multiLevelType w:val="hybridMultilevel"/>
    <w:tmpl w:val="000AB6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50699"/>
    <w:multiLevelType w:val="multilevel"/>
    <w:tmpl w:val="63A62E3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40954EC1"/>
    <w:multiLevelType w:val="multilevel"/>
    <w:tmpl w:val="72DE3D9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9150054"/>
    <w:multiLevelType w:val="multilevel"/>
    <w:tmpl w:val="7354E8E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4C1E7315"/>
    <w:multiLevelType w:val="multilevel"/>
    <w:tmpl w:val="63A0814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C9C4B07"/>
    <w:multiLevelType w:val="multilevel"/>
    <w:tmpl w:val="CB4235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5B040396"/>
    <w:multiLevelType w:val="multilevel"/>
    <w:tmpl w:val="E84C3C28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095D4F"/>
    <w:multiLevelType w:val="multilevel"/>
    <w:tmpl w:val="5A60843E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8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98"/>
    <w:rsid w:val="00021C0C"/>
    <w:rsid w:val="000343CB"/>
    <w:rsid w:val="000417D2"/>
    <w:rsid w:val="00080B77"/>
    <w:rsid w:val="000B5DE0"/>
    <w:rsid w:val="000F6219"/>
    <w:rsid w:val="001D166D"/>
    <w:rsid w:val="001F0C4E"/>
    <w:rsid w:val="00211727"/>
    <w:rsid w:val="00237E25"/>
    <w:rsid w:val="002833EA"/>
    <w:rsid w:val="002D6423"/>
    <w:rsid w:val="002E551C"/>
    <w:rsid w:val="00337B38"/>
    <w:rsid w:val="0034315B"/>
    <w:rsid w:val="003E3E94"/>
    <w:rsid w:val="003F6159"/>
    <w:rsid w:val="00402088"/>
    <w:rsid w:val="0042017C"/>
    <w:rsid w:val="0044103E"/>
    <w:rsid w:val="004E470C"/>
    <w:rsid w:val="00510BD5"/>
    <w:rsid w:val="00581E4D"/>
    <w:rsid w:val="005D04AB"/>
    <w:rsid w:val="005F7981"/>
    <w:rsid w:val="006523D9"/>
    <w:rsid w:val="00653AB3"/>
    <w:rsid w:val="0065746B"/>
    <w:rsid w:val="006668D6"/>
    <w:rsid w:val="00667E71"/>
    <w:rsid w:val="007650D5"/>
    <w:rsid w:val="007C73B9"/>
    <w:rsid w:val="00815188"/>
    <w:rsid w:val="008603E3"/>
    <w:rsid w:val="008733ED"/>
    <w:rsid w:val="008A5B0C"/>
    <w:rsid w:val="008B224C"/>
    <w:rsid w:val="008E520A"/>
    <w:rsid w:val="009171EE"/>
    <w:rsid w:val="00967F48"/>
    <w:rsid w:val="00976D65"/>
    <w:rsid w:val="00977331"/>
    <w:rsid w:val="009C7A5D"/>
    <w:rsid w:val="00A04CFE"/>
    <w:rsid w:val="00A106F6"/>
    <w:rsid w:val="00A654A0"/>
    <w:rsid w:val="00AA501B"/>
    <w:rsid w:val="00B25E9B"/>
    <w:rsid w:val="00B55A98"/>
    <w:rsid w:val="00B67E92"/>
    <w:rsid w:val="00BC5EAA"/>
    <w:rsid w:val="00BE2F05"/>
    <w:rsid w:val="00C05263"/>
    <w:rsid w:val="00C52FD2"/>
    <w:rsid w:val="00C65E24"/>
    <w:rsid w:val="00C925DE"/>
    <w:rsid w:val="00CB5AE3"/>
    <w:rsid w:val="00CD21C3"/>
    <w:rsid w:val="00CE5931"/>
    <w:rsid w:val="00DD1929"/>
    <w:rsid w:val="00DE16C3"/>
    <w:rsid w:val="00DF4933"/>
    <w:rsid w:val="00E032D1"/>
    <w:rsid w:val="00E17CBA"/>
    <w:rsid w:val="00E35B03"/>
    <w:rsid w:val="00E4765B"/>
    <w:rsid w:val="00E54D79"/>
    <w:rsid w:val="00E73221"/>
    <w:rsid w:val="00ED0EFC"/>
    <w:rsid w:val="00F03EB6"/>
    <w:rsid w:val="00F32012"/>
    <w:rsid w:val="00FF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Pr>
      <w:sz w:val="18"/>
    </w:rPr>
  </w:style>
  <w:style w:type="character" w:styleId="ab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caption"/>
    <w:basedOn w:val="a"/>
    <w:next w:val="a"/>
    <w:uiPriority w:val="35"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0">
    <w:name w:val="header"/>
    <w:basedOn w:val="a"/>
    <w:link w:val="af1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</w:style>
  <w:style w:type="paragraph" w:styleId="af2">
    <w:name w:val="footer"/>
    <w:basedOn w:val="a"/>
    <w:link w:val="af3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23">
    <w:name w:val="Body Text Indent 2"/>
    <w:basedOn w:val="a"/>
    <w:link w:val="24"/>
    <w:pPr>
      <w:widowControl w:val="0"/>
      <w:spacing w:after="0" w:line="240" w:lineRule="auto"/>
      <w:ind w:firstLine="317"/>
      <w:jc w:val="both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</w:style>
  <w:style w:type="character" w:styleId="af6">
    <w:name w:val="Strong"/>
    <w:basedOn w:val="a0"/>
    <w:uiPriority w:val="22"/>
    <w:qFormat/>
    <w:rPr>
      <w:b/>
      <w:bCs/>
    </w:rPr>
  </w:style>
  <w:style w:type="paragraph" w:styleId="af7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semiHidden/>
  </w:style>
  <w:style w:type="table" w:customStyle="1" w:styleId="11">
    <w:name w:val="Сетка таблицы1"/>
    <w:basedOn w:val="a1"/>
    <w:next w:val="ad"/>
    <w:uiPriority w:val="5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комментарий"/>
    <w:rPr>
      <w:b/>
      <w:i/>
      <w:shd w:val="clear" w:color="auto" w:fill="FFFF99"/>
    </w:rPr>
  </w:style>
  <w:style w:type="paragraph" w:styleId="afa">
    <w:name w:val="No Spacing"/>
    <w:uiPriority w:val="1"/>
    <w:qFormat/>
    <w:pPr>
      <w:spacing w:after="0" w:line="240" w:lineRule="auto"/>
    </w:pPr>
  </w:style>
  <w:style w:type="paragraph" w:customStyle="1" w:styleId="western">
    <w:name w:val="western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c">
    <w:name w:val="Основной текст_"/>
    <w:basedOn w:val="a0"/>
    <w:link w:val="41"/>
    <w:rPr>
      <w:rFonts w:ascii="Arial" w:eastAsia="Arial" w:hAnsi="Arial" w:cs="Arial"/>
      <w:spacing w:val="8"/>
      <w:sz w:val="17"/>
      <w:szCs w:val="17"/>
      <w:shd w:val="clear" w:color="auto" w:fill="FFFFFF"/>
    </w:rPr>
  </w:style>
  <w:style w:type="paragraph" w:customStyle="1" w:styleId="41">
    <w:name w:val="Основной текст4"/>
    <w:basedOn w:val="a"/>
    <w:link w:val="afc"/>
    <w:pPr>
      <w:widowControl w:val="0"/>
      <w:shd w:val="clear" w:color="auto" w:fill="FFFFFF"/>
      <w:spacing w:after="0" w:line="280" w:lineRule="exact"/>
      <w:jc w:val="right"/>
    </w:pPr>
    <w:rPr>
      <w:rFonts w:ascii="Arial" w:eastAsia="Arial" w:hAnsi="Arial" w:cs="Arial"/>
      <w:spacing w:val="8"/>
      <w:sz w:val="17"/>
      <w:szCs w:val="17"/>
    </w:rPr>
  </w:style>
  <w:style w:type="table" w:customStyle="1" w:styleId="25">
    <w:name w:val="Сетка таблицы2"/>
    <w:basedOn w:val="a1"/>
    <w:next w:val="a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TOC Heading"/>
    <w:basedOn w:val="1"/>
    <w:next w:val="a"/>
    <w:uiPriority w:val="39"/>
    <w:unhideWhenUsed/>
    <w:qFormat/>
    <w:pPr>
      <w:outlineLvl w:val="9"/>
    </w:pPr>
    <w:rPr>
      <w:lang w:eastAsia="ru-RU"/>
    </w:rPr>
  </w:style>
  <w:style w:type="paragraph" w:styleId="26">
    <w:name w:val="toc 2"/>
    <w:basedOn w:val="a"/>
    <w:next w:val="a"/>
    <w:uiPriority w:val="39"/>
    <w:unhideWhenUsed/>
    <w:qFormat/>
    <w:pPr>
      <w:spacing w:after="100"/>
      <w:ind w:left="220"/>
    </w:pPr>
    <w:rPr>
      <w:rFonts w:eastAsiaTheme="minorEastAsia"/>
      <w:lang w:eastAsia="ru-RU"/>
    </w:rPr>
  </w:style>
  <w:style w:type="paragraph" w:styleId="12">
    <w:name w:val="toc 1"/>
    <w:basedOn w:val="a"/>
    <w:next w:val="a"/>
    <w:uiPriority w:val="39"/>
    <w:unhideWhenUsed/>
    <w:qFormat/>
    <w:pPr>
      <w:spacing w:after="100"/>
    </w:pPr>
    <w:rPr>
      <w:rFonts w:eastAsiaTheme="minorEastAsia"/>
      <w:lang w:eastAsia="ru-RU"/>
    </w:rPr>
  </w:style>
  <w:style w:type="paragraph" w:styleId="31">
    <w:name w:val="toc 3"/>
    <w:basedOn w:val="a"/>
    <w:next w:val="a"/>
    <w:uiPriority w:val="39"/>
    <w:unhideWhenUsed/>
    <w:qFormat/>
    <w:pPr>
      <w:spacing w:after="100"/>
      <w:ind w:left="440"/>
    </w:pPr>
    <w:rPr>
      <w:rFonts w:eastAsiaTheme="minorEastAsia"/>
      <w:lang w:eastAsia="ru-RU"/>
    </w:rPr>
  </w:style>
  <w:style w:type="paragraph" w:styleId="42">
    <w:name w:val="toc 4"/>
    <w:basedOn w:val="a"/>
    <w:next w:val="a"/>
    <w:uiPriority w:val="39"/>
    <w:semiHidden/>
    <w:unhideWhenUsed/>
    <w:pPr>
      <w:spacing w:after="100"/>
      <w:ind w:left="660"/>
    </w:pPr>
  </w:style>
  <w:style w:type="character" w:styleId="afe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f">
    <w:name w:val="endnote text"/>
    <w:basedOn w:val="a"/>
    <w:link w:val="aff0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90A88-4865-4F78-A934-AA8646150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NikitinSA</dc:creator>
  <cp:lastModifiedBy>Никитин </cp:lastModifiedBy>
  <cp:revision>2</cp:revision>
  <cp:lastPrinted>2024-12-16T13:18:00Z</cp:lastPrinted>
  <dcterms:created xsi:type="dcterms:W3CDTF">2026-05-27T14:37:00Z</dcterms:created>
  <dcterms:modified xsi:type="dcterms:W3CDTF">2026-05-27T14:37:00Z</dcterms:modified>
</cp:coreProperties>
</file>